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30" w:rsidRPr="007859F1" w:rsidRDefault="00F47730">
      <w:pPr>
        <w:jc w:val="center"/>
        <w:rPr>
          <w:rFonts w:hint="eastAsia"/>
          <w:b/>
          <w:sz w:val="32"/>
        </w:rPr>
      </w:pPr>
      <w:bookmarkStart w:id="0" w:name="_Toc466788855"/>
      <w:bookmarkStart w:id="1" w:name="_Toc48703908"/>
      <w:bookmarkStart w:id="2" w:name="_Toc523829999"/>
      <w:bookmarkStart w:id="3" w:name="_Toc466788858"/>
      <w:bookmarkStart w:id="4" w:name="_Toc88373425"/>
      <w:bookmarkStart w:id="5" w:name="_Toc48703898"/>
      <w:bookmarkStart w:id="6" w:name="_Toc523829996"/>
      <w:bookmarkStart w:id="7" w:name="_Toc48703888"/>
      <w:bookmarkStart w:id="8" w:name="_Toc22454436"/>
      <w:bookmarkStart w:id="9" w:name="_Toc523829994"/>
      <w:bookmarkStart w:id="10" w:name="_Toc466788853"/>
    </w:p>
    <w:p w:rsidR="00F47730" w:rsidRPr="007859F1" w:rsidRDefault="00F47730">
      <w:pPr>
        <w:jc w:val="center"/>
        <w:rPr>
          <w:rFonts w:hint="eastAsia"/>
          <w:b/>
          <w:sz w:val="32"/>
        </w:rPr>
      </w:pPr>
    </w:p>
    <w:p w:rsidR="00F47730" w:rsidRPr="007859F1" w:rsidRDefault="00F47730">
      <w:pPr>
        <w:jc w:val="center"/>
        <w:rPr>
          <w:rFonts w:hint="eastAsia"/>
          <w:b/>
          <w:sz w:val="52"/>
          <w:szCs w:val="52"/>
        </w:rPr>
      </w:pPr>
      <w:r w:rsidRPr="007859F1">
        <w:rPr>
          <w:rFonts w:hint="eastAsia"/>
          <w:b/>
          <w:sz w:val="52"/>
          <w:szCs w:val="52"/>
        </w:rPr>
        <w:t>财通基金管理有限公司</w:t>
      </w:r>
    </w:p>
    <w:p w:rsidR="00F47730" w:rsidRPr="007859F1" w:rsidRDefault="00F47730">
      <w:pPr>
        <w:jc w:val="center"/>
        <w:rPr>
          <w:b/>
          <w:sz w:val="32"/>
        </w:rPr>
      </w:pPr>
    </w:p>
    <w:p w:rsidR="00F47730" w:rsidRPr="007859F1" w:rsidRDefault="00F47730">
      <w:pPr>
        <w:jc w:val="center"/>
        <w:rPr>
          <w:rFonts w:ascii="宋体" w:hAnsi="宋体" w:hint="eastAsia"/>
          <w:b/>
          <w:sz w:val="48"/>
          <w:szCs w:val="48"/>
        </w:rPr>
      </w:pPr>
      <w:r w:rsidRPr="007859F1">
        <w:rPr>
          <w:rFonts w:ascii="宋体" w:hAnsi="宋体" w:hint="eastAsia"/>
          <w:b/>
          <w:sz w:val="48"/>
          <w:szCs w:val="48"/>
        </w:rPr>
        <w:t>财通纯债债券型证券投资基金</w:t>
      </w:r>
    </w:p>
    <w:p w:rsidR="00F47730" w:rsidRPr="007859F1" w:rsidRDefault="00F47730">
      <w:pPr>
        <w:jc w:val="center"/>
        <w:rPr>
          <w:rFonts w:ascii="宋体" w:hAnsi="宋体" w:hint="eastAsia"/>
          <w:b/>
          <w:sz w:val="48"/>
          <w:szCs w:val="48"/>
        </w:rPr>
      </w:pPr>
      <w:r w:rsidRPr="007859F1">
        <w:rPr>
          <w:rFonts w:ascii="宋体" w:hAnsi="宋体" w:hint="eastAsia"/>
          <w:b/>
          <w:sz w:val="48"/>
          <w:szCs w:val="48"/>
        </w:rPr>
        <w:t>托管协议</w:t>
      </w:r>
    </w:p>
    <w:p w:rsidR="00F47730" w:rsidRPr="007859F1" w:rsidRDefault="00F47730">
      <w:pPr>
        <w:jc w:val="center"/>
        <w:rPr>
          <w:rFonts w:ascii="黑体" w:eastAsia="黑体" w:hint="eastAsia"/>
          <w:sz w:val="30"/>
          <w:szCs w:val="30"/>
        </w:rPr>
      </w:pPr>
    </w:p>
    <w:p w:rsidR="00F47730" w:rsidRPr="007859F1" w:rsidRDefault="00F47730">
      <w:pPr>
        <w:jc w:val="center"/>
        <w:rPr>
          <w:b/>
          <w:sz w:val="32"/>
        </w:rPr>
      </w:pPr>
    </w:p>
    <w:p w:rsidR="00F47730" w:rsidRPr="007859F1" w:rsidRDefault="00F47730">
      <w:pPr>
        <w:rPr>
          <w:rFonts w:ascii="宋体"/>
          <w:sz w:val="30"/>
        </w:rPr>
      </w:pPr>
    </w:p>
    <w:p w:rsidR="00F47730" w:rsidRPr="007859F1" w:rsidRDefault="00F47730">
      <w:pPr>
        <w:rPr>
          <w:rFonts w:ascii="宋体"/>
          <w:sz w:val="30"/>
        </w:rPr>
      </w:pPr>
    </w:p>
    <w:p w:rsidR="00F47730" w:rsidRPr="007859F1" w:rsidRDefault="00F47730">
      <w:pPr>
        <w:rPr>
          <w:rFonts w:ascii="宋体"/>
          <w:sz w:val="30"/>
        </w:rPr>
      </w:pPr>
    </w:p>
    <w:p w:rsidR="00F47730" w:rsidRPr="007859F1" w:rsidRDefault="00F47730">
      <w:pPr>
        <w:rPr>
          <w:rFonts w:ascii="宋体"/>
          <w:sz w:val="30"/>
        </w:rPr>
      </w:pPr>
    </w:p>
    <w:p w:rsidR="00F47730" w:rsidRPr="007859F1" w:rsidRDefault="00F47730">
      <w:pPr>
        <w:rPr>
          <w:rFonts w:ascii="宋体" w:hint="eastAsia"/>
          <w:sz w:val="30"/>
        </w:rPr>
      </w:pPr>
    </w:p>
    <w:p w:rsidR="00F47730" w:rsidRPr="007859F1" w:rsidRDefault="00F47730">
      <w:pPr>
        <w:rPr>
          <w:rFonts w:ascii="宋体" w:hint="eastAsia"/>
          <w:sz w:val="30"/>
        </w:rPr>
      </w:pPr>
    </w:p>
    <w:p w:rsidR="00F47730" w:rsidRPr="007859F1" w:rsidRDefault="00F47730">
      <w:pPr>
        <w:spacing w:line="360" w:lineRule="auto"/>
        <w:ind w:right="26"/>
        <w:jc w:val="center"/>
        <w:outlineLvl w:val="0"/>
        <w:rPr>
          <w:rFonts w:ascii="宋体" w:hAnsi="宋体" w:hint="eastAsia"/>
          <w:b/>
          <w:sz w:val="32"/>
          <w:szCs w:val="32"/>
        </w:rPr>
      </w:pPr>
      <w:bookmarkStart w:id="11" w:name="_Toc125361069"/>
      <w:bookmarkStart w:id="12" w:name="_Toc140002332"/>
      <w:r w:rsidRPr="007859F1">
        <w:rPr>
          <w:rFonts w:ascii="宋体" w:hAnsi="宋体" w:hint="eastAsia"/>
          <w:b/>
          <w:sz w:val="32"/>
          <w:szCs w:val="32"/>
        </w:rPr>
        <w:t>基金管理人：财通基金管理有限公司</w:t>
      </w:r>
      <w:bookmarkEnd w:id="11"/>
      <w:bookmarkEnd w:id="12"/>
    </w:p>
    <w:p w:rsidR="00F47730" w:rsidRPr="007859F1" w:rsidRDefault="00F47730">
      <w:pPr>
        <w:spacing w:line="360" w:lineRule="auto"/>
        <w:ind w:right="26"/>
        <w:jc w:val="center"/>
        <w:outlineLvl w:val="0"/>
        <w:rPr>
          <w:rFonts w:ascii="宋体" w:hAnsi="宋体" w:hint="eastAsia"/>
          <w:b/>
          <w:sz w:val="32"/>
          <w:szCs w:val="32"/>
        </w:rPr>
      </w:pPr>
      <w:bookmarkStart w:id="13" w:name="_Toc125361070"/>
      <w:bookmarkStart w:id="14" w:name="_Toc140002333"/>
      <w:r w:rsidRPr="007859F1">
        <w:rPr>
          <w:rFonts w:ascii="宋体" w:hAnsi="宋体" w:hint="eastAsia"/>
          <w:b/>
          <w:sz w:val="32"/>
          <w:szCs w:val="32"/>
        </w:rPr>
        <w:t>基金托管人：中国工商银行股份有限公司</w:t>
      </w:r>
      <w:bookmarkEnd w:id="13"/>
      <w:bookmarkEnd w:id="14"/>
    </w:p>
    <w:p w:rsidR="00F47730" w:rsidRPr="007859F1" w:rsidRDefault="00F47730" w:rsidP="00DC3515">
      <w:pPr>
        <w:spacing w:line="500" w:lineRule="atLeast"/>
        <w:ind w:left="2698" w:hangingChars="896" w:hanging="2698"/>
        <w:jc w:val="center"/>
        <w:outlineLvl w:val="0"/>
        <w:rPr>
          <w:rFonts w:ascii="宋体" w:hAnsi="宋体" w:hint="eastAsia"/>
          <w:b/>
          <w:sz w:val="30"/>
          <w:szCs w:val="30"/>
        </w:rPr>
      </w:pPr>
    </w:p>
    <w:p w:rsidR="00F47730" w:rsidRPr="007859F1" w:rsidRDefault="00F47730" w:rsidP="00DC3515">
      <w:pPr>
        <w:spacing w:line="500" w:lineRule="atLeast"/>
        <w:ind w:left="2519" w:hangingChars="896" w:hanging="2519"/>
        <w:jc w:val="center"/>
        <w:outlineLvl w:val="0"/>
        <w:rPr>
          <w:rFonts w:ascii="黑体" w:eastAsia="黑体" w:hAnsi="宋体" w:hint="eastAsia"/>
          <w:b/>
          <w:sz w:val="28"/>
          <w:szCs w:val="28"/>
        </w:rPr>
      </w:pPr>
    </w:p>
    <w:p w:rsidR="00F47730" w:rsidRPr="007859F1" w:rsidRDefault="00F47730">
      <w:pPr>
        <w:spacing w:line="500" w:lineRule="atLeast"/>
        <w:jc w:val="center"/>
        <w:outlineLvl w:val="0"/>
        <w:rPr>
          <w:rFonts w:ascii="黑体" w:eastAsia="黑体" w:hAnsi="宋体" w:hint="eastAsia"/>
          <w:b/>
          <w:sz w:val="30"/>
          <w:szCs w:val="30"/>
        </w:rPr>
      </w:pPr>
      <w:r w:rsidRPr="007859F1">
        <w:rPr>
          <w:rFonts w:ascii="黑体" w:eastAsia="黑体" w:hAnsi="宋体"/>
          <w:b/>
          <w:sz w:val="28"/>
          <w:szCs w:val="28"/>
        </w:rPr>
        <w:br w:type="page"/>
      </w:r>
      <w:bookmarkStart w:id="15" w:name="_Toc125361072"/>
      <w:bookmarkStart w:id="16" w:name="_Toc140002335"/>
      <w:r w:rsidRPr="007859F1">
        <w:rPr>
          <w:rFonts w:ascii="黑体" w:eastAsia="黑体" w:hAnsi="宋体" w:hint="eastAsia"/>
          <w:b/>
          <w:sz w:val="30"/>
          <w:szCs w:val="30"/>
        </w:rPr>
        <w:lastRenderedPageBreak/>
        <w:t>目  录</w:t>
      </w:r>
      <w:bookmarkEnd w:id="15"/>
      <w:bookmarkEnd w:id="16"/>
    </w:p>
    <w:p w:rsidR="00F47730" w:rsidRPr="007859F1" w:rsidRDefault="00F47730">
      <w:pPr>
        <w:spacing w:line="500" w:lineRule="atLeast"/>
        <w:outlineLvl w:val="0"/>
        <w:rPr>
          <w:rFonts w:ascii="宋体" w:hAnsi="宋体" w:hint="eastAsia"/>
          <w:sz w:val="24"/>
        </w:rPr>
      </w:pPr>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r w:rsidRPr="007859F1">
        <w:fldChar w:fldCharType="begin"/>
      </w:r>
      <w:r w:rsidRPr="007859F1">
        <w:instrText xml:space="preserve"> </w:instrText>
      </w:r>
      <w:r w:rsidRPr="007859F1">
        <w:rPr>
          <w:rFonts w:hint="eastAsia"/>
        </w:rPr>
        <w:instrText>TOC \o "1-1" \h \z \u</w:instrText>
      </w:r>
      <w:r w:rsidRPr="007859F1">
        <w:instrText xml:space="preserve"> </w:instrText>
      </w:r>
      <w:r w:rsidRPr="007859F1">
        <w:fldChar w:fldCharType="separate"/>
      </w:r>
      <w:hyperlink w:anchor="_Toc140002336" w:history="1">
        <w:r w:rsidRPr="007859F1">
          <w:rPr>
            <w:rStyle w:val="a7"/>
            <w:rFonts w:ascii="宋体" w:hAnsi="宋体" w:hint="eastAsia"/>
            <w:color w:val="auto"/>
            <w:u w:val="none"/>
            <w:lang w:val="en-US" w:eastAsia="zh-CN"/>
          </w:rPr>
          <w:t>一、 基金托管协议当事人</w:t>
        </w:r>
        <w:r w:rsidRPr="007859F1">
          <w:rPr>
            <w:lang w:val="en-US" w:eastAsia="zh-CN"/>
          </w:rPr>
          <w:tab/>
        </w:r>
        <w:r w:rsidRPr="007859F1">
          <w:rPr>
            <w:lang w:val="en-US" w:eastAsia="zh-CN"/>
          </w:rPr>
          <w:fldChar w:fldCharType="begin"/>
        </w:r>
        <w:r w:rsidRPr="007859F1">
          <w:rPr>
            <w:lang w:val="en-US" w:eastAsia="zh-CN"/>
          </w:rPr>
          <w:instrText xml:space="preserve"> PAGEREF _Toc140002336 \h </w:instrText>
        </w:r>
        <w:r w:rsidRPr="007859F1">
          <w:rPr>
            <w:lang w:val="en-US" w:eastAsia="zh-CN"/>
          </w:rPr>
          <w:fldChar w:fldCharType="separate"/>
        </w:r>
        <w:r w:rsidRPr="007859F1">
          <w:rPr>
            <w:lang w:val="en-US" w:eastAsia="zh-CN"/>
          </w:rPr>
          <w:t>1</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37" w:history="1">
        <w:r w:rsidRPr="007859F1">
          <w:rPr>
            <w:rStyle w:val="a7"/>
            <w:rFonts w:ascii="宋体" w:hAnsi="宋体" w:hint="eastAsia"/>
            <w:color w:val="auto"/>
            <w:u w:val="none"/>
            <w:lang w:val="en-US" w:eastAsia="zh-CN"/>
          </w:rPr>
          <w:t>二、 基金托管协议的依据、目的和原则</w:t>
        </w:r>
        <w:r w:rsidRPr="007859F1">
          <w:rPr>
            <w:lang w:val="en-US" w:eastAsia="zh-CN"/>
          </w:rPr>
          <w:tab/>
        </w:r>
        <w:r w:rsidRPr="007859F1">
          <w:rPr>
            <w:lang w:val="en-US" w:eastAsia="zh-CN"/>
          </w:rPr>
          <w:fldChar w:fldCharType="begin"/>
        </w:r>
        <w:r w:rsidRPr="007859F1">
          <w:rPr>
            <w:lang w:val="en-US" w:eastAsia="zh-CN"/>
          </w:rPr>
          <w:instrText xml:space="preserve"> PAGEREF _Toc140002337 \h </w:instrText>
        </w:r>
        <w:r w:rsidRPr="007859F1">
          <w:rPr>
            <w:lang w:val="en-US" w:eastAsia="zh-CN"/>
          </w:rPr>
          <w:fldChar w:fldCharType="separate"/>
        </w:r>
        <w:r w:rsidRPr="007859F1">
          <w:rPr>
            <w:lang w:val="en-US" w:eastAsia="zh-CN"/>
          </w:rPr>
          <w:t>2</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38" w:history="1">
        <w:r w:rsidRPr="007859F1">
          <w:rPr>
            <w:rStyle w:val="a7"/>
            <w:rFonts w:ascii="宋体" w:hAnsi="宋体" w:hint="eastAsia"/>
            <w:color w:val="auto"/>
            <w:u w:val="none"/>
            <w:lang w:val="en-US" w:eastAsia="zh-CN"/>
          </w:rPr>
          <w:t>三、 基金托管人对基金管理人的业务监督和核查</w:t>
        </w:r>
        <w:r w:rsidRPr="007859F1">
          <w:rPr>
            <w:lang w:val="en-US" w:eastAsia="zh-CN"/>
          </w:rPr>
          <w:tab/>
        </w:r>
        <w:r w:rsidRPr="007859F1">
          <w:rPr>
            <w:lang w:val="en-US" w:eastAsia="zh-CN"/>
          </w:rPr>
          <w:fldChar w:fldCharType="begin"/>
        </w:r>
        <w:r w:rsidRPr="007859F1">
          <w:rPr>
            <w:lang w:val="en-US" w:eastAsia="zh-CN"/>
          </w:rPr>
          <w:instrText xml:space="preserve"> PAGEREF _Toc140002338 \h </w:instrText>
        </w:r>
        <w:r w:rsidRPr="007859F1">
          <w:rPr>
            <w:lang w:val="en-US" w:eastAsia="zh-CN"/>
          </w:rPr>
          <w:fldChar w:fldCharType="separate"/>
        </w:r>
        <w:r w:rsidRPr="007859F1">
          <w:rPr>
            <w:lang w:val="en-US" w:eastAsia="zh-CN"/>
          </w:rPr>
          <w:t>3</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39" w:history="1">
        <w:r w:rsidRPr="007859F1">
          <w:rPr>
            <w:rStyle w:val="a7"/>
            <w:rFonts w:ascii="宋体" w:hAnsi="宋体" w:hint="eastAsia"/>
            <w:color w:val="auto"/>
            <w:u w:val="none"/>
            <w:lang w:val="en-US" w:eastAsia="zh-CN"/>
          </w:rPr>
          <w:t>四、 基金管理人对基金托管人的业务核查</w:t>
        </w:r>
        <w:r w:rsidRPr="007859F1">
          <w:rPr>
            <w:lang w:val="en-US" w:eastAsia="zh-CN"/>
          </w:rPr>
          <w:tab/>
        </w:r>
        <w:r w:rsidRPr="007859F1">
          <w:rPr>
            <w:lang w:val="en-US" w:eastAsia="zh-CN"/>
          </w:rPr>
          <w:fldChar w:fldCharType="begin"/>
        </w:r>
        <w:r w:rsidRPr="007859F1">
          <w:rPr>
            <w:lang w:val="en-US" w:eastAsia="zh-CN"/>
          </w:rPr>
          <w:instrText xml:space="preserve"> PAGEREF _Toc140002339 \h </w:instrText>
        </w:r>
        <w:r w:rsidRPr="007859F1">
          <w:rPr>
            <w:lang w:val="en-US" w:eastAsia="zh-CN"/>
          </w:rPr>
          <w:fldChar w:fldCharType="separate"/>
        </w:r>
        <w:r w:rsidRPr="007859F1">
          <w:rPr>
            <w:lang w:val="en-US" w:eastAsia="zh-CN"/>
          </w:rPr>
          <w:t>7</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0" w:history="1">
        <w:r w:rsidRPr="007859F1">
          <w:rPr>
            <w:rStyle w:val="a7"/>
            <w:rFonts w:ascii="宋体" w:hAnsi="宋体" w:hint="eastAsia"/>
            <w:color w:val="auto"/>
            <w:u w:val="none"/>
            <w:lang w:val="en-US" w:eastAsia="zh-CN"/>
          </w:rPr>
          <w:t>五、 基金财产</w:t>
        </w:r>
        <w:bookmarkStart w:id="17" w:name="_Hlt366157502"/>
        <w:bookmarkStart w:id="18" w:name="_Hlt366157501"/>
        <w:r w:rsidRPr="007859F1">
          <w:rPr>
            <w:rStyle w:val="a7"/>
            <w:rFonts w:ascii="宋体" w:hAnsi="宋体" w:hint="eastAsia"/>
            <w:color w:val="auto"/>
            <w:u w:val="none"/>
            <w:lang w:val="en-US" w:eastAsia="zh-CN"/>
          </w:rPr>
          <w:t>保</w:t>
        </w:r>
        <w:bookmarkEnd w:id="17"/>
        <w:bookmarkEnd w:id="18"/>
        <w:r w:rsidRPr="007859F1">
          <w:rPr>
            <w:rStyle w:val="a7"/>
            <w:rFonts w:ascii="宋体" w:hAnsi="宋体" w:hint="eastAsia"/>
            <w:color w:val="auto"/>
            <w:u w:val="none"/>
            <w:lang w:val="en-US" w:eastAsia="zh-CN"/>
          </w:rPr>
          <w:t>管</w:t>
        </w:r>
        <w:r w:rsidRPr="007859F1">
          <w:rPr>
            <w:lang w:val="en-US" w:eastAsia="zh-CN"/>
          </w:rPr>
          <w:tab/>
        </w:r>
        <w:r w:rsidRPr="007859F1">
          <w:rPr>
            <w:lang w:val="en-US" w:eastAsia="zh-CN"/>
          </w:rPr>
          <w:fldChar w:fldCharType="begin"/>
        </w:r>
        <w:r w:rsidRPr="007859F1">
          <w:rPr>
            <w:lang w:val="en-US" w:eastAsia="zh-CN"/>
          </w:rPr>
          <w:instrText xml:space="preserve"> PAGEREF _Toc140002340 \h </w:instrText>
        </w:r>
        <w:r w:rsidRPr="007859F1">
          <w:rPr>
            <w:lang w:val="en-US" w:eastAsia="zh-CN"/>
          </w:rPr>
          <w:fldChar w:fldCharType="separate"/>
        </w:r>
        <w:r w:rsidRPr="007859F1">
          <w:rPr>
            <w:lang w:val="en-US" w:eastAsia="zh-CN"/>
          </w:rPr>
          <w:t>8</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1" w:history="1">
        <w:r w:rsidRPr="007859F1">
          <w:rPr>
            <w:rStyle w:val="a7"/>
            <w:rFonts w:ascii="宋体" w:hAnsi="宋体" w:hint="eastAsia"/>
            <w:color w:val="auto"/>
            <w:u w:val="none"/>
            <w:lang w:val="en-US" w:eastAsia="zh-CN"/>
          </w:rPr>
          <w:t>六、 指令的发</w:t>
        </w:r>
        <w:bookmarkStart w:id="19" w:name="_Hlt297733191"/>
        <w:r w:rsidRPr="007859F1">
          <w:rPr>
            <w:rStyle w:val="a7"/>
            <w:rFonts w:ascii="宋体" w:hAnsi="宋体" w:hint="eastAsia"/>
            <w:color w:val="auto"/>
            <w:u w:val="none"/>
            <w:lang w:val="en-US" w:eastAsia="zh-CN"/>
          </w:rPr>
          <w:t>送</w:t>
        </w:r>
        <w:bookmarkEnd w:id="19"/>
        <w:r w:rsidRPr="007859F1">
          <w:rPr>
            <w:rStyle w:val="a7"/>
            <w:rFonts w:ascii="宋体" w:hAnsi="宋体" w:hint="eastAsia"/>
            <w:color w:val="auto"/>
            <w:u w:val="none"/>
            <w:lang w:val="en-US" w:eastAsia="zh-CN"/>
          </w:rPr>
          <w:t>、确认和执行</w:t>
        </w:r>
        <w:r w:rsidRPr="007859F1">
          <w:rPr>
            <w:lang w:val="en-US" w:eastAsia="zh-CN"/>
          </w:rPr>
          <w:tab/>
        </w:r>
        <w:r w:rsidRPr="007859F1">
          <w:rPr>
            <w:lang w:val="en-US" w:eastAsia="zh-CN"/>
          </w:rPr>
          <w:fldChar w:fldCharType="begin"/>
        </w:r>
        <w:r w:rsidRPr="007859F1">
          <w:rPr>
            <w:lang w:val="en-US" w:eastAsia="zh-CN"/>
          </w:rPr>
          <w:instrText xml:space="preserve"> PAGEREF _Toc140002341 \h </w:instrText>
        </w:r>
        <w:r w:rsidRPr="007859F1">
          <w:rPr>
            <w:lang w:val="en-US" w:eastAsia="zh-CN"/>
          </w:rPr>
          <w:fldChar w:fldCharType="separate"/>
        </w:r>
        <w:r w:rsidRPr="007859F1">
          <w:rPr>
            <w:lang w:val="en-US" w:eastAsia="zh-CN"/>
          </w:rPr>
          <w:t>10</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2" w:history="1">
        <w:r w:rsidRPr="007859F1">
          <w:rPr>
            <w:rStyle w:val="a7"/>
            <w:rFonts w:ascii="宋体" w:hAnsi="宋体" w:hint="eastAsia"/>
            <w:color w:val="auto"/>
            <w:u w:val="none"/>
            <w:lang w:val="en-US" w:eastAsia="zh-CN"/>
          </w:rPr>
          <w:t>七、 交易及清算交收安排</w:t>
        </w:r>
        <w:r w:rsidRPr="007859F1">
          <w:rPr>
            <w:lang w:val="en-US" w:eastAsia="zh-CN"/>
          </w:rPr>
          <w:tab/>
        </w:r>
        <w:r w:rsidRPr="007859F1">
          <w:rPr>
            <w:lang w:val="en-US" w:eastAsia="zh-CN"/>
          </w:rPr>
          <w:fldChar w:fldCharType="begin"/>
        </w:r>
        <w:r w:rsidRPr="007859F1">
          <w:rPr>
            <w:lang w:val="en-US" w:eastAsia="zh-CN"/>
          </w:rPr>
          <w:instrText xml:space="preserve"> PAGEREF _Toc140002342 \h </w:instrText>
        </w:r>
        <w:r w:rsidRPr="007859F1">
          <w:rPr>
            <w:lang w:val="en-US" w:eastAsia="zh-CN"/>
          </w:rPr>
          <w:fldChar w:fldCharType="separate"/>
        </w:r>
        <w:r w:rsidRPr="007859F1">
          <w:rPr>
            <w:lang w:val="en-US" w:eastAsia="zh-CN"/>
          </w:rPr>
          <w:t>12</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3" w:history="1">
        <w:r w:rsidRPr="007859F1">
          <w:rPr>
            <w:rStyle w:val="a7"/>
            <w:rFonts w:ascii="宋体" w:hAnsi="宋体" w:hint="eastAsia"/>
            <w:color w:val="auto"/>
            <w:u w:val="none"/>
            <w:lang w:val="en-US" w:eastAsia="zh-CN"/>
          </w:rPr>
          <w:t>八、 基金资产净值</w:t>
        </w:r>
        <w:bookmarkStart w:id="20" w:name="_Hlt365484405"/>
        <w:bookmarkStart w:id="21" w:name="_Hlt365484406"/>
        <w:r w:rsidRPr="007859F1">
          <w:rPr>
            <w:rStyle w:val="a7"/>
            <w:rFonts w:ascii="宋体" w:hAnsi="宋体" w:hint="eastAsia"/>
            <w:color w:val="auto"/>
            <w:u w:val="none"/>
            <w:lang w:val="en-US" w:eastAsia="zh-CN"/>
          </w:rPr>
          <w:t>计</w:t>
        </w:r>
        <w:bookmarkEnd w:id="20"/>
        <w:bookmarkEnd w:id="21"/>
        <w:r w:rsidRPr="007859F1">
          <w:rPr>
            <w:rStyle w:val="a7"/>
            <w:rFonts w:ascii="宋体" w:hAnsi="宋体" w:hint="eastAsia"/>
            <w:color w:val="auto"/>
            <w:u w:val="none"/>
            <w:lang w:val="en-US" w:eastAsia="zh-CN"/>
          </w:rPr>
          <w:t>算和会</w:t>
        </w:r>
        <w:bookmarkStart w:id="22" w:name="_Hlt193098038"/>
        <w:r w:rsidRPr="007859F1">
          <w:rPr>
            <w:rStyle w:val="a7"/>
            <w:rFonts w:ascii="宋体" w:hAnsi="宋体" w:hint="eastAsia"/>
            <w:color w:val="auto"/>
            <w:u w:val="none"/>
            <w:lang w:val="en-US" w:eastAsia="zh-CN"/>
          </w:rPr>
          <w:t>计</w:t>
        </w:r>
        <w:bookmarkEnd w:id="22"/>
        <w:r w:rsidRPr="007859F1">
          <w:rPr>
            <w:rStyle w:val="a7"/>
            <w:rFonts w:ascii="宋体" w:hAnsi="宋体" w:hint="eastAsia"/>
            <w:color w:val="auto"/>
            <w:u w:val="none"/>
            <w:lang w:val="en-US" w:eastAsia="zh-CN"/>
          </w:rPr>
          <w:t>核算</w:t>
        </w:r>
        <w:r w:rsidRPr="007859F1">
          <w:rPr>
            <w:lang w:val="en-US" w:eastAsia="zh-CN"/>
          </w:rPr>
          <w:tab/>
        </w:r>
        <w:r w:rsidRPr="007859F1">
          <w:rPr>
            <w:lang w:val="en-US" w:eastAsia="zh-CN"/>
          </w:rPr>
          <w:fldChar w:fldCharType="begin"/>
        </w:r>
        <w:r w:rsidRPr="007859F1">
          <w:rPr>
            <w:lang w:val="en-US" w:eastAsia="zh-CN"/>
          </w:rPr>
          <w:instrText xml:space="preserve"> PAGEREF _Toc140002343 \h </w:instrText>
        </w:r>
        <w:r w:rsidRPr="007859F1">
          <w:rPr>
            <w:lang w:val="en-US" w:eastAsia="zh-CN"/>
          </w:rPr>
          <w:fldChar w:fldCharType="separate"/>
        </w:r>
        <w:r w:rsidRPr="007859F1">
          <w:rPr>
            <w:lang w:val="en-US" w:eastAsia="zh-CN"/>
          </w:rPr>
          <w:t>15</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4" w:history="1">
        <w:r w:rsidRPr="007859F1">
          <w:rPr>
            <w:rStyle w:val="a7"/>
            <w:rFonts w:ascii="宋体" w:hAnsi="宋体" w:hint="eastAsia"/>
            <w:color w:val="auto"/>
            <w:u w:val="none"/>
            <w:lang w:val="en-US" w:eastAsia="zh-CN"/>
          </w:rPr>
          <w:t>九、 基金收益分配</w:t>
        </w:r>
        <w:r w:rsidRPr="007859F1">
          <w:rPr>
            <w:lang w:val="en-US" w:eastAsia="zh-CN"/>
          </w:rPr>
          <w:tab/>
        </w:r>
        <w:r w:rsidRPr="007859F1">
          <w:rPr>
            <w:lang w:val="en-US" w:eastAsia="zh-CN"/>
          </w:rPr>
          <w:fldChar w:fldCharType="begin"/>
        </w:r>
        <w:r w:rsidRPr="007859F1">
          <w:rPr>
            <w:lang w:val="en-US" w:eastAsia="zh-CN"/>
          </w:rPr>
          <w:instrText xml:space="preserve"> PAGEREF _Toc140002344 \h </w:instrText>
        </w:r>
        <w:r w:rsidRPr="007859F1">
          <w:rPr>
            <w:lang w:val="en-US" w:eastAsia="zh-CN"/>
          </w:rPr>
          <w:fldChar w:fldCharType="separate"/>
        </w:r>
        <w:r w:rsidRPr="007859F1">
          <w:rPr>
            <w:lang w:val="en-US" w:eastAsia="zh-CN"/>
          </w:rPr>
          <w:t>19</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5" w:history="1">
        <w:r w:rsidRPr="007859F1">
          <w:rPr>
            <w:rStyle w:val="a7"/>
            <w:rFonts w:ascii="宋体" w:hAnsi="宋体" w:hint="eastAsia"/>
            <w:color w:val="auto"/>
            <w:u w:val="none"/>
            <w:lang w:val="en-US" w:eastAsia="zh-CN"/>
          </w:rPr>
          <w:t>十、 信息披露</w:t>
        </w:r>
        <w:r w:rsidRPr="007859F1">
          <w:rPr>
            <w:lang w:val="en-US" w:eastAsia="zh-CN"/>
          </w:rPr>
          <w:tab/>
        </w:r>
        <w:r w:rsidRPr="007859F1">
          <w:rPr>
            <w:lang w:val="en-US" w:eastAsia="zh-CN"/>
          </w:rPr>
          <w:fldChar w:fldCharType="begin"/>
        </w:r>
        <w:r w:rsidRPr="007859F1">
          <w:rPr>
            <w:lang w:val="en-US" w:eastAsia="zh-CN"/>
          </w:rPr>
          <w:instrText xml:space="preserve"> PAGEREF _Toc140002345 \h </w:instrText>
        </w:r>
        <w:r w:rsidRPr="007859F1">
          <w:rPr>
            <w:lang w:val="en-US" w:eastAsia="zh-CN"/>
          </w:rPr>
          <w:fldChar w:fldCharType="separate"/>
        </w:r>
        <w:r w:rsidRPr="007859F1">
          <w:rPr>
            <w:lang w:val="en-US" w:eastAsia="zh-CN"/>
          </w:rPr>
          <w:t>20</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6" w:history="1">
        <w:r w:rsidRPr="007859F1">
          <w:rPr>
            <w:rStyle w:val="a7"/>
            <w:rFonts w:ascii="宋体" w:hAnsi="宋体" w:hint="eastAsia"/>
            <w:color w:val="auto"/>
            <w:u w:val="none"/>
            <w:lang w:val="en-US" w:eastAsia="zh-CN"/>
          </w:rPr>
          <w:t>十一、 基金费</w:t>
        </w:r>
        <w:bookmarkStart w:id="23" w:name="_Hlt373938431"/>
        <w:bookmarkStart w:id="24" w:name="_Hlt373938432"/>
        <w:r w:rsidRPr="007859F1">
          <w:rPr>
            <w:rStyle w:val="a7"/>
            <w:rFonts w:ascii="宋体" w:hAnsi="宋体" w:hint="eastAsia"/>
            <w:color w:val="auto"/>
            <w:u w:val="none"/>
            <w:lang w:val="en-US" w:eastAsia="zh-CN"/>
          </w:rPr>
          <w:t>用</w:t>
        </w:r>
        <w:bookmarkEnd w:id="23"/>
        <w:bookmarkEnd w:id="24"/>
        <w:r w:rsidRPr="007859F1">
          <w:rPr>
            <w:lang w:val="en-US" w:eastAsia="zh-CN"/>
          </w:rPr>
          <w:tab/>
        </w:r>
        <w:r w:rsidRPr="007859F1">
          <w:rPr>
            <w:lang w:val="en-US" w:eastAsia="zh-CN"/>
          </w:rPr>
          <w:fldChar w:fldCharType="begin"/>
        </w:r>
        <w:r w:rsidRPr="007859F1">
          <w:rPr>
            <w:lang w:val="en-US" w:eastAsia="zh-CN"/>
          </w:rPr>
          <w:instrText xml:space="preserve"> PAGEREF _Toc140002346 \h </w:instrText>
        </w:r>
        <w:r w:rsidRPr="007859F1">
          <w:rPr>
            <w:lang w:val="en-US" w:eastAsia="zh-CN"/>
          </w:rPr>
          <w:fldChar w:fldCharType="separate"/>
        </w:r>
        <w:r w:rsidRPr="007859F1">
          <w:rPr>
            <w:lang w:val="en-US" w:eastAsia="zh-CN"/>
          </w:rPr>
          <w:t>21</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7" w:history="1">
        <w:r w:rsidRPr="007859F1">
          <w:rPr>
            <w:rStyle w:val="a7"/>
            <w:rFonts w:ascii="宋体" w:hAnsi="宋体" w:hint="eastAsia"/>
            <w:color w:val="auto"/>
            <w:u w:val="none"/>
            <w:lang w:val="en-US" w:eastAsia="zh-CN"/>
          </w:rPr>
          <w:t>十二、 基金份额持有人名册的保管</w:t>
        </w:r>
        <w:r w:rsidRPr="007859F1">
          <w:rPr>
            <w:lang w:val="en-US" w:eastAsia="zh-CN"/>
          </w:rPr>
          <w:tab/>
        </w:r>
        <w:r w:rsidRPr="007859F1">
          <w:rPr>
            <w:lang w:val="en-US" w:eastAsia="zh-CN"/>
          </w:rPr>
          <w:fldChar w:fldCharType="begin"/>
        </w:r>
        <w:r w:rsidRPr="007859F1">
          <w:rPr>
            <w:lang w:val="en-US" w:eastAsia="zh-CN"/>
          </w:rPr>
          <w:instrText xml:space="preserve"> PAGEREF _Toc140002347 \h </w:instrText>
        </w:r>
        <w:r w:rsidRPr="007859F1">
          <w:rPr>
            <w:lang w:val="en-US" w:eastAsia="zh-CN"/>
          </w:rPr>
          <w:fldChar w:fldCharType="separate"/>
        </w:r>
        <w:r w:rsidRPr="007859F1">
          <w:rPr>
            <w:lang w:val="en-US" w:eastAsia="zh-CN"/>
          </w:rPr>
          <w:t>23</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8" w:history="1">
        <w:r w:rsidRPr="007859F1">
          <w:rPr>
            <w:rStyle w:val="a7"/>
            <w:rFonts w:ascii="宋体" w:hAnsi="宋体" w:hint="eastAsia"/>
            <w:color w:val="auto"/>
            <w:u w:val="none"/>
            <w:lang w:val="en-US" w:eastAsia="zh-CN"/>
          </w:rPr>
          <w:t>十三、 基金有关文件和档案的保存</w:t>
        </w:r>
        <w:r w:rsidRPr="007859F1">
          <w:rPr>
            <w:lang w:val="en-US" w:eastAsia="zh-CN"/>
          </w:rPr>
          <w:tab/>
        </w:r>
        <w:r w:rsidRPr="007859F1">
          <w:rPr>
            <w:lang w:val="en-US" w:eastAsia="zh-CN"/>
          </w:rPr>
          <w:fldChar w:fldCharType="begin"/>
        </w:r>
        <w:r w:rsidRPr="007859F1">
          <w:rPr>
            <w:lang w:val="en-US" w:eastAsia="zh-CN"/>
          </w:rPr>
          <w:instrText xml:space="preserve"> PAGEREF _Toc140002348 \h </w:instrText>
        </w:r>
        <w:r w:rsidRPr="007859F1">
          <w:rPr>
            <w:lang w:val="en-US" w:eastAsia="zh-CN"/>
          </w:rPr>
          <w:fldChar w:fldCharType="separate"/>
        </w:r>
        <w:r w:rsidRPr="007859F1">
          <w:rPr>
            <w:lang w:val="en-US" w:eastAsia="zh-CN"/>
          </w:rPr>
          <w:t>24</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49" w:history="1">
        <w:r w:rsidRPr="007859F1">
          <w:rPr>
            <w:rStyle w:val="a7"/>
            <w:rFonts w:ascii="宋体" w:hAnsi="宋体" w:hint="eastAsia"/>
            <w:color w:val="auto"/>
            <w:u w:val="none"/>
            <w:lang w:val="en-US" w:eastAsia="zh-CN"/>
          </w:rPr>
          <w:t>十四、 基金管理人和基金托管人的更换</w:t>
        </w:r>
        <w:r w:rsidRPr="007859F1">
          <w:rPr>
            <w:lang w:val="en-US" w:eastAsia="zh-CN"/>
          </w:rPr>
          <w:tab/>
        </w:r>
        <w:r w:rsidRPr="007859F1">
          <w:rPr>
            <w:lang w:val="en-US" w:eastAsia="zh-CN"/>
          </w:rPr>
          <w:fldChar w:fldCharType="begin"/>
        </w:r>
        <w:r w:rsidRPr="007859F1">
          <w:rPr>
            <w:lang w:val="en-US" w:eastAsia="zh-CN"/>
          </w:rPr>
          <w:instrText xml:space="preserve"> PAGEREF _Toc140002349 \h </w:instrText>
        </w:r>
        <w:r w:rsidRPr="007859F1">
          <w:rPr>
            <w:lang w:val="en-US" w:eastAsia="zh-CN"/>
          </w:rPr>
          <w:fldChar w:fldCharType="separate"/>
        </w:r>
        <w:r w:rsidRPr="007859F1">
          <w:rPr>
            <w:lang w:val="en-US" w:eastAsia="zh-CN"/>
          </w:rPr>
          <w:t>24</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50" w:history="1">
        <w:r w:rsidRPr="007859F1">
          <w:rPr>
            <w:rStyle w:val="a7"/>
            <w:rFonts w:ascii="宋体" w:hAnsi="宋体" w:hint="eastAsia"/>
            <w:color w:val="auto"/>
            <w:u w:val="none"/>
            <w:lang w:val="en-US" w:eastAsia="zh-CN"/>
          </w:rPr>
          <w:t>十五、 禁止行</w:t>
        </w:r>
        <w:bookmarkStart w:id="25" w:name="_Hlt297731995"/>
        <w:r w:rsidRPr="007859F1">
          <w:rPr>
            <w:rStyle w:val="a7"/>
            <w:rFonts w:ascii="宋体" w:hAnsi="宋体" w:hint="eastAsia"/>
            <w:color w:val="auto"/>
            <w:u w:val="none"/>
            <w:lang w:val="en-US" w:eastAsia="zh-CN"/>
          </w:rPr>
          <w:t>为</w:t>
        </w:r>
        <w:bookmarkEnd w:id="25"/>
        <w:r w:rsidRPr="007859F1">
          <w:rPr>
            <w:lang w:val="en-US" w:eastAsia="zh-CN"/>
          </w:rPr>
          <w:tab/>
        </w:r>
        <w:r w:rsidRPr="007859F1">
          <w:rPr>
            <w:lang w:val="en-US" w:eastAsia="zh-CN"/>
          </w:rPr>
          <w:fldChar w:fldCharType="begin"/>
        </w:r>
        <w:r w:rsidRPr="007859F1">
          <w:rPr>
            <w:lang w:val="en-US" w:eastAsia="zh-CN"/>
          </w:rPr>
          <w:instrText xml:space="preserve"> PAGEREF _Toc140002350 \h </w:instrText>
        </w:r>
        <w:r w:rsidRPr="007859F1">
          <w:rPr>
            <w:lang w:val="en-US" w:eastAsia="zh-CN"/>
          </w:rPr>
          <w:fldChar w:fldCharType="separate"/>
        </w:r>
        <w:r w:rsidRPr="007859F1">
          <w:rPr>
            <w:lang w:val="en-US" w:eastAsia="zh-CN"/>
          </w:rPr>
          <w:t>27</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51" w:history="1">
        <w:r w:rsidRPr="007859F1">
          <w:rPr>
            <w:rStyle w:val="a7"/>
            <w:rFonts w:ascii="宋体" w:hAnsi="宋体" w:hint="eastAsia"/>
            <w:color w:val="auto"/>
            <w:u w:val="none"/>
            <w:lang w:val="en-US" w:eastAsia="zh-CN"/>
          </w:rPr>
          <w:t>十六、 基金托管协议的变</w:t>
        </w:r>
        <w:bookmarkStart w:id="26" w:name="_Hlt375329390"/>
        <w:r w:rsidRPr="007859F1">
          <w:rPr>
            <w:rStyle w:val="a7"/>
            <w:rFonts w:ascii="宋体" w:hAnsi="宋体" w:hint="eastAsia"/>
            <w:color w:val="auto"/>
            <w:u w:val="none"/>
            <w:lang w:val="en-US" w:eastAsia="zh-CN"/>
          </w:rPr>
          <w:t>更</w:t>
        </w:r>
        <w:bookmarkEnd w:id="26"/>
        <w:r w:rsidRPr="007859F1">
          <w:rPr>
            <w:rStyle w:val="a7"/>
            <w:rFonts w:ascii="宋体" w:hAnsi="宋体" w:hint="eastAsia"/>
            <w:color w:val="auto"/>
            <w:u w:val="none"/>
            <w:lang w:val="en-US" w:eastAsia="zh-CN"/>
          </w:rPr>
          <w:t>、终止与基金财产的清算</w:t>
        </w:r>
        <w:r w:rsidRPr="007859F1">
          <w:rPr>
            <w:lang w:val="en-US" w:eastAsia="zh-CN"/>
          </w:rPr>
          <w:tab/>
        </w:r>
        <w:r w:rsidRPr="007859F1">
          <w:rPr>
            <w:lang w:val="en-US" w:eastAsia="zh-CN"/>
          </w:rPr>
          <w:fldChar w:fldCharType="begin"/>
        </w:r>
        <w:r w:rsidRPr="007859F1">
          <w:rPr>
            <w:lang w:val="en-US" w:eastAsia="zh-CN"/>
          </w:rPr>
          <w:instrText xml:space="preserve"> PAGEREF _Toc140002351 \h </w:instrText>
        </w:r>
        <w:r w:rsidRPr="007859F1">
          <w:rPr>
            <w:lang w:val="en-US" w:eastAsia="zh-CN"/>
          </w:rPr>
          <w:fldChar w:fldCharType="separate"/>
        </w:r>
        <w:r w:rsidRPr="007859F1">
          <w:rPr>
            <w:lang w:val="en-US" w:eastAsia="zh-CN"/>
          </w:rPr>
          <w:t>28</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52" w:history="1">
        <w:r w:rsidRPr="007859F1">
          <w:rPr>
            <w:rStyle w:val="a7"/>
            <w:rFonts w:ascii="宋体" w:hAnsi="宋体" w:hint="eastAsia"/>
            <w:color w:val="auto"/>
            <w:u w:val="none"/>
            <w:lang w:val="en-US" w:eastAsia="zh-CN"/>
          </w:rPr>
          <w:t>十七、 违约责任</w:t>
        </w:r>
        <w:r w:rsidRPr="007859F1">
          <w:rPr>
            <w:lang w:val="en-US" w:eastAsia="zh-CN"/>
          </w:rPr>
          <w:tab/>
        </w:r>
        <w:r w:rsidRPr="007859F1">
          <w:rPr>
            <w:lang w:val="en-US" w:eastAsia="zh-CN"/>
          </w:rPr>
          <w:fldChar w:fldCharType="begin"/>
        </w:r>
        <w:r w:rsidRPr="007859F1">
          <w:rPr>
            <w:lang w:val="en-US" w:eastAsia="zh-CN"/>
          </w:rPr>
          <w:instrText xml:space="preserve"> PAGEREF _Toc140002352 \h </w:instrText>
        </w:r>
        <w:r w:rsidRPr="007859F1">
          <w:rPr>
            <w:lang w:val="en-US" w:eastAsia="zh-CN"/>
          </w:rPr>
          <w:fldChar w:fldCharType="separate"/>
        </w:r>
        <w:r w:rsidRPr="007859F1">
          <w:rPr>
            <w:lang w:val="en-US" w:eastAsia="zh-CN"/>
          </w:rPr>
          <w:t>30</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53" w:history="1">
        <w:r w:rsidRPr="007859F1">
          <w:rPr>
            <w:rStyle w:val="a7"/>
            <w:rFonts w:ascii="宋体" w:hAnsi="宋体" w:hint="eastAsia"/>
            <w:color w:val="auto"/>
            <w:u w:val="none"/>
            <w:lang w:val="en-US" w:eastAsia="zh-CN"/>
          </w:rPr>
          <w:t>十八、 争议解决</w:t>
        </w:r>
        <w:bookmarkStart w:id="27" w:name="_Hlt375329356"/>
        <w:r w:rsidRPr="007859F1">
          <w:rPr>
            <w:rStyle w:val="a7"/>
            <w:rFonts w:ascii="宋体" w:hAnsi="宋体" w:hint="eastAsia"/>
            <w:color w:val="auto"/>
            <w:u w:val="none"/>
            <w:lang w:val="en-US" w:eastAsia="zh-CN"/>
          </w:rPr>
          <w:t>方</w:t>
        </w:r>
        <w:bookmarkEnd w:id="27"/>
        <w:r w:rsidRPr="007859F1">
          <w:rPr>
            <w:rStyle w:val="a7"/>
            <w:rFonts w:ascii="宋体" w:hAnsi="宋体" w:hint="eastAsia"/>
            <w:color w:val="auto"/>
            <w:u w:val="none"/>
            <w:lang w:val="en-US" w:eastAsia="zh-CN"/>
          </w:rPr>
          <w:t>式</w:t>
        </w:r>
        <w:r w:rsidRPr="007859F1">
          <w:rPr>
            <w:lang w:val="en-US" w:eastAsia="zh-CN"/>
          </w:rPr>
          <w:tab/>
        </w:r>
        <w:r w:rsidRPr="007859F1">
          <w:rPr>
            <w:lang w:val="en-US" w:eastAsia="zh-CN"/>
          </w:rPr>
          <w:fldChar w:fldCharType="begin"/>
        </w:r>
        <w:r w:rsidRPr="007859F1">
          <w:rPr>
            <w:lang w:val="en-US" w:eastAsia="zh-CN"/>
          </w:rPr>
          <w:instrText xml:space="preserve"> PAGEREF _Toc140002353 \h </w:instrText>
        </w:r>
        <w:r w:rsidRPr="007859F1">
          <w:rPr>
            <w:lang w:val="en-US" w:eastAsia="zh-CN"/>
          </w:rPr>
          <w:fldChar w:fldCharType="separate"/>
        </w:r>
        <w:r w:rsidRPr="007859F1">
          <w:rPr>
            <w:lang w:val="en-US" w:eastAsia="zh-CN"/>
          </w:rPr>
          <w:t>30</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54" w:history="1">
        <w:r w:rsidRPr="007859F1">
          <w:rPr>
            <w:rStyle w:val="a7"/>
            <w:rFonts w:ascii="宋体" w:hAnsi="宋体" w:hint="eastAsia"/>
            <w:color w:val="auto"/>
            <w:u w:val="none"/>
            <w:lang w:val="en-US" w:eastAsia="zh-CN"/>
          </w:rPr>
          <w:t>十九、 基金托管协议的效力</w:t>
        </w:r>
        <w:r w:rsidRPr="007859F1">
          <w:rPr>
            <w:lang w:val="en-US" w:eastAsia="zh-CN"/>
          </w:rPr>
          <w:tab/>
        </w:r>
        <w:r w:rsidRPr="007859F1">
          <w:rPr>
            <w:lang w:val="en-US" w:eastAsia="zh-CN"/>
          </w:rPr>
          <w:fldChar w:fldCharType="begin"/>
        </w:r>
        <w:r w:rsidRPr="007859F1">
          <w:rPr>
            <w:lang w:val="en-US" w:eastAsia="zh-CN"/>
          </w:rPr>
          <w:instrText xml:space="preserve"> PAGEREF _Toc140002354 \h </w:instrText>
        </w:r>
        <w:r w:rsidRPr="007859F1">
          <w:rPr>
            <w:lang w:val="en-US" w:eastAsia="zh-CN"/>
          </w:rPr>
          <w:fldChar w:fldCharType="separate"/>
        </w:r>
        <w:r w:rsidRPr="007859F1">
          <w:rPr>
            <w:lang w:val="en-US" w:eastAsia="zh-CN"/>
          </w:rPr>
          <w:t>31</w:t>
        </w:r>
        <w:r w:rsidRPr="007859F1">
          <w:rPr>
            <w:lang w:val="en-US" w:eastAsia="zh-CN"/>
          </w:rPr>
          <w:fldChar w:fldCharType="end"/>
        </w:r>
      </w:hyperlink>
    </w:p>
    <w:p w:rsidR="00F47730" w:rsidRPr="007859F1" w:rsidRDefault="00F47730">
      <w:pPr>
        <w:pStyle w:val="10"/>
        <w:tabs>
          <w:tab w:val="right" w:pos="8296"/>
        </w:tabs>
        <w:adjustRightInd w:val="0"/>
        <w:spacing w:before="100" w:beforeAutospacing="1" w:after="100" w:afterAutospacing="1"/>
        <w:rPr>
          <w:rFonts w:ascii="Times New Roman" w:hAnsi="Times New Roman" w:cs="Times New Roman"/>
          <w:b w:val="0"/>
          <w:bCs w:val="0"/>
          <w:caps w:val="0"/>
          <w:sz w:val="21"/>
          <w:lang w:val="en-US" w:eastAsia="zh-CN"/>
        </w:rPr>
      </w:pPr>
      <w:hyperlink w:anchor="_Toc140002355" w:history="1">
        <w:r w:rsidRPr="007859F1">
          <w:rPr>
            <w:rStyle w:val="a7"/>
            <w:rFonts w:ascii="宋体" w:hAnsi="宋体" w:hint="eastAsia"/>
            <w:color w:val="auto"/>
            <w:u w:val="none"/>
            <w:lang w:val="en-US" w:eastAsia="zh-CN"/>
          </w:rPr>
          <w:t>二十、 基金托管协</w:t>
        </w:r>
        <w:r w:rsidRPr="007859F1">
          <w:rPr>
            <w:rStyle w:val="a7"/>
            <w:rFonts w:ascii="宋体" w:hAnsi="宋体" w:hint="eastAsia"/>
            <w:color w:val="auto"/>
            <w:u w:val="none"/>
            <w:lang w:val="en-US" w:eastAsia="zh-CN"/>
          </w:rPr>
          <w:t>议</w:t>
        </w:r>
        <w:r w:rsidRPr="007859F1">
          <w:rPr>
            <w:rStyle w:val="a7"/>
            <w:rFonts w:ascii="宋体" w:hAnsi="宋体" w:hint="eastAsia"/>
            <w:color w:val="auto"/>
            <w:u w:val="none"/>
            <w:lang w:val="en-US" w:eastAsia="zh-CN"/>
          </w:rPr>
          <w:t>的签订</w:t>
        </w:r>
        <w:r w:rsidRPr="007859F1">
          <w:rPr>
            <w:lang w:val="en-US" w:eastAsia="zh-CN"/>
          </w:rPr>
          <w:tab/>
        </w:r>
        <w:r w:rsidRPr="007859F1">
          <w:rPr>
            <w:lang w:val="en-US" w:eastAsia="zh-CN"/>
          </w:rPr>
          <w:fldChar w:fldCharType="begin"/>
        </w:r>
        <w:r w:rsidRPr="007859F1">
          <w:rPr>
            <w:lang w:val="en-US" w:eastAsia="zh-CN"/>
          </w:rPr>
          <w:instrText xml:space="preserve"> PAGEREF _Toc140002355 \h </w:instrText>
        </w:r>
        <w:r w:rsidRPr="007859F1">
          <w:rPr>
            <w:lang w:val="en-US" w:eastAsia="zh-CN"/>
          </w:rPr>
          <w:fldChar w:fldCharType="separate"/>
        </w:r>
        <w:r w:rsidRPr="007859F1">
          <w:rPr>
            <w:lang w:val="en-US" w:eastAsia="zh-CN"/>
          </w:rPr>
          <w:t>31</w:t>
        </w:r>
        <w:r w:rsidRPr="007859F1">
          <w:rPr>
            <w:lang w:val="en-US" w:eastAsia="zh-CN"/>
          </w:rPr>
          <w:fldChar w:fldCharType="end"/>
        </w:r>
      </w:hyperlink>
    </w:p>
    <w:p w:rsidR="00F47730" w:rsidRPr="007859F1" w:rsidRDefault="00F47730">
      <w:pPr>
        <w:rPr>
          <w:rFonts w:hint="eastAsia"/>
        </w:rPr>
      </w:pPr>
      <w:r w:rsidRPr="007859F1">
        <w:fldChar w:fldCharType="end"/>
      </w:r>
    </w:p>
    <w:p w:rsidR="00F47730" w:rsidRPr="007859F1" w:rsidRDefault="00F47730">
      <w:pPr>
        <w:rPr>
          <w:rFonts w:hint="eastAsia"/>
        </w:rPr>
      </w:pPr>
    </w:p>
    <w:p w:rsidR="00F47730" w:rsidRPr="007859F1" w:rsidRDefault="00F47730">
      <w:pPr>
        <w:sectPr w:rsidR="00F47730" w:rsidRPr="007859F1">
          <w:headerReference w:type="default" r:id="rId7"/>
          <w:footerReference w:type="even" r:id="rId8"/>
          <w:footerReference w:type="default" r:id="rId9"/>
          <w:pgSz w:w="11906" w:h="16838"/>
          <w:pgMar w:top="1440" w:right="1800" w:bottom="1440" w:left="1800" w:header="851" w:footer="992" w:gutter="0"/>
          <w:pgNumType w:start="0"/>
          <w:cols w:space="720"/>
          <w:titlePg/>
          <w:docGrid w:type="lines" w:linePitch="312"/>
        </w:sectPr>
      </w:pP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28" w:name="_Toc523829992"/>
      <w:bookmarkStart w:id="29" w:name="_Toc140002336"/>
      <w:bookmarkStart w:id="30" w:name="_Toc125361073"/>
      <w:bookmarkStart w:id="31" w:name="_Toc124749936"/>
      <w:bookmarkStart w:id="32" w:name="_Toc124749225"/>
      <w:bookmarkStart w:id="33" w:name="_Toc123626167"/>
      <w:bookmarkStart w:id="34" w:name="_Toc48703884"/>
      <w:bookmarkStart w:id="35" w:name="_Toc22454432"/>
      <w:r w:rsidRPr="007859F1">
        <w:rPr>
          <w:rFonts w:ascii="宋体" w:hAnsi="宋体" w:cs="Arial" w:hint="eastAsia"/>
          <w:sz w:val="30"/>
        </w:rPr>
        <w:lastRenderedPageBreak/>
        <w:t>基金托管协议当事人</w:t>
      </w:r>
      <w:bookmarkEnd w:id="28"/>
      <w:bookmarkEnd w:id="29"/>
      <w:bookmarkEnd w:id="30"/>
      <w:bookmarkEnd w:id="31"/>
      <w:bookmarkEnd w:id="32"/>
      <w:bookmarkEnd w:id="33"/>
      <w:bookmarkEnd w:id="34"/>
      <w:bookmarkEnd w:id="35"/>
    </w:p>
    <w:p w:rsidR="00F47730" w:rsidRPr="007859F1" w:rsidRDefault="00F47730">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hint="eastAsia"/>
          <w:b w:val="0"/>
          <w:kern w:val="0"/>
          <w:sz w:val="24"/>
          <w:szCs w:val="24"/>
        </w:rPr>
      </w:pPr>
      <w:bookmarkStart w:id="36" w:name="_Toc48703885"/>
      <w:bookmarkStart w:id="37" w:name="_Toc22454433"/>
      <w:r w:rsidRPr="007859F1">
        <w:rPr>
          <w:rFonts w:ascii="宋体" w:eastAsia="宋体" w:hAnsi="宋体" w:cs="Arial" w:hint="eastAsia"/>
          <w:b w:val="0"/>
          <w:kern w:val="0"/>
          <w:sz w:val="24"/>
          <w:szCs w:val="24"/>
        </w:rPr>
        <w:t>（一）基金管理人</w:t>
      </w:r>
      <w:bookmarkEnd w:id="36"/>
      <w:bookmarkEnd w:id="37"/>
    </w:p>
    <w:p w:rsidR="00F47730" w:rsidRPr="007859F1" w:rsidRDefault="00F47730">
      <w:pPr>
        <w:spacing w:after="120" w:line="360" w:lineRule="auto"/>
        <w:ind w:firstLineChars="200" w:firstLine="480"/>
        <w:rPr>
          <w:rFonts w:ascii="宋体" w:hAnsi="宋体" w:hint="eastAsia"/>
          <w:sz w:val="24"/>
        </w:rPr>
      </w:pPr>
      <w:bookmarkStart w:id="38" w:name="_Toc15118236"/>
      <w:r w:rsidRPr="007859F1">
        <w:rPr>
          <w:rFonts w:ascii="宋体" w:hAnsi="宋体" w:hint="eastAsia"/>
          <w:sz w:val="24"/>
        </w:rPr>
        <w:t>名称：财通基金管理有限公司</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住所：上海市虹口区吴淞路619号505室</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法定代表人：阮琪</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成立时间：2011年6月21日</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批准设立机关及批准设立文号：中国证券监督管理委员会《关于核准设立财通基金管理有限公司的批复》（证监许可[2011]840号）</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注册资本：人民币贰亿元</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组织形式: 有限责任公司</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经营范围：基金募集、基金销售、资产管理及中国证监会许可的其他业务</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存续期间：持续经营</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电话：</w:t>
      </w:r>
      <w:r w:rsidRPr="007859F1">
        <w:rPr>
          <w:rFonts w:ascii="宋体" w:hAnsi="宋体" w:hint="eastAsia"/>
          <w:sz w:val="24"/>
        </w:rPr>
        <w:tab/>
        <w:t>021-6888 6666</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传真： 021-6888 8321</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 xml:space="preserve">联系人：刘未 </w:t>
      </w:r>
      <w:bookmarkStart w:id="39" w:name="_Toc22454434"/>
      <w:bookmarkStart w:id="40" w:name="_Toc48703886"/>
      <w:bookmarkEnd w:id="38"/>
    </w:p>
    <w:p w:rsidR="00F47730" w:rsidRPr="007859F1" w:rsidRDefault="00F47730">
      <w:pPr>
        <w:spacing w:after="120" w:line="360" w:lineRule="auto"/>
        <w:ind w:firstLineChars="200" w:firstLine="480"/>
        <w:rPr>
          <w:rFonts w:ascii="宋体" w:hAnsi="宋体" w:hint="eastAsia"/>
          <w:sz w:val="24"/>
        </w:rPr>
      </w:pPr>
    </w:p>
    <w:p w:rsidR="00F47730" w:rsidRPr="007859F1" w:rsidRDefault="00F47730">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859F1">
        <w:rPr>
          <w:rFonts w:ascii="宋体" w:eastAsia="宋体" w:hAnsi="宋体" w:cs="Arial" w:hint="eastAsia"/>
          <w:b w:val="0"/>
          <w:kern w:val="0"/>
          <w:sz w:val="24"/>
          <w:szCs w:val="24"/>
        </w:rPr>
        <w:t>（二）基金托管人</w:t>
      </w:r>
      <w:bookmarkEnd w:id="39"/>
      <w:bookmarkEnd w:id="40"/>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名称：中国工商银行股份有限公司</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住所：北京市西城区复兴门内大街</w:t>
      </w:r>
      <w:r w:rsidRPr="007859F1">
        <w:rPr>
          <w:rFonts w:ascii="宋体" w:hAnsi="宋体"/>
          <w:sz w:val="24"/>
        </w:rPr>
        <w:t>55</w:t>
      </w:r>
      <w:r w:rsidRPr="007859F1">
        <w:rPr>
          <w:rFonts w:ascii="宋体" w:hAnsi="宋体" w:hint="eastAsia"/>
          <w:sz w:val="24"/>
        </w:rPr>
        <w:t>号（100032）</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法定代表人：易会满</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电话：（</w:t>
      </w:r>
      <w:r w:rsidRPr="007859F1">
        <w:rPr>
          <w:rFonts w:ascii="宋体" w:hAnsi="宋体"/>
          <w:sz w:val="24"/>
        </w:rPr>
        <w:t>010</w:t>
      </w:r>
      <w:r w:rsidRPr="007859F1">
        <w:rPr>
          <w:rFonts w:ascii="宋体" w:hAnsi="宋体" w:hint="eastAsia"/>
          <w:sz w:val="24"/>
        </w:rPr>
        <w:t>）</w:t>
      </w:r>
      <w:r w:rsidRPr="007859F1">
        <w:rPr>
          <w:rFonts w:ascii="宋体" w:hAnsi="宋体"/>
          <w:sz w:val="24"/>
        </w:rPr>
        <w:t>6610</w:t>
      </w:r>
      <w:r w:rsidRPr="007859F1">
        <w:rPr>
          <w:rFonts w:ascii="宋体" w:hAnsi="宋体" w:hint="eastAsia"/>
          <w:sz w:val="24"/>
        </w:rPr>
        <w:t>5799</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传真：（</w:t>
      </w:r>
      <w:r w:rsidRPr="007859F1">
        <w:rPr>
          <w:rFonts w:ascii="宋体" w:hAnsi="宋体"/>
          <w:sz w:val="24"/>
        </w:rPr>
        <w:t>010</w:t>
      </w:r>
      <w:r w:rsidRPr="007859F1">
        <w:rPr>
          <w:rFonts w:ascii="宋体" w:hAnsi="宋体" w:hint="eastAsia"/>
          <w:sz w:val="24"/>
        </w:rPr>
        <w:t>）</w:t>
      </w:r>
      <w:r w:rsidRPr="007859F1">
        <w:rPr>
          <w:rFonts w:ascii="宋体" w:hAnsi="宋体"/>
          <w:sz w:val="24"/>
        </w:rPr>
        <w:t>6610</w:t>
      </w:r>
      <w:r w:rsidRPr="007859F1">
        <w:rPr>
          <w:rFonts w:ascii="宋体" w:hAnsi="宋体" w:hint="eastAsia"/>
          <w:sz w:val="24"/>
        </w:rPr>
        <w:t>5798</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联系人：赵会军</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成立时间：</w:t>
      </w:r>
      <w:r w:rsidRPr="007859F1">
        <w:rPr>
          <w:rFonts w:ascii="宋体" w:hAnsi="宋体"/>
          <w:sz w:val="24"/>
        </w:rPr>
        <w:t>1984</w:t>
      </w:r>
      <w:r w:rsidRPr="007859F1">
        <w:rPr>
          <w:rFonts w:ascii="宋体" w:hAnsi="宋体" w:hint="eastAsia"/>
          <w:sz w:val="24"/>
        </w:rPr>
        <w:t>年</w:t>
      </w:r>
      <w:r w:rsidRPr="007859F1">
        <w:rPr>
          <w:rFonts w:ascii="宋体" w:hAnsi="宋体"/>
          <w:sz w:val="24"/>
        </w:rPr>
        <w:t>1</w:t>
      </w:r>
      <w:r w:rsidRPr="007859F1">
        <w:rPr>
          <w:rFonts w:ascii="宋体" w:hAnsi="宋体" w:hint="eastAsia"/>
          <w:sz w:val="24"/>
        </w:rPr>
        <w:t>月</w:t>
      </w:r>
      <w:r w:rsidRPr="007859F1">
        <w:rPr>
          <w:rFonts w:ascii="宋体" w:hAnsi="宋体"/>
          <w:sz w:val="24"/>
        </w:rPr>
        <w:t>1</w:t>
      </w:r>
      <w:r w:rsidRPr="007859F1">
        <w:rPr>
          <w:rFonts w:ascii="宋体" w:hAnsi="宋体" w:hint="eastAsia"/>
          <w:sz w:val="24"/>
        </w:rPr>
        <w:t>日</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lastRenderedPageBreak/>
        <w:t>组织形式：股份有限公司</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注册资本：人民币349,018,545,827元</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rPr>
        <w:t>批准设立机关和设立文号：国务院《关于中国人民银行专门行使中央银行职能的决定》</w:t>
      </w:r>
      <w:r w:rsidRPr="007859F1">
        <w:rPr>
          <w:rFonts w:ascii="宋体" w:hAnsi="宋体" w:hint="eastAsia"/>
          <w:sz w:val="24"/>
          <w:szCs w:val="21"/>
        </w:rPr>
        <w:t>（国发[1983]146号）</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存续期间：持续经营</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41" w:name="_Toc466788852"/>
      <w:bookmarkStart w:id="42" w:name="_Toc523829993"/>
      <w:bookmarkStart w:id="43" w:name="_Toc22454435"/>
      <w:bookmarkStart w:id="44" w:name="_Toc48703887"/>
      <w:bookmarkStart w:id="45" w:name="_Toc123626168"/>
      <w:bookmarkStart w:id="46" w:name="_Toc124749226"/>
      <w:bookmarkStart w:id="47" w:name="_Toc125361074"/>
      <w:bookmarkStart w:id="48" w:name="_Toc140002337"/>
      <w:bookmarkStart w:id="49" w:name="_Toc124749937"/>
      <w:r w:rsidRPr="007859F1">
        <w:rPr>
          <w:rFonts w:ascii="宋体" w:hAnsi="宋体" w:cs="Arial" w:hint="eastAsia"/>
          <w:sz w:val="30"/>
        </w:rPr>
        <w:t>基金托管协议的依据、目的和原则</w:t>
      </w:r>
      <w:bookmarkEnd w:id="41"/>
      <w:bookmarkEnd w:id="42"/>
      <w:bookmarkEnd w:id="43"/>
      <w:bookmarkEnd w:id="44"/>
      <w:bookmarkEnd w:id="45"/>
      <w:bookmarkEnd w:id="46"/>
      <w:bookmarkEnd w:id="47"/>
      <w:bookmarkEnd w:id="48"/>
      <w:bookmarkEnd w:id="49"/>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订立本协议的依据是《中华人民共和国证券投资基金法》（以下简称“《基金法》“）、《公开募集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财通纯债债券型证券投资基金基金合同》（以下简称“《基金合同》”）及其他有关规定。</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基金管理人和基金托管人本着平等自愿、诚实信用、充分保护基金份额持有</w:t>
      </w:r>
      <w:r w:rsidRPr="007859F1">
        <w:rPr>
          <w:rFonts w:ascii="宋体" w:hAnsi="宋体" w:hint="eastAsia"/>
          <w:sz w:val="24"/>
        </w:rPr>
        <w:lastRenderedPageBreak/>
        <w:t>人合法权益的原则，经协商一致，签订本协议。</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除非本协议另有约定，本协议所使用的词语或简称与其在《基金合同》的释义部分具有相同含义。</w:t>
      </w:r>
    </w:p>
    <w:p w:rsidR="00F47730" w:rsidRPr="007859F1" w:rsidRDefault="00F47730">
      <w:pPr>
        <w:spacing w:line="360" w:lineRule="auto"/>
        <w:ind w:firstLineChars="200" w:firstLine="480"/>
        <w:rPr>
          <w:rFonts w:ascii="宋体" w:hAnsi="宋体" w:hint="eastAsia"/>
          <w:sz w:val="24"/>
        </w:rPr>
      </w:pP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50" w:name="_Toc124749938"/>
      <w:bookmarkStart w:id="51" w:name="_Toc125361075"/>
      <w:bookmarkStart w:id="52" w:name="_Toc140002338"/>
      <w:bookmarkStart w:id="53" w:name="_Toc124749227"/>
      <w:bookmarkEnd w:id="7"/>
      <w:bookmarkEnd w:id="8"/>
      <w:bookmarkEnd w:id="9"/>
      <w:bookmarkEnd w:id="10"/>
      <w:r w:rsidRPr="007859F1">
        <w:rPr>
          <w:rFonts w:ascii="宋体" w:hAnsi="宋体" w:cs="Arial" w:hint="eastAsia"/>
          <w:sz w:val="30"/>
        </w:rPr>
        <w:t>基金托管人对基金管理人的业务监督和核查</w:t>
      </w:r>
      <w:bookmarkEnd w:id="50"/>
      <w:bookmarkEnd w:id="51"/>
      <w:bookmarkEnd w:id="52"/>
      <w:bookmarkEnd w:id="53"/>
    </w:p>
    <w:p w:rsidR="00F47730" w:rsidRPr="007859F1" w:rsidRDefault="00F47730">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7859F1">
        <w:rPr>
          <w:rFonts w:ascii="宋体" w:eastAsia="宋体" w:hAnsi="宋体" w:hint="eastAsia"/>
          <w:b w:val="0"/>
          <w:sz w:val="24"/>
          <w:szCs w:val="21"/>
        </w:rPr>
        <w:t>（一）基金托管人对基金管理人的投资行为行使监督权</w:t>
      </w:r>
    </w:p>
    <w:p w:rsidR="00F47730" w:rsidRPr="007859F1" w:rsidRDefault="00F47730">
      <w:pPr>
        <w:widowControl/>
        <w:spacing w:line="360" w:lineRule="auto"/>
        <w:ind w:firstLineChars="200" w:firstLine="480"/>
        <w:jc w:val="left"/>
        <w:rPr>
          <w:rFonts w:ascii="宋体" w:hAnsi="宋体" w:hint="eastAsia"/>
          <w:sz w:val="24"/>
          <w:szCs w:val="21"/>
        </w:rPr>
      </w:pPr>
      <w:r w:rsidRPr="007859F1">
        <w:rPr>
          <w:rFonts w:ascii="宋体" w:hAnsi="宋体" w:hint="eastAsia"/>
          <w:sz w:val="24"/>
          <w:szCs w:val="21"/>
        </w:rPr>
        <w:t>1、基金托管人根据有关法律法规的规定和《基金合同》的约定，对下述基金投资范围、投资对象进行监督。</w:t>
      </w:r>
    </w:p>
    <w:p w:rsidR="00F47730" w:rsidRPr="007859F1" w:rsidRDefault="00F47730">
      <w:pPr>
        <w:widowControl/>
        <w:spacing w:line="324" w:lineRule="auto"/>
        <w:ind w:firstLineChars="200" w:firstLine="480"/>
        <w:jc w:val="left"/>
        <w:rPr>
          <w:rFonts w:ascii="宋体" w:hAnsi="宋体" w:cs="宋体" w:hint="eastAsia"/>
          <w:kern w:val="0"/>
          <w:sz w:val="24"/>
        </w:rPr>
      </w:pPr>
      <w:r w:rsidRPr="007859F1">
        <w:rPr>
          <w:rFonts w:ascii="宋体" w:hAnsi="宋体" w:hint="eastAsia"/>
          <w:sz w:val="24"/>
        </w:rPr>
        <w:t>本</w:t>
      </w:r>
      <w:r w:rsidRPr="007859F1">
        <w:rPr>
          <w:rFonts w:ascii="宋体" w:hAnsi="宋体" w:cs="宋体" w:hint="eastAsia"/>
          <w:kern w:val="0"/>
          <w:sz w:val="24"/>
        </w:rPr>
        <w:t>基金将投资于以下金融工具：</w:t>
      </w:r>
    </w:p>
    <w:p w:rsidR="00F47730" w:rsidRPr="007859F1" w:rsidRDefault="00F47730">
      <w:pPr>
        <w:spacing w:line="360" w:lineRule="auto"/>
        <w:ind w:firstLine="420"/>
        <w:rPr>
          <w:rFonts w:ascii="宋体" w:hAnsi="宋体" w:hint="eastAsia"/>
          <w:sz w:val="24"/>
        </w:rPr>
      </w:pPr>
      <w:r w:rsidRPr="007859F1">
        <w:rPr>
          <w:rFonts w:ascii="宋体" w:hAnsi="宋体" w:hint="eastAsia"/>
          <w:sz w:val="24"/>
        </w:rPr>
        <w:t>本基金的投资范围为具有良好流动性的金融工具，包括国内依法发行上市的债券以及法律法规或中国证监会允许基金投资的其他金融工具(但须符合中国证监会相关规定)。</w:t>
      </w:r>
    </w:p>
    <w:p w:rsidR="00F47730" w:rsidRPr="007859F1" w:rsidRDefault="00F47730">
      <w:pPr>
        <w:spacing w:line="360" w:lineRule="auto"/>
        <w:ind w:firstLine="420"/>
        <w:rPr>
          <w:rFonts w:ascii="宋体" w:hAnsi="宋体" w:hint="eastAsia"/>
          <w:sz w:val="24"/>
        </w:rPr>
      </w:pPr>
      <w:r w:rsidRPr="007859F1">
        <w:rPr>
          <w:rFonts w:hint="eastAsia"/>
          <w:bCs/>
          <w:sz w:val="24"/>
        </w:rPr>
        <w:t>本基金主要投资于</w:t>
      </w:r>
      <w:r w:rsidRPr="007859F1">
        <w:rPr>
          <w:rFonts w:ascii="宋体" w:hAnsi="宋体" w:hint="eastAsia"/>
          <w:sz w:val="24"/>
        </w:rPr>
        <w:t>国债、地方政府债、央行票据、金融债、次级债、企业债、公司债、短期融资券、中期票据、中小企业私募债、资产支持证券、债券回购、通知存款、银行定期存款、协议存款等固定收益类资产。</w:t>
      </w:r>
    </w:p>
    <w:p w:rsidR="00F47730" w:rsidRPr="007859F1" w:rsidRDefault="00F47730">
      <w:pPr>
        <w:widowControl/>
        <w:spacing w:line="324" w:lineRule="auto"/>
        <w:ind w:firstLineChars="200" w:firstLine="480"/>
        <w:jc w:val="left"/>
        <w:rPr>
          <w:rFonts w:ascii="宋体" w:hAnsi="宋体" w:cs="宋体" w:hint="eastAsia"/>
          <w:kern w:val="0"/>
          <w:sz w:val="24"/>
        </w:rPr>
      </w:pPr>
      <w:r w:rsidRPr="007859F1">
        <w:rPr>
          <w:rFonts w:ascii="宋体" w:hAnsi="宋体"/>
          <w:kern w:val="0"/>
          <w:sz w:val="24"/>
        </w:rPr>
        <w:t>本基金不得投资于</w:t>
      </w:r>
      <w:r w:rsidRPr="007859F1">
        <w:rPr>
          <w:rFonts w:ascii="宋体" w:hAnsi="宋体" w:hint="eastAsia"/>
          <w:kern w:val="0"/>
          <w:sz w:val="24"/>
        </w:rPr>
        <w:t>相关法律、法规、部门规章及《基金合同》禁止投资的投资工具</w:t>
      </w:r>
      <w:r w:rsidRPr="007859F1">
        <w:rPr>
          <w:rFonts w:ascii="宋体" w:hAnsi="宋体"/>
          <w:kern w:val="0"/>
          <w:sz w:val="24"/>
        </w:rPr>
        <w:t>。</w:t>
      </w:r>
    </w:p>
    <w:p w:rsidR="00F47730" w:rsidRPr="007859F1" w:rsidRDefault="00F47730">
      <w:pPr>
        <w:spacing w:after="120" w:line="324" w:lineRule="auto"/>
        <w:ind w:firstLineChars="200" w:firstLine="480"/>
        <w:rPr>
          <w:rFonts w:ascii="宋体" w:hAnsi="宋体" w:hint="eastAsia"/>
          <w:sz w:val="24"/>
          <w:szCs w:val="21"/>
        </w:rPr>
      </w:pPr>
      <w:r w:rsidRPr="007859F1">
        <w:rPr>
          <w:rFonts w:ascii="宋体" w:hAnsi="宋体" w:hint="eastAsia"/>
          <w:sz w:val="24"/>
          <w:szCs w:val="21"/>
        </w:rPr>
        <w:t>2、基金托管人根据有关法律法规的规定及《基金合同》的约定对下述基金投融资比例进行监督：</w:t>
      </w:r>
    </w:p>
    <w:p w:rsidR="00F47730" w:rsidRPr="007859F1" w:rsidRDefault="00F47730">
      <w:pPr>
        <w:spacing w:line="324" w:lineRule="auto"/>
        <w:ind w:firstLine="480"/>
        <w:rPr>
          <w:rFonts w:ascii="宋体" w:hAnsi="宋体" w:hint="eastAsia"/>
          <w:sz w:val="24"/>
          <w:szCs w:val="21"/>
        </w:rPr>
      </w:pPr>
      <w:r w:rsidRPr="007859F1">
        <w:rPr>
          <w:rFonts w:ascii="宋体" w:hAnsi="宋体" w:hint="eastAsia"/>
          <w:sz w:val="24"/>
          <w:szCs w:val="21"/>
        </w:rPr>
        <w:t>（1）</w:t>
      </w:r>
      <w:r w:rsidRPr="007859F1">
        <w:rPr>
          <w:rFonts w:ascii="宋体" w:hAnsi="宋体" w:hint="eastAsia"/>
          <w:sz w:val="24"/>
        </w:rPr>
        <w:t>按法律法规的规定及《基金合同》的约定，</w:t>
      </w:r>
      <w:r w:rsidRPr="007859F1">
        <w:rPr>
          <w:rFonts w:ascii="宋体" w:hAnsi="宋体" w:hint="eastAsia"/>
          <w:sz w:val="24"/>
          <w:szCs w:val="21"/>
        </w:rPr>
        <w:t>本基金的投资资产配置比例为</w:t>
      </w:r>
      <w:r w:rsidRPr="007859F1">
        <w:rPr>
          <w:rFonts w:hint="eastAsia"/>
          <w:sz w:val="24"/>
        </w:rPr>
        <w:t>：</w:t>
      </w:r>
    </w:p>
    <w:p w:rsidR="00F47730" w:rsidRPr="007859F1" w:rsidRDefault="00F47730">
      <w:pPr>
        <w:spacing w:line="360" w:lineRule="auto"/>
        <w:ind w:firstLine="420"/>
        <w:rPr>
          <w:rFonts w:hint="eastAsia"/>
          <w:bCs/>
          <w:sz w:val="24"/>
        </w:rPr>
      </w:pPr>
      <w:r w:rsidRPr="007859F1">
        <w:rPr>
          <w:rFonts w:hint="eastAsia"/>
          <w:bCs/>
          <w:sz w:val="24"/>
        </w:rPr>
        <w:t>债券资产的比例不低于基金资产的</w:t>
      </w:r>
      <w:r w:rsidRPr="007859F1">
        <w:rPr>
          <w:rFonts w:hint="eastAsia"/>
          <w:bCs/>
          <w:sz w:val="24"/>
        </w:rPr>
        <w:t>80%</w:t>
      </w:r>
      <w:r w:rsidRPr="007859F1">
        <w:rPr>
          <w:rFonts w:hint="eastAsia"/>
          <w:bCs/>
          <w:sz w:val="24"/>
        </w:rPr>
        <w:t>；现金或到期日在一年以内的政府债券的比例合计不低于基金资产净值的</w:t>
      </w:r>
      <w:r w:rsidRPr="007859F1">
        <w:rPr>
          <w:rFonts w:hint="eastAsia"/>
          <w:bCs/>
          <w:sz w:val="24"/>
        </w:rPr>
        <w:t>5%</w:t>
      </w:r>
      <w:r w:rsidRPr="007859F1">
        <w:rPr>
          <w:rFonts w:hint="eastAsia"/>
          <w:bCs/>
          <w:sz w:val="24"/>
        </w:rPr>
        <w:t>。</w:t>
      </w:r>
    </w:p>
    <w:p w:rsidR="00F47730" w:rsidRPr="007859F1" w:rsidRDefault="00F47730">
      <w:pPr>
        <w:spacing w:line="360" w:lineRule="auto"/>
        <w:ind w:firstLine="420"/>
        <w:rPr>
          <w:rFonts w:ascii="宋体" w:hAnsi="宋体" w:hint="eastAsia"/>
          <w:sz w:val="24"/>
        </w:rPr>
      </w:pPr>
      <w:r w:rsidRPr="007859F1">
        <w:rPr>
          <w:rFonts w:ascii="宋体" w:hAnsi="宋体" w:hint="eastAsia"/>
          <w:sz w:val="24"/>
        </w:rPr>
        <w:t>本基金不直接从二级市场买入股票、权证、可转换债券等，也不参与一级市场的新股、可转换债券申购或增发新股。</w:t>
      </w:r>
    </w:p>
    <w:p w:rsidR="00F47730" w:rsidRPr="007859F1" w:rsidRDefault="00F47730">
      <w:pPr>
        <w:spacing w:line="360" w:lineRule="auto"/>
        <w:ind w:firstLine="420"/>
        <w:rPr>
          <w:rFonts w:ascii="宋体" w:hAnsi="宋体" w:hint="eastAsia"/>
          <w:sz w:val="24"/>
        </w:rPr>
      </w:pPr>
      <w:r w:rsidRPr="007859F1">
        <w:rPr>
          <w:rFonts w:ascii="宋体" w:hAnsi="宋体" w:hint="eastAsia"/>
          <w:sz w:val="24"/>
        </w:rPr>
        <w:t>如法律法规或监管机构以后允许本基金投资其他品种，基金管理人在履行适当程序后，可以将其纳入投资范围，并可依据届时有效的法律法规适时合理地调</w:t>
      </w:r>
      <w:r w:rsidRPr="007859F1">
        <w:rPr>
          <w:rFonts w:ascii="宋体" w:hAnsi="宋体" w:hint="eastAsia"/>
          <w:sz w:val="24"/>
        </w:rPr>
        <w:lastRenderedPageBreak/>
        <w:t>整投资范围。</w:t>
      </w:r>
    </w:p>
    <w:p w:rsidR="00F47730" w:rsidRPr="007859F1" w:rsidRDefault="00F47730">
      <w:pPr>
        <w:spacing w:line="324" w:lineRule="auto"/>
        <w:ind w:firstLine="480"/>
        <w:rPr>
          <w:rFonts w:ascii="宋体" w:hAnsi="宋体" w:hint="eastAsia"/>
          <w:sz w:val="24"/>
        </w:rPr>
      </w:pPr>
      <w:r w:rsidRPr="007859F1">
        <w:rPr>
          <w:rFonts w:hint="eastAsia"/>
          <w:sz w:val="24"/>
        </w:rPr>
        <w:t>（</w:t>
      </w:r>
      <w:r w:rsidRPr="007859F1">
        <w:rPr>
          <w:rFonts w:hint="eastAsia"/>
          <w:sz w:val="24"/>
        </w:rPr>
        <w:t>2</w:t>
      </w:r>
      <w:r w:rsidRPr="007859F1">
        <w:rPr>
          <w:rFonts w:hint="eastAsia"/>
          <w:sz w:val="24"/>
        </w:rPr>
        <w:t>）</w:t>
      </w:r>
      <w:r w:rsidRPr="007859F1">
        <w:rPr>
          <w:rFonts w:ascii="宋体" w:hAnsi="宋体" w:hint="eastAsia"/>
          <w:sz w:val="24"/>
        </w:rPr>
        <w:t xml:space="preserve">根据法律法规的规定及《基金合同》的约定，本基金投资组合遵循以下投资限制： </w:t>
      </w:r>
    </w:p>
    <w:p w:rsidR="00F47730" w:rsidRPr="007859F1" w:rsidRDefault="00F47730">
      <w:pPr>
        <w:spacing w:line="360" w:lineRule="auto"/>
        <w:ind w:firstLineChars="200" w:firstLine="480"/>
        <w:rPr>
          <w:bCs/>
          <w:sz w:val="24"/>
        </w:rPr>
      </w:pPr>
      <w:r w:rsidRPr="007859F1">
        <w:rPr>
          <w:bCs/>
          <w:sz w:val="24"/>
        </w:rPr>
        <w:t>1</w:t>
      </w:r>
      <w:r w:rsidRPr="007859F1">
        <w:rPr>
          <w:bCs/>
          <w:sz w:val="24"/>
        </w:rPr>
        <w:t>）</w:t>
      </w:r>
      <w:r w:rsidRPr="007859F1">
        <w:rPr>
          <w:rFonts w:hint="eastAsia"/>
          <w:bCs/>
          <w:sz w:val="24"/>
        </w:rPr>
        <w:t>债券资产的比例不低于基金资产的</w:t>
      </w:r>
      <w:r w:rsidRPr="007859F1">
        <w:rPr>
          <w:rFonts w:hint="eastAsia"/>
          <w:bCs/>
          <w:sz w:val="24"/>
        </w:rPr>
        <w:t>80%</w:t>
      </w:r>
      <w:r w:rsidRPr="007859F1">
        <w:rPr>
          <w:rFonts w:hint="eastAsia"/>
          <w:bCs/>
          <w:sz w:val="24"/>
        </w:rPr>
        <w:t>；本基金不直接从二级市场买入股票、权证、可转换债券等，也不参与一级市场的新股、可转换债券申购或增发新股</w:t>
      </w:r>
      <w:r w:rsidRPr="007859F1">
        <w:rPr>
          <w:bCs/>
          <w:sz w:val="24"/>
        </w:rPr>
        <w:t>；</w:t>
      </w:r>
    </w:p>
    <w:p w:rsidR="00F47730" w:rsidRPr="007859F1" w:rsidRDefault="00F47730">
      <w:pPr>
        <w:spacing w:line="360" w:lineRule="auto"/>
        <w:ind w:firstLineChars="200" w:firstLine="480"/>
        <w:rPr>
          <w:bCs/>
          <w:sz w:val="24"/>
        </w:rPr>
      </w:pPr>
      <w:r w:rsidRPr="007859F1">
        <w:rPr>
          <w:rFonts w:hint="eastAsia"/>
          <w:bCs/>
          <w:sz w:val="24"/>
        </w:rPr>
        <w:t>2</w:t>
      </w:r>
      <w:r w:rsidRPr="007859F1">
        <w:rPr>
          <w:bCs/>
          <w:sz w:val="24"/>
        </w:rPr>
        <w:t>）保持不低于基金资产净值</w:t>
      </w:r>
      <w:r w:rsidRPr="007859F1">
        <w:rPr>
          <w:bCs/>
          <w:sz w:val="24"/>
        </w:rPr>
        <w:t>5</w:t>
      </w:r>
      <w:r w:rsidRPr="007859F1">
        <w:rPr>
          <w:bCs/>
          <w:sz w:val="24"/>
        </w:rPr>
        <w:t>％的现金或者到期日在一年以内的政府债券</w:t>
      </w:r>
      <w:r w:rsidRPr="007859F1">
        <w:rPr>
          <w:rFonts w:hint="eastAsia"/>
          <w:bCs/>
          <w:sz w:val="24"/>
        </w:rPr>
        <w:t>；</w:t>
      </w:r>
    </w:p>
    <w:p w:rsidR="00F47730" w:rsidRPr="007859F1" w:rsidRDefault="00F47730">
      <w:pPr>
        <w:spacing w:line="360" w:lineRule="auto"/>
        <w:ind w:firstLineChars="200" w:firstLine="480"/>
        <w:rPr>
          <w:bCs/>
          <w:sz w:val="24"/>
        </w:rPr>
      </w:pPr>
      <w:r w:rsidRPr="007859F1">
        <w:rPr>
          <w:rFonts w:hint="eastAsia"/>
          <w:bCs/>
          <w:sz w:val="24"/>
        </w:rPr>
        <w:t>3</w:t>
      </w:r>
      <w:r w:rsidRPr="007859F1">
        <w:rPr>
          <w:bCs/>
          <w:sz w:val="24"/>
        </w:rPr>
        <w:t>）本基金</w:t>
      </w:r>
      <w:r w:rsidRPr="007859F1">
        <w:rPr>
          <w:rFonts w:hint="eastAsia"/>
          <w:bCs/>
          <w:sz w:val="24"/>
        </w:rPr>
        <w:t>管理人管理</w:t>
      </w:r>
      <w:r w:rsidRPr="007859F1">
        <w:rPr>
          <w:bCs/>
          <w:sz w:val="24"/>
        </w:rPr>
        <w:t>的</w:t>
      </w:r>
      <w:r w:rsidRPr="007859F1">
        <w:rPr>
          <w:rFonts w:hint="eastAsia"/>
          <w:bCs/>
          <w:sz w:val="24"/>
        </w:rPr>
        <w:t>且由基金托管人托管的</w:t>
      </w:r>
      <w:r w:rsidRPr="007859F1">
        <w:rPr>
          <w:bCs/>
          <w:sz w:val="24"/>
        </w:rPr>
        <w:t>全部基金持有一家公司发行的证券，不超过该证券的</w:t>
      </w:r>
      <w:r w:rsidRPr="007859F1">
        <w:rPr>
          <w:bCs/>
          <w:sz w:val="24"/>
        </w:rPr>
        <w:t>10</w:t>
      </w:r>
      <w:r w:rsidRPr="007859F1">
        <w:rPr>
          <w:bCs/>
          <w:sz w:val="24"/>
        </w:rPr>
        <w:t>％；</w:t>
      </w:r>
    </w:p>
    <w:p w:rsidR="00F47730" w:rsidRPr="007859F1" w:rsidRDefault="00F47730">
      <w:pPr>
        <w:spacing w:line="360" w:lineRule="auto"/>
        <w:ind w:firstLineChars="200" w:firstLine="480"/>
        <w:rPr>
          <w:bCs/>
          <w:sz w:val="24"/>
        </w:rPr>
      </w:pPr>
      <w:r w:rsidRPr="007859F1">
        <w:rPr>
          <w:rFonts w:hint="eastAsia"/>
          <w:bCs/>
          <w:sz w:val="24"/>
        </w:rPr>
        <w:t>4</w:t>
      </w:r>
      <w:r w:rsidRPr="007859F1">
        <w:rPr>
          <w:bCs/>
          <w:sz w:val="24"/>
        </w:rPr>
        <w:t>）本基金投资于同一原始权益人的各类资产支持证券的比例，不得超过基金资产净值的</w:t>
      </w:r>
      <w:r w:rsidRPr="007859F1">
        <w:rPr>
          <w:bCs/>
          <w:sz w:val="24"/>
        </w:rPr>
        <w:t>10</w:t>
      </w:r>
      <w:r w:rsidRPr="007859F1">
        <w:rPr>
          <w:bCs/>
          <w:sz w:val="24"/>
        </w:rPr>
        <w:t>％；</w:t>
      </w:r>
    </w:p>
    <w:p w:rsidR="00F47730" w:rsidRPr="007859F1" w:rsidRDefault="00F47730">
      <w:pPr>
        <w:spacing w:line="360" w:lineRule="auto"/>
        <w:ind w:firstLineChars="200" w:firstLine="480"/>
        <w:rPr>
          <w:bCs/>
          <w:sz w:val="24"/>
        </w:rPr>
      </w:pPr>
      <w:r w:rsidRPr="007859F1">
        <w:rPr>
          <w:rFonts w:hint="eastAsia"/>
          <w:bCs/>
          <w:sz w:val="24"/>
        </w:rPr>
        <w:t>5</w:t>
      </w:r>
      <w:r w:rsidRPr="007859F1">
        <w:rPr>
          <w:bCs/>
          <w:sz w:val="24"/>
        </w:rPr>
        <w:t>）本基金持有的全部资产支持证券，其市值不得超过基金资产净值的</w:t>
      </w:r>
      <w:r w:rsidRPr="007859F1">
        <w:rPr>
          <w:bCs/>
          <w:sz w:val="24"/>
        </w:rPr>
        <w:t>20</w:t>
      </w:r>
      <w:r w:rsidRPr="007859F1">
        <w:rPr>
          <w:bCs/>
          <w:sz w:val="24"/>
        </w:rPr>
        <w:t>％；</w:t>
      </w:r>
    </w:p>
    <w:p w:rsidR="00F47730" w:rsidRPr="007859F1" w:rsidRDefault="00F47730">
      <w:pPr>
        <w:spacing w:line="360" w:lineRule="auto"/>
        <w:ind w:firstLineChars="200" w:firstLine="480"/>
        <w:rPr>
          <w:bCs/>
          <w:sz w:val="24"/>
        </w:rPr>
      </w:pPr>
      <w:r w:rsidRPr="007859F1">
        <w:rPr>
          <w:rFonts w:hint="eastAsia"/>
          <w:bCs/>
          <w:sz w:val="24"/>
        </w:rPr>
        <w:t>6</w:t>
      </w:r>
      <w:r w:rsidRPr="007859F1">
        <w:rPr>
          <w:bCs/>
          <w:sz w:val="24"/>
        </w:rPr>
        <w:t>）本基金持有的同一</w:t>
      </w:r>
      <w:r w:rsidRPr="007859F1">
        <w:rPr>
          <w:bCs/>
          <w:sz w:val="24"/>
        </w:rPr>
        <w:t>(</w:t>
      </w:r>
      <w:r w:rsidRPr="007859F1">
        <w:rPr>
          <w:bCs/>
          <w:sz w:val="24"/>
        </w:rPr>
        <w:t>指同一信用级别</w:t>
      </w:r>
      <w:r w:rsidRPr="007859F1">
        <w:rPr>
          <w:bCs/>
          <w:sz w:val="24"/>
        </w:rPr>
        <w:t>)</w:t>
      </w:r>
      <w:r w:rsidRPr="007859F1">
        <w:rPr>
          <w:bCs/>
          <w:sz w:val="24"/>
        </w:rPr>
        <w:t>资产支持证券的比例，不得超过该资产支持证券规模的</w:t>
      </w:r>
      <w:r w:rsidRPr="007859F1">
        <w:rPr>
          <w:bCs/>
          <w:sz w:val="24"/>
        </w:rPr>
        <w:t>10</w:t>
      </w:r>
      <w:r w:rsidRPr="007859F1">
        <w:rPr>
          <w:bCs/>
          <w:sz w:val="24"/>
        </w:rPr>
        <w:t>％；</w:t>
      </w:r>
    </w:p>
    <w:p w:rsidR="00F47730" w:rsidRPr="007859F1" w:rsidRDefault="00F47730">
      <w:pPr>
        <w:spacing w:line="360" w:lineRule="auto"/>
        <w:ind w:firstLineChars="200" w:firstLine="480"/>
        <w:rPr>
          <w:bCs/>
          <w:sz w:val="24"/>
        </w:rPr>
      </w:pPr>
      <w:r w:rsidRPr="007859F1">
        <w:rPr>
          <w:rFonts w:hint="eastAsia"/>
          <w:bCs/>
          <w:sz w:val="24"/>
        </w:rPr>
        <w:t>7</w:t>
      </w:r>
      <w:r w:rsidRPr="007859F1">
        <w:rPr>
          <w:bCs/>
          <w:sz w:val="24"/>
        </w:rPr>
        <w:t>）本基金</w:t>
      </w:r>
      <w:r w:rsidRPr="007859F1">
        <w:rPr>
          <w:rFonts w:hint="eastAsia"/>
          <w:bCs/>
          <w:sz w:val="24"/>
        </w:rPr>
        <w:t>管理人管理</w:t>
      </w:r>
      <w:r w:rsidRPr="007859F1">
        <w:rPr>
          <w:bCs/>
          <w:sz w:val="24"/>
        </w:rPr>
        <w:t>的</w:t>
      </w:r>
      <w:r w:rsidRPr="007859F1">
        <w:rPr>
          <w:rFonts w:hint="eastAsia"/>
          <w:bCs/>
          <w:sz w:val="24"/>
        </w:rPr>
        <w:t>且由基金托管人托管的</w:t>
      </w:r>
      <w:r w:rsidRPr="007859F1">
        <w:rPr>
          <w:bCs/>
          <w:sz w:val="24"/>
        </w:rPr>
        <w:t>全部基金投资于同一原始权益人的各类资产支持证券，不得超过其各类资产支持证券合计规模的</w:t>
      </w:r>
      <w:r w:rsidRPr="007859F1">
        <w:rPr>
          <w:bCs/>
          <w:sz w:val="24"/>
        </w:rPr>
        <w:t>10</w:t>
      </w:r>
      <w:r w:rsidRPr="007859F1">
        <w:rPr>
          <w:bCs/>
          <w:sz w:val="24"/>
        </w:rPr>
        <w:t>％；</w:t>
      </w:r>
    </w:p>
    <w:p w:rsidR="00F47730" w:rsidRPr="007859F1" w:rsidRDefault="00F47730">
      <w:pPr>
        <w:spacing w:line="360" w:lineRule="auto"/>
        <w:ind w:firstLineChars="200" w:firstLine="480"/>
        <w:rPr>
          <w:bCs/>
          <w:sz w:val="24"/>
        </w:rPr>
      </w:pPr>
      <w:r w:rsidRPr="007859F1">
        <w:rPr>
          <w:rFonts w:hint="eastAsia"/>
          <w:bCs/>
          <w:sz w:val="24"/>
        </w:rPr>
        <w:t>8</w:t>
      </w:r>
      <w:r w:rsidRPr="007859F1">
        <w:rPr>
          <w:bCs/>
          <w:sz w:val="24"/>
        </w:rPr>
        <w:t>）本基金应投资于信用级别评级为</w:t>
      </w:r>
      <w:r w:rsidRPr="007859F1">
        <w:rPr>
          <w:bCs/>
          <w:sz w:val="24"/>
        </w:rPr>
        <w:t>BBB</w:t>
      </w:r>
      <w:r w:rsidRPr="007859F1">
        <w:rPr>
          <w:bCs/>
          <w:sz w:val="24"/>
        </w:rPr>
        <w:t>以上</w:t>
      </w:r>
      <w:r w:rsidRPr="007859F1">
        <w:rPr>
          <w:bCs/>
          <w:sz w:val="24"/>
        </w:rPr>
        <w:t>(</w:t>
      </w:r>
      <w:r w:rsidRPr="007859F1">
        <w:rPr>
          <w:bCs/>
          <w:sz w:val="24"/>
        </w:rPr>
        <w:t>含</w:t>
      </w:r>
      <w:r w:rsidRPr="007859F1">
        <w:rPr>
          <w:bCs/>
          <w:sz w:val="24"/>
        </w:rPr>
        <w:t>BBB)</w:t>
      </w:r>
      <w:r w:rsidRPr="007859F1">
        <w:rPr>
          <w:bCs/>
          <w:sz w:val="24"/>
        </w:rPr>
        <w:t>的资产支持证券。基金持有资产支持证券期间，如果其信用等级下降、不再符合投资标准，应在评级报告发布之日起</w:t>
      </w:r>
      <w:r w:rsidRPr="007859F1">
        <w:rPr>
          <w:bCs/>
          <w:sz w:val="24"/>
        </w:rPr>
        <w:t>3</w:t>
      </w:r>
      <w:r w:rsidRPr="007859F1">
        <w:rPr>
          <w:bCs/>
          <w:sz w:val="24"/>
        </w:rPr>
        <w:t>个月内予以全部卖出；</w:t>
      </w:r>
    </w:p>
    <w:p w:rsidR="00F47730" w:rsidRPr="007859F1" w:rsidRDefault="00F47730">
      <w:pPr>
        <w:spacing w:line="360" w:lineRule="auto"/>
        <w:ind w:firstLineChars="200" w:firstLine="480"/>
        <w:rPr>
          <w:bCs/>
          <w:sz w:val="24"/>
        </w:rPr>
      </w:pPr>
      <w:r w:rsidRPr="007859F1">
        <w:rPr>
          <w:rFonts w:hint="eastAsia"/>
          <w:bCs/>
          <w:sz w:val="24"/>
        </w:rPr>
        <w:t>9</w:t>
      </w:r>
      <w:r w:rsidRPr="007859F1">
        <w:rPr>
          <w:bCs/>
          <w:sz w:val="24"/>
        </w:rPr>
        <w:t>）本基金进入全国银行间同业市场进行债券回购的资金余额不得超过基金资产净值的</w:t>
      </w:r>
      <w:r w:rsidRPr="007859F1">
        <w:rPr>
          <w:bCs/>
          <w:sz w:val="24"/>
        </w:rPr>
        <w:t>40%</w:t>
      </w:r>
      <w:r w:rsidRPr="007859F1">
        <w:rPr>
          <w:bCs/>
          <w:sz w:val="24"/>
        </w:rPr>
        <w:t>；</w:t>
      </w:r>
      <w:r w:rsidRPr="007859F1">
        <w:rPr>
          <w:rFonts w:hint="eastAsia"/>
          <w:bCs/>
          <w:sz w:val="24"/>
        </w:rPr>
        <w:t>债券回购最长期限为</w:t>
      </w:r>
      <w:r w:rsidRPr="007859F1">
        <w:rPr>
          <w:rFonts w:hint="eastAsia"/>
          <w:bCs/>
          <w:sz w:val="24"/>
        </w:rPr>
        <w:t>1</w:t>
      </w:r>
      <w:r w:rsidRPr="007859F1">
        <w:rPr>
          <w:rFonts w:hint="eastAsia"/>
          <w:bCs/>
          <w:sz w:val="24"/>
        </w:rPr>
        <w:t>年，债券回购到期后不得展期；</w:t>
      </w:r>
    </w:p>
    <w:p w:rsidR="00F47730" w:rsidRPr="007859F1" w:rsidRDefault="00F47730">
      <w:pPr>
        <w:spacing w:line="360" w:lineRule="auto"/>
        <w:ind w:firstLineChars="200" w:firstLine="480"/>
        <w:rPr>
          <w:rFonts w:hint="eastAsia"/>
          <w:sz w:val="24"/>
        </w:rPr>
      </w:pPr>
      <w:r w:rsidRPr="007859F1">
        <w:rPr>
          <w:bCs/>
          <w:sz w:val="24"/>
        </w:rPr>
        <w:t>1</w:t>
      </w:r>
      <w:r w:rsidRPr="007859F1">
        <w:rPr>
          <w:rFonts w:hint="eastAsia"/>
          <w:bCs/>
          <w:sz w:val="24"/>
        </w:rPr>
        <w:t>0</w:t>
      </w:r>
      <w:r w:rsidRPr="007859F1">
        <w:rPr>
          <w:bCs/>
          <w:sz w:val="24"/>
        </w:rPr>
        <w:t>）</w:t>
      </w:r>
      <w:r w:rsidRPr="007859F1">
        <w:rPr>
          <w:rFonts w:hint="eastAsia"/>
          <w:bCs/>
          <w:sz w:val="24"/>
        </w:rPr>
        <w:t>本基金持有单只中小企业私募债券，其市值不得超过基金资产净值的</w:t>
      </w:r>
      <w:r w:rsidRPr="007859F1">
        <w:rPr>
          <w:rFonts w:hint="eastAsia"/>
          <w:bCs/>
          <w:sz w:val="24"/>
        </w:rPr>
        <w:t>10%</w:t>
      </w:r>
      <w:r w:rsidRPr="007859F1">
        <w:rPr>
          <w:rFonts w:hint="eastAsia"/>
          <w:bCs/>
          <w:sz w:val="24"/>
        </w:rPr>
        <w:t>；</w:t>
      </w:r>
    </w:p>
    <w:p w:rsidR="00F47730" w:rsidRPr="007859F1" w:rsidRDefault="00F47730">
      <w:pPr>
        <w:spacing w:line="360" w:lineRule="auto"/>
        <w:ind w:firstLineChars="300" w:firstLine="720"/>
        <w:rPr>
          <w:rFonts w:hAnsi="宋体" w:hint="eastAsia"/>
          <w:sz w:val="24"/>
        </w:rPr>
      </w:pPr>
      <w:r w:rsidRPr="007859F1">
        <w:rPr>
          <w:sz w:val="24"/>
        </w:rPr>
        <w:t>《基金法》及其他有关法律法规或监管部门</w:t>
      </w:r>
      <w:r w:rsidRPr="007859F1">
        <w:rPr>
          <w:rFonts w:hint="eastAsia"/>
          <w:sz w:val="24"/>
        </w:rPr>
        <w:t>取消或变更</w:t>
      </w:r>
      <w:r w:rsidRPr="007859F1">
        <w:rPr>
          <w:sz w:val="24"/>
        </w:rPr>
        <w:t>上述限制</w:t>
      </w:r>
      <w:r w:rsidRPr="007859F1">
        <w:rPr>
          <w:rFonts w:hint="eastAsia"/>
          <w:sz w:val="24"/>
        </w:rPr>
        <w:t>的</w:t>
      </w:r>
      <w:r w:rsidRPr="007859F1">
        <w:rPr>
          <w:sz w:val="24"/>
        </w:rPr>
        <w:t>，</w:t>
      </w:r>
      <w:r w:rsidRPr="007859F1">
        <w:rPr>
          <w:rFonts w:hint="eastAsia"/>
          <w:sz w:val="24"/>
        </w:rPr>
        <w:t>履行适当程序后，基金不受上述限制</w:t>
      </w:r>
      <w:r w:rsidRPr="007859F1">
        <w:rPr>
          <w:rFonts w:hint="eastAsia"/>
          <w:bCs/>
          <w:sz w:val="24"/>
        </w:rPr>
        <w:t>或以变更后的规定为准</w:t>
      </w:r>
      <w:r w:rsidRPr="007859F1">
        <w:rPr>
          <w:rFonts w:hAnsi="宋体"/>
          <w:sz w:val="24"/>
        </w:rPr>
        <w:t>。</w:t>
      </w:r>
    </w:p>
    <w:p w:rsidR="00F47730" w:rsidRPr="007859F1" w:rsidRDefault="00F47730">
      <w:pPr>
        <w:spacing w:line="360" w:lineRule="auto"/>
        <w:ind w:firstLineChars="300" w:firstLine="720"/>
        <w:rPr>
          <w:rFonts w:ascii="宋体" w:hAnsi="宋体" w:hint="eastAsia"/>
          <w:sz w:val="24"/>
        </w:rPr>
      </w:pPr>
      <w:r w:rsidRPr="007859F1">
        <w:rPr>
          <w:rFonts w:ascii="宋体" w:hAnsi="宋体" w:cs="宋体" w:hint="eastAsia"/>
          <w:kern w:val="0"/>
          <w:sz w:val="24"/>
        </w:rPr>
        <w:t>除投资资产配置外，基金托管人对基金的投资的监督和检查自基金合同生效之日起开始。</w:t>
      </w:r>
    </w:p>
    <w:p w:rsidR="00F47730" w:rsidRPr="007859F1" w:rsidRDefault="00F47730">
      <w:pPr>
        <w:spacing w:line="440" w:lineRule="atLeast"/>
        <w:ind w:firstLineChars="200" w:firstLine="480"/>
        <w:rPr>
          <w:rFonts w:hint="eastAsia"/>
          <w:sz w:val="24"/>
        </w:rPr>
      </w:pPr>
      <w:r w:rsidRPr="007859F1">
        <w:rPr>
          <w:rFonts w:ascii="宋体" w:hAnsi="宋体" w:hint="eastAsia"/>
          <w:sz w:val="24"/>
        </w:rPr>
        <w:t>（3）法规允许的基金投资比例调整期限</w:t>
      </w:r>
    </w:p>
    <w:p w:rsidR="00F47730" w:rsidRPr="007859F1" w:rsidRDefault="00F47730">
      <w:pPr>
        <w:spacing w:line="440" w:lineRule="atLeast"/>
        <w:ind w:right="28" w:firstLineChars="200" w:firstLine="480"/>
        <w:rPr>
          <w:sz w:val="24"/>
        </w:rPr>
      </w:pPr>
      <w:r w:rsidRPr="007859F1">
        <w:rPr>
          <w:sz w:val="24"/>
        </w:rPr>
        <w:t>由于</w:t>
      </w:r>
      <w:r w:rsidRPr="007859F1">
        <w:rPr>
          <w:rFonts w:hint="eastAsia"/>
          <w:sz w:val="24"/>
        </w:rPr>
        <w:t>证券市场波动、债券发行人合并</w:t>
      </w:r>
      <w:r w:rsidRPr="007859F1">
        <w:rPr>
          <w:sz w:val="24"/>
        </w:rPr>
        <w:t>或</w:t>
      </w:r>
      <w:r w:rsidRPr="007859F1">
        <w:rPr>
          <w:rFonts w:hint="eastAsia"/>
          <w:sz w:val="24"/>
        </w:rPr>
        <w:t>基金规模变动等基金管理人之外的原因</w:t>
      </w:r>
      <w:r w:rsidRPr="007859F1">
        <w:rPr>
          <w:sz w:val="24"/>
        </w:rPr>
        <w:t>导致的投资组合</w:t>
      </w:r>
      <w:r w:rsidRPr="007859F1">
        <w:rPr>
          <w:rFonts w:hint="eastAsia"/>
          <w:sz w:val="24"/>
        </w:rPr>
        <w:t>不符合</w:t>
      </w:r>
      <w:r w:rsidRPr="007859F1">
        <w:rPr>
          <w:sz w:val="24"/>
        </w:rPr>
        <w:t>上述约定的比例</w:t>
      </w:r>
      <w:r w:rsidRPr="007859F1">
        <w:rPr>
          <w:rFonts w:hint="eastAsia"/>
          <w:sz w:val="24"/>
        </w:rPr>
        <w:t>，</w:t>
      </w:r>
      <w:r w:rsidRPr="007859F1">
        <w:rPr>
          <w:sz w:val="24"/>
        </w:rPr>
        <w:t>不在限制之内，但基金管理人应在</w:t>
      </w:r>
      <w:r w:rsidRPr="007859F1">
        <w:rPr>
          <w:rFonts w:hint="eastAsia"/>
          <w:sz w:val="24"/>
        </w:rPr>
        <w:lastRenderedPageBreak/>
        <w:t>10</w:t>
      </w:r>
      <w:r w:rsidRPr="007859F1">
        <w:rPr>
          <w:rFonts w:hint="eastAsia"/>
          <w:sz w:val="24"/>
        </w:rPr>
        <w:t>个交易日</w:t>
      </w:r>
      <w:r w:rsidRPr="007859F1">
        <w:rPr>
          <w:sz w:val="24"/>
        </w:rPr>
        <w:t>内进行调整，以达到</w:t>
      </w:r>
      <w:r w:rsidRPr="007859F1">
        <w:rPr>
          <w:rFonts w:hint="eastAsia"/>
          <w:sz w:val="24"/>
        </w:rPr>
        <w:t>规定的投资比例限制要求。法律法规另有规定的从其规定。</w:t>
      </w:r>
    </w:p>
    <w:p w:rsidR="00F47730" w:rsidRPr="007859F1" w:rsidRDefault="00F47730">
      <w:pPr>
        <w:spacing w:line="440" w:lineRule="atLeast"/>
        <w:ind w:right="28" w:firstLineChars="200" w:firstLine="480"/>
        <w:rPr>
          <w:rFonts w:hint="eastAsia"/>
          <w:sz w:val="24"/>
        </w:rPr>
      </w:pPr>
      <w:r w:rsidRPr="007859F1">
        <w:rPr>
          <w:rFonts w:hint="eastAsia"/>
          <w:sz w:val="24"/>
        </w:rPr>
        <w:t>基金管理人应在出现可预见资产规模大幅变动的情况下，至少提前</w:t>
      </w:r>
      <w:r w:rsidRPr="007859F1">
        <w:rPr>
          <w:sz w:val="24"/>
        </w:rPr>
        <w:t>2</w:t>
      </w:r>
      <w:r w:rsidRPr="007859F1">
        <w:rPr>
          <w:rFonts w:hint="eastAsia"/>
          <w:sz w:val="24"/>
        </w:rPr>
        <w:t>个工作日正式向基金托管人发函说明基金可能变动规模和基金管理人应对措施，便于基金托管人实施交易监督。</w:t>
      </w:r>
    </w:p>
    <w:p w:rsidR="00F47730" w:rsidRPr="007859F1" w:rsidRDefault="00F47730" w:rsidP="00DC3515">
      <w:pPr>
        <w:spacing w:line="440" w:lineRule="atLeast"/>
        <w:ind w:right="28" w:firstLineChars="200" w:firstLine="480"/>
        <w:rPr>
          <w:rFonts w:ascii="宋体" w:hAnsi="宋体"/>
          <w:sz w:val="24"/>
          <w:szCs w:val="21"/>
        </w:rPr>
      </w:pPr>
    </w:p>
    <w:p w:rsidR="00F47730" w:rsidRPr="007859F1" w:rsidRDefault="00F47730">
      <w:pPr>
        <w:spacing w:after="120" w:line="440" w:lineRule="exact"/>
        <w:ind w:firstLineChars="200" w:firstLine="480"/>
        <w:rPr>
          <w:rFonts w:ascii="宋体" w:hAnsi="宋体" w:hint="eastAsia"/>
          <w:sz w:val="24"/>
          <w:szCs w:val="21"/>
        </w:rPr>
      </w:pPr>
      <w:r w:rsidRPr="007859F1">
        <w:rPr>
          <w:rFonts w:ascii="宋体" w:hAnsi="宋体" w:hint="eastAsia"/>
          <w:sz w:val="24"/>
          <w:szCs w:val="21"/>
        </w:rPr>
        <w:t xml:space="preserve">3、基金托管人根据有关法律法规的规定及《基金合同》的约定对下述基金投资禁止行为进行监督： </w:t>
      </w:r>
    </w:p>
    <w:p w:rsidR="00F47730" w:rsidRPr="007859F1" w:rsidRDefault="00F47730">
      <w:pPr>
        <w:spacing w:line="360" w:lineRule="auto"/>
        <w:ind w:left="1" w:firstLineChars="225" w:firstLine="540"/>
        <w:rPr>
          <w:rFonts w:ascii="宋体" w:hAnsi="宋体" w:hint="eastAsia"/>
          <w:sz w:val="24"/>
        </w:rPr>
      </w:pPr>
      <w:r w:rsidRPr="007859F1">
        <w:rPr>
          <w:rFonts w:ascii="宋体" w:hAnsi="宋体" w:hint="eastAsia"/>
          <w:sz w:val="24"/>
        </w:rPr>
        <w:t>根据法律法规的规定及《基金合同》的约定，本基金禁止从事下列行为：</w:t>
      </w:r>
    </w:p>
    <w:p w:rsidR="00F47730" w:rsidRPr="007859F1" w:rsidRDefault="00F47730">
      <w:pPr>
        <w:spacing w:line="360" w:lineRule="auto"/>
        <w:ind w:left="1" w:firstLineChars="225" w:firstLine="540"/>
        <w:rPr>
          <w:rFonts w:hint="eastAsia"/>
          <w:sz w:val="24"/>
        </w:rPr>
      </w:pPr>
      <w:r w:rsidRPr="007859F1">
        <w:rPr>
          <w:rFonts w:hint="eastAsia"/>
          <w:sz w:val="24"/>
        </w:rPr>
        <w:t>（</w:t>
      </w:r>
      <w:r w:rsidRPr="007859F1">
        <w:rPr>
          <w:rFonts w:hint="eastAsia"/>
          <w:sz w:val="24"/>
        </w:rPr>
        <w:t>1</w:t>
      </w:r>
      <w:r w:rsidRPr="007859F1">
        <w:rPr>
          <w:rFonts w:hint="eastAsia"/>
          <w:sz w:val="24"/>
        </w:rPr>
        <w:t>）承销证券；</w:t>
      </w:r>
    </w:p>
    <w:p w:rsidR="00F47730" w:rsidRPr="007859F1" w:rsidRDefault="00F47730">
      <w:pPr>
        <w:spacing w:line="360" w:lineRule="auto"/>
        <w:ind w:firstLineChars="225" w:firstLine="540"/>
        <w:rPr>
          <w:rFonts w:hint="eastAsia"/>
          <w:sz w:val="24"/>
        </w:rPr>
      </w:pPr>
      <w:r w:rsidRPr="007859F1">
        <w:rPr>
          <w:rFonts w:hint="eastAsia"/>
          <w:sz w:val="24"/>
        </w:rPr>
        <w:t>（</w:t>
      </w:r>
      <w:r w:rsidRPr="007859F1">
        <w:rPr>
          <w:rFonts w:hint="eastAsia"/>
          <w:sz w:val="24"/>
        </w:rPr>
        <w:t>2</w:t>
      </w:r>
      <w:r w:rsidRPr="007859F1">
        <w:rPr>
          <w:rFonts w:hint="eastAsia"/>
          <w:sz w:val="24"/>
        </w:rPr>
        <w:t>）违反规定向他人贷款或提供担保；</w:t>
      </w:r>
    </w:p>
    <w:p w:rsidR="00F47730" w:rsidRPr="007859F1" w:rsidRDefault="00F47730">
      <w:pPr>
        <w:spacing w:line="360" w:lineRule="auto"/>
        <w:ind w:firstLineChars="225" w:firstLine="540"/>
        <w:rPr>
          <w:rFonts w:hint="eastAsia"/>
          <w:sz w:val="24"/>
        </w:rPr>
      </w:pPr>
      <w:r w:rsidRPr="007859F1">
        <w:rPr>
          <w:rFonts w:hint="eastAsia"/>
          <w:sz w:val="24"/>
        </w:rPr>
        <w:t>（</w:t>
      </w:r>
      <w:r w:rsidRPr="007859F1">
        <w:rPr>
          <w:rFonts w:hint="eastAsia"/>
          <w:sz w:val="24"/>
        </w:rPr>
        <w:t>3</w:t>
      </w:r>
      <w:r w:rsidRPr="007859F1">
        <w:rPr>
          <w:rFonts w:hint="eastAsia"/>
          <w:sz w:val="24"/>
        </w:rPr>
        <w:t>）</w:t>
      </w:r>
      <w:r w:rsidRPr="007859F1">
        <w:rPr>
          <w:sz w:val="24"/>
        </w:rPr>
        <w:t>从事</w:t>
      </w:r>
      <w:r w:rsidRPr="007859F1">
        <w:rPr>
          <w:rFonts w:hint="eastAsia"/>
          <w:sz w:val="24"/>
        </w:rPr>
        <w:t>可能使基金</w:t>
      </w:r>
      <w:r w:rsidRPr="007859F1">
        <w:rPr>
          <w:sz w:val="24"/>
        </w:rPr>
        <w:t>承担无限责任的投资；</w:t>
      </w:r>
    </w:p>
    <w:p w:rsidR="00F47730" w:rsidRPr="007859F1" w:rsidRDefault="00F47730">
      <w:pPr>
        <w:spacing w:line="360" w:lineRule="auto"/>
        <w:ind w:firstLineChars="225" w:firstLine="540"/>
        <w:rPr>
          <w:rFonts w:hint="eastAsia"/>
          <w:sz w:val="24"/>
        </w:rPr>
      </w:pPr>
      <w:r w:rsidRPr="007859F1">
        <w:rPr>
          <w:rFonts w:hint="eastAsia"/>
          <w:sz w:val="24"/>
        </w:rPr>
        <w:t>（</w:t>
      </w:r>
      <w:r w:rsidRPr="007859F1">
        <w:rPr>
          <w:rFonts w:hint="eastAsia"/>
          <w:sz w:val="24"/>
        </w:rPr>
        <w:t>4</w:t>
      </w:r>
      <w:r w:rsidRPr="007859F1">
        <w:rPr>
          <w:rFonts w:hint="eastAsia"/>
          <w:sz w:val="24"/>
        </w:rPr>
        <w:t>）买卖其他基金份额，但中国证监会另有规定的除外；</w:t>
      </w:r>
    </w:p>
    <w:p w:rsidR="00F47730" w:rsidRPr="007859F1" w:rsidRDefault="00F47730">
      <w:pPr>
        <w:spacing w:line="360" w:lineRule="auto"/>
        <w:ind w:firstLineChars="225" w:firstLine="540"/>
        <w:rPr>
          <w:rFonts w:hint="eastAsia"/>
          <w:sz w:val="24"/>
        </w:rPr>
      </w:pPr>
      <w:r w:rsidRPr="007859F1">
        <w:rPr>
          <w:rFonts w:hint="eastAsia"/>
          <w:sz w:val="24"/>
        </w:rPr>
        <w:t>（</w:t>
      </w:r>
      <w:r w:rsidRPr="007859F1">
        <w:rPr>
          <w:rFonts w:hint="eastAsia"/>
          <w:sz w:val="24"/>
        </w:rPr>
        <w:t>5</w:t>
      </w:r>
      <w:r w:rsidRPr="007859F1">
        <w:rPr>
          <w:rFonts w:hint="eastAsia"/>
          <w:sz w:val="24"/>
        </w:rPr>
        <w:t>）向基金管理人、基金托管人出资；</w:t>
      </w:r>
    </w:p>
    <w:p w:rsidR="00F47730" w:rsidRPr="007859F1" w:rsidRDefault="00F47730">
      <w:pPr>
        <w:spacing w:line="360" w:lineRule="auto"/>
        <w:ind w:left="1" w:firstLineChars="225" w:firstLine="540"/>
        <w:rPr>
          <w:rFonts w:ascii="宋体" w:hAnsi="宋体" w:hint="eastAsia"/>
          <w:sz w:val="24"/>
        </w:rPr>
      </w:pPr>
      <w:r w:rsidRPr="007859F1">
        <w:rPr>
          <w:rFonts w:ascii="宋体" w:hAnsi="宋体" w:hint="eastAsia"/>
          <w:sz w:val="24"/>
        </w:rPr>
        <w:t>如</w:t>
      </w:r>
      <w:r w:rsidRPr="007859F1">
        <w:rPr>
          <w:rFonts w:ascii="宋体" w:hAnsi="宋体"/>
          <w:sz w:val="24"/>
        </w:rPr>
        <w:t>法律法规或监管部门</w:t>
      </w:r>
      <w:r w:rsidRPr="007859F1">
        <w:rPr>
          <w:rFonts w:ascii="宋体" w:hAnsi="宋体" w:hint="eastAsia"/>
          <w:sz w:val="24"/>
        </w:rPr>
        <w:t>取消上述禁止性规定，基金管理人在履行适当程序后可不受上述规定的限制</w:t>
      </w:r>
      <w:r w:rsidRPr="007859F1">
        <w:rPr>
          <w:rFonts w:ascii="宋体" w:hAnsi="宋体"/>
          <w:sz w:val="24"/>
        </w:rPr>
        <w:t>。</w:t>
      </w:r>
    </w:p>
    <w:p w:rsidR="00F47730" w:rsidRPr="007859F1" w:rsidRDefault="00F47730">
      <w:pPr>
        <w:spacing w:line="440" w:lineRule="exact"/>
        <w:ind w:firstLine="397"/>
        <w:rPr>
          <w:rFonts w:ascii="宋体" w:hAnsi="宋体" w:hint="eastAsia"/>
          <w:sz w:val="24"/>
          <w:szCs w:val="21"/>
        </w:rPr>
      </w:pPr>
      <w:r w:rsidRPr="007859F1">
        <w:rPr>
          <w:rFonts w:ascii="宋体" w:hAnsi="宋体" w:cs="宋体" w:hint="eastAsia"/>
          <w:kern w:val="0"/>
          <w:sz w:val="24"/>
        </w:rPr>
        <w:t>4、</w:t>
      </w:r>
      <w:r w:rsidRPr="007859F1">
        <w:rPr>
          <w:rFonts w:ascii="宋体" w:hAnsi="宋体" w:hint="eastAsia"/>
          <w:sz w:val="24"/>
          <w:szCs w:val="21"/>
        </w:rPr>
        <w:t>基金托管人</w:t>
      </w:r>
      <w:r w:rsidRPr="007859F1">
        <w:rPr>
          <w:rFonts w:ascii="宋体" w:hAnsi="宋体" w:cs="宋体" w:hint="eastAsia"/>
          <w:kern w:val="0"/>
          <w:sz w:val="24"/>
        </w:rPr>
        <w:t>依据有关法律法规的规定和《基金合同》的约定</w:t>
      </w:r>
      <w:r w:rsidRPr="007859F1">
        <w:rPr>
          <w:rFonts w:ascii="宋体" w:hAnsi="宋体" w:hint="eastAsia"/>
          <w:sz w:val="24"/>
          <w:szCs w:val="21"/>
        </w:rPr>
        <w:t>对基金管理人参与银行间债券市场进行监督。</w:t>
      </w:r>
    </w:p>
    <w:p w:rsidR="00F47730" w:rsidRPr="007859F1" w:rsidRDefault="00F47730">
      <w:pPr>
        <w:spacing w:line="440" w:lineRule="exact"/>
        <w:ind w:firstLineChars="200" w:firstLine="480"/>
        <w:rPr>
          <w:rFonts w:ascii="宋体" w:hAnsi="宋体" w:hint="eastAsia"/>
          <w:sz w:val="24"/>
          <w:szCs w:val="21"/>
        </w:rPr>
      </w:pPr>
      <w:r w:rsidRPr="007859F1">
        <w:rPr>
          <w:rFonts w:ascii="宋体" w:hAnsi="宋体" w:hint="eastAsia"/>
          <w:sz w:val="24"/>
          <w:szCs w:val="21"/>
        </w:rPr>
        <w:t>（1）基金托管人按以下方式对基金管理人参与银行间市场交易的交易对手资信风险控制措施进行监督。</w:t>
      </w:r>
    </w:p>
    <w:p w:rsidR="00F47730" w:rsidRPr="007859F1" w:rsidRDefault="00F47730">
      <w:pPr>
        <w:spacing w:after="120" w:line="440" w:lineRule="exact"/>
        <w:ind w:firstLineChars="200" w:firstLine="480"/>
        <w:rPr>
          <w:rFonts w:ascii="宋体" w:hAnsi="宋体" w:hint="eastAsia"/>
          <w:sz w:val="24"/>
          <w:szCs w:val="21"/>
        </w:rPr>
      </w:pPr>
      <w:r w:rsidRPr="007859F1">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F47730" w:rsidRPr="007859F1" w:rsidRDefault="00F47730">
      <w:pPr>
        <w:spacing w:line="440" w:lineRule="exact"/>
        <w:ind w:firstLineChars="200" w:firstLine="480"/>
        <w:rPr>
          <w:rFonts w:ascii="宋体" w:hAnsi="宋体" w:hint="eastAsia"/>
          <w:sz w:val="24"/>
          <w:szCs w:val="21"/>
        </w:rPr>
      </w:pPr>
      <w:r w:rsidRPr="007859F1">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w:t>
      </w:r>
      <w:r w:rsidRPr="007859F1">
        <w:rPr>
          <w:rFonts w:ascii="宋体" w:hAnsi="宋体" w:hint="eastAsia"/>
          <w:sz w:val="24"/>
          <w:szCs w:val="21"/>
        </w:rPr>
        <w:lastRenderedPageBreak/>
        <w:t>基金资产损失的，基金托管人不承担责任，发生此种情形时，基金托管人有权报告中国证监会。</w:t>
      </w:r>
    </w:p>
    <w:p w:rsidR="00F47730" w:rsidRPr="007859F1" w:rsidRDefault="00F47730">
      <w:pPr>
        <w:spacing w:line="440" w:lineRule="exact"/>
        <w:ind w:firstLineChars="200" w:firstLine="480"/>
        <w:rPr>
          <w:rFonts w:ascii="宋体" w:hAnsi="宋体" w:hint="eastAsia"/>
          <w:sz w:val="24"/>
          <w:szCs w:val="21"/>
        </w:rPr>
      </w:pPr>
      <w:r w:rsidRPr="007859F1">
        <w:rPr>
          <w:rFonts w:ascii="宋体" w:hAnsi="宋体" w:hint="eastAsia"/>
          <w:sz w:val="24"/>
          <w:szCs w:val="21"/>
        </w:rPr>
        <w:t>（2）基金托管人对于基金管理人参与银行间市场交易的交易方式的控制</w:t>
      </w:r>
    </w:p>
    <w:p w:rsidR="00F47730" w:rsidRPr="007859F1" w:rsidRDefault="00F47730">
      <w:pPr>
        <w:spacing w:line="440" w:lineRule="exact"/>
        <w:ind w:firstLine="397"/>
        <w:rPr>
          <w:rFonts w:ascii="宋体" w:hAnsi="宋体" w:hint="eastAsia"/>
          <w:sz w:val="24"/>
          <w:szCs w:val="21"/>
        </w:rPr>
      </w:pPr>
      <w:r w:rsidRPr="007859F1">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F47730" w:rsidRPr="007859F1" w:rsidRDefault="00F47730">
      <w:pPr>
        <w:spacing w:line="440" w:lineRule="exact"/>
        <w:ind w:firstLineChars="215" w:firstLine="516"/>
        <w:rPr>
          <w:rFonts w:ascii="宋体" w:hAnsi="宋体" w:hint="eastAsia"/>
          <w:sz w:val="24"/>
          <w:szCs w:val="21"/>
        </w:rPr>
      </w:pPr>
      <w:r w:rsidRPr="007859F1">
        <w:rPr>
          <w:rFonts w:ascii="宋体" w:hAnsi="宋体" w:hint="eastAsia"/>
          <w:sz w:val="24"/>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7859F1">
        <w:rPr>
          <w:rFonts w:ascii="宋体" w:cs="宋体" w:hint="eastAsia"/>
          <w:color w:val="000000"/>
          <w:kern w:val="0"/>
          <w:sz w:val="24"/>
        </w:rPr>
        <w:t>基金托管人的监督责任仅限于根据已提供的名单，审核交易对手是否在名单内列明。</w:t>
      </w:r>
    </w:p>
    <w:p w:rsidR="00F47730" w:rsidRPr="007859F1" w:rsidRDefault="00F47730">
      <w:pPr>
        <w:ind w:leftChars="114" w:left="239" w:firstLineChars="100" w:firstLine="240"/>
        <w:rPr>
          <w:rFonts w:ascii="宋体" w:hAnsi="宋体" w:hint="eastAsia"/>
          <w:sz w:val="24"/>
          <w:szCs w:val="21"/>
        </w:rPr>
      </w:pPr>
      <w:r w:rsidRPr="007859F1">
        <w:rPr>
          <w:rFonts w:ascii="宋体" w:hAnsi="宋体" w:hint="eastAsia"/>
          <w:sz w:val="24"/>
          <w:szCs w:val="21"/>
        </w:rPr>
        <w:t>5、基金托管人对基金管理人选择存款银行进行监督。</w:t>
      </w:r>
    </w:p>
    <w:p w:rsidR="00F47730" w:rsidRPr="007859F1" w:rsidRDefault="00F47730">
      <w:pPr>
        <w:spacing w:line="440" w:lineRule="exact"/>
        <w:ind w:firstLineChars="215" w:firstLine="516"/>
        <w:rPr>
          <w:rFonts w:ascii="宋体" w:hAnsi="宋体" w:hint="eastAsia"/>
          <w:sz w:val="24"/>
          <w:szCs w:val="21"/>
        </w:rPr>
      </w:pPr>
      <w:r w:rsidRPr="007859F1">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7859F1">
        <w:rPr>
          <w:rFonts w:ascii="宋体" w:hAnsi="宋体" w:hint="eastAsia"/>
          <w:sz w:val="24"/>
          <w:szCs w:val="21"/>
        </w:rPr>
        <w:t>中国工商银行、中国银行、中国建设银行、中国农业银行和交通银行，</w:t>
      </w:r>
      <w:r w:rsidRPr="007859F1">
        <w:rPr>
          <w:rFonts w:ascii="宋体" w:hAnsi="宋体" w:hint="eastAsia"/>
          <w:kern w:val="0"/>
          <w:sz w:val="24"/>
          <w:szCs w:val="20"/>
        </w:rPr>
        <w:t>本</w:t>
      </w:r>
      <w:r w:rsidRPr="007859F1">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7859F1">
        <w:rPr>
          <w:rFonts w:ascii="宋体" w:cs="宋体" w:hint="eastAsia"/>
          <w:color w:val="000000"/>
          <w:kern w:val="0"/>
          <w:sz w:val="24"/>
        </w:rPr>
        <w:t>基金托管人的监督责任仅限于根据已提供的名单，审核核心存款银行是否在名单内列明。</w:t>
      </w:r>
    </w:p>
    <w:p w:rsidR="00F47730" w:rsidRPr="007859F1" w:rsidRDefault="00F47730">
      <w:pPr>
        <w:spacing w:line="440" w:lineRule="exact"/>
        <w:ind w:firstLineChars="215" w:firstLine="516"/>
        <w:rPr>
          <w:rFonts w:ascii="宋体" w:hAnsi="宋体" w:hint="eastAsia"/>
          <w:sz w:val="24"/>
          <w:szCs w:val="21"/>
        </w:rPr>
      </w:pPr>
      <w:r w:rsidRPr="007859F1">
        <w:rPr>
          <w:rFonts w:ascii="宋体" w:hAnsi="宋体" w:hint="eastAsia"/>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F47730" w:rsidRPr="007859F1" w:rsidRDefault="00F47730">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hint="eastAsia"/>
          <w:b w:val="0"/>
          <w:sz w:val="24"/>
          <w:szCs w:val="21"/>
        </w:rPr>
      </w:pPr>
      <w:r w:rsidRPr="007859F1">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w:t>
      </w:r>
      <w:r w:rsidRPr="007859F1">
        <w:rPr>
          <w:rFonts w:ascii="宋体" w:eastAsia="宋体" w:hAnsi="宋体" w:hint="eastAsia"/>
          <w:b w:val="0"/>
          <w:sz w:val="24"/>
          <w:szCs w:val="21"/>
        </w:rPr>
        <w:lastRenderedPageBreak/>
        <w:t>管人发出回函，进行解释或举证。</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者遭受的损失。</w:t>
      </w:r>
    </w:p>
    <w:p w:rsidR="00F47730" w:rsidRPr="007859F1" w:rsidRDefault="00F47730">
      <w:pPr>
        <w:pStyle w:val="ac"/>
        <w:spacing w:line="440" w:lineRule="exact"/>
        <w:ind w:firstLineChars="200" w:firstLine="480"/>
        <w:rPr>
          <w:rFonts w:hint="eastAsia"/>
          <w:sz w:val="24"/>
        </w:rPr>
      </w:pPr>
      <w:r w:rsidRPr="007859F1">
        <w:rPr>
          <w:rFonts w:hAnsi="宋体" w:hint="eastAsia"/>
          <w:sz w:val="24"/>
          <w:szCs w:val="21"/>
        </w:rPr>
        <w:t>对于依据交易程序尚未成交的且基金托管人在交易前能够监控的投资指令，基金托管人发现</w:t>
      </w:r>
      <w:r w:rsidRPr="007859F1">
        <w:rPr>
          <w:rFonts w:hint="eastAsia"/>
          <w:sz w:val="24"/>
        </w:rPr>
        <w:t>该投资指令违反关法律法规规定或者违反《基金合同》约定的，应当拒绝执行，立即通知基金管理人，并向中国证监会报告。</w:t>
      </w:r>
    </w:p>
    <w:p w:rsidR="00F47730" w:rsidRPr="007859F1" w:rsidRDefault="00F47730">
      <w:pPr>
        <w:pStyle w:val="ac"/>
        <w:spacing w:line="440" w:lineRule="exact"/>
        <w:ind w:firstLineChars="200" w:firstLine="480"/>
        <w:rPr>
          <w:rFonts w:hAnsi="宋体"/>
          <w:sz w:val="24"/>
          <w:szCs w:val="21"/>
        </w:rPr>
      </w:pPr>
      <w:r w:rsidRPr="007859F1">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F47730" w:rsidRPr="007859F1" w:rsidRDefault="00F47730">
      <w:pPr>
        <w:spacing w:line="440" w:lineRule="exact"/>
        <w:ind w:firstLineChars="200" w:firstLine="480"/>
        <w:rPr>
          <w:rFonts w:ascii="宋体" w:hAnsi="宋体" w:hint="eastAsia"/>
          <w:sz w:val="24"/>
          <w:szCs w:val="21"/>
        </w:rPr>
      </w:pPr>
      <w:r w:rsidRPr="007859F1">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47730" w:rsidRPr="007859F1" w:rsidRDefault="00F47730">
      <w:pPr>
        <w:spacing w:line="440" w:lineRule="exact"/>
        <w:ind w:firstLineChars="200" w:firstLine="480"/>
        <w:rPr>
          <w:rFonts w:ascii="宋体" w:hAnsi="宋体"/>
          <w:sz w:val="24"/>
          <w:szCs w:val="21"/>
        </w:rPr>
      </w:pPr>
      <w:r w:rsidRPr="007859F1">
        <w:rPr>
          <w:rFonts w:ascii="宋体" w:hAnsi="宋体" w:hint="eastAsia"/>
          <w:sz w:val="24"/>
          <w:szCs w:val="21"/>
        </w:rPr>
        <w:t>基金托管人发现基金管理人有重大违规行为，应立即报告中国证监会，同时通知基金管理人限期纠正。</w:t>
      </w:r>
    </w:p>
    <w:p w:rsidR="00F47730" w:rsidRPr="007859F1" w:rsidRDefault="00F47730">
      <w:pPr>
        <w:spacing w:line="440" w:lineRule="exact"/>
        <w:ind w:firstLineChars="200" w:firstLine="480"/>
        <w:rPr>
          <w:rFonts w:ascii="宋体" w:hAnsi="宋体" w:hint="eastAsia"/>
          <w:sz w:val="24"/>
          <w:szCs w:val="21"/>
        </w:rPr>
      </w:pPr>
      <w:r w:rsidRPr="007859F1">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54" w:name="_Toc124749939"/>
      <w:bookmarkStart w:id="55" w:name="_Toc125361076"/>
      <w:bookmarkStart w:id="56" w:name="_Toc140002339"/>
      <w:bookmarkStart w:id="57" w:name="_Toc123705448"/>
      <w:bookmarkStart w:id="58" w:name="_Toc124749228"/>
      <w:r w:rsidRPr="007859F1">
        <w:rPr>
          <w:rFonts w:ascii="宋体" w:hAnsi="宋体" w:cs="Arial" w:hint="eastAsia"/>
          <w:sz w:val="30"/>
        </w:rPr>
        <w:t>基金管理人对基金托管人的业务核查</w:t>
      </w:r>
      <w:bookmarkEnd w:id="54"/>
      <w:bookmarkEnd w:id="55"/>
      <w:bookmarkEnd w:id="56"/>
      <w:bookmarkEnd w:id="57"/>
      <w:bookmarkEnd w:id="58"/>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各类基金份额净值、根据管理人指令办理清算交收、相关信息披露和监督基金投资运作等行为。</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w:t>
      </w:r>
      <w:r w:rsidRPr="007859F1">
        <w:rPr>
          <w:rFonts w:ascii="宋体" w:hAnsi="宋体" w:hint="eastAsia"/>
          <w:sz w:val="24"/>
          <w:szCs w:val="21"/>
        </w:rPr>
        <w:lastRenderedPageBreak/>
        <w:t>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7859F1">
        <w:rPr>
          <w:rFonts w:ascii="宋体" w:hAnsi="宋体" w:hint="eastAsia"/>
          <w:kern w:val="0"/>
          <w:sz w:val="24"/>
        </w:rPr>
        <w:t>基金管理人有义务要求基金托管人赔偿基金因此所遭受的损失。</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基金管理人发现基金托管人有重大违规行为，应立即报告中国证监会和银行业监督管理机构，同时通知基金托管人限期纠正。</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F47730" w:rsidRPr="007859F1" w:rsidRDefault="00F47730">
      <w:pPr>
        <w:pStyle w:val="20"/>
        <w:spacing w:after="0"/>
        <w:rPr>
          <w:rFonts w:hint="eastAsia"/>
          <w:color w:val="auto"/>
          <w:szCs w:val="21"/>
        </w:rPr>
      </w:pPr>
      <w:r w:rsidRPr="007859F1">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59" w:name="_Toc124749940"/>
      <w:bookmarkStart w:id="60" w:name="_Toc125361077"/>
      <w:bookmarkStart w:id="61" w:name="_Toc140002340"/>
      <w:bookmarkStart w:id="62" w:name="_Toc523829995"/>
      <w:bookmarkStart w:id="63" w:name="_Hlt88903324"/>
      <w:bookmarkStart w:id="64" w:name="_Toc466788854"/>
      <w:bookmarkStart w:id="65" w:name="_Toc22454437"/>
      <w:bookmarkStart w:id="66" w:name="_Toc48703889"/>
      <w:bookmarkStart w:id="67" w:name="_Toc123626171"/>
      <w:bookmarkStart w:id="68" w:name="_Toc124749229"/>
      <w:bookmarkEnd w:id="63"/>
      <w:r w:rsidRPr="007859F1">
        <w:rPr>
          <w:rFonts w:ascii="宋体" w:hAnsi="宋体" w:cs="Arial" w:hint="eastAsia"/>
          <w:sz w:val="30"/>
        </w:rPr>
        <w:t>基金财产保管</w:t>
      </w:r>
      <w:bookmarkEnd w:id="59"/>
      <w:bookmarkEnd w:id="60"/>
      <w:bookmarkEnd w:id="61"/>
      <w:bookmarkEnd w:id="62"/>
      <w:bookmarkEnd w:id="64"/>
      <w:bookmarkEnd w:id="65"/>
      <w:bookmarkEnd w:id="66"/>
      <w:bookmarkEnd w:id="67"/>
      <w:bookmarkEnd w:id="68"/>
    </w:p>
    <w:p w:rsidR="00F47730" w:rsidRPr="007859F1" w:rsidRDefault="00F47730">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9" w:name="_Toc37159173"/>
      <w:r w:rsidRPr="007859F1">
        <w:rPr>
          <w:rFonts w:ascii="宋体" w:eastAsia="宋体" w:hAnsi="宋体" w:hint="eastAsia"/>
          <w:b w:val="0"/>
          <w:bCs w:val="0"/>
          <w:sz w:val="24"/>
          <w:szCs w:val="24"/>
        </w:rPr>
        <w:t>（一）基金财产保管的原则</w:t>
      </w:r>
      <w:bookmarkStart w:id="70" w:name="_Hlt88903033"/>
      <w:bookmarkEnd w:id="69"/>
      <w:bookmarkEnd w:id="70"/>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1、基金财产应独立于基金管理人、基金托管人的固有财产。</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2、基金托管人应安全保管基金财产。未经基金管理人的正当指令，不得自行运用、处分、分配基金的任何财产。</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3、基金托管人按照规定开设基金财产的资金账户和证券账户。</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F47730" w:rsidRPr="007859F1" w:rsidRDefault="00F47730">
      <w:pPr>
        <w:numPr>
          <w:ilvl w:val="0"/>
          <w:numId w:val="2"/>
        </w:numPr>
        <w:spacing w:line="360" w:lineRule="auto"/>
        <w:ind w:left="0" w:firstLine="397"/>
        <w:rPr>
          <w:rFonts w:ascii="宋体" w:hAnsi="宋体" w:hint="eastAsia"/>
          <w:sz w:val="24"/>
        </w:rPr>
      </w:pPr>
      <w:r w:rsidRPr="007859F1">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71" w:name="_Hlt88902859"/>
      <w:bookmarkEnd w:id="71"/>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2" w:name="_Toc37159174"/>
      <w:r w:rsidRPr="007859F1">
        <w:rPr>
          <w:rFonts w:ascii="宋体" w:eastAsia="宋体" w:hAnsi="宋体" w:hint="eastAsia"/>
          <w:b w:val="0"/>
          <w:bCs w:val="0"/>
          <w:sz w:val="24"/>
          <w:szCs w:val="24"/>
        </w:rPr>
        <w:t>（二）募集资金的验证</w:t>
      </w:r>
      <w:bookmarkEnd w:id="72"/>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募集期内销售机构按销售与服务协议的约定，将认购资金划入基金管理人在</w:t>
      </w:r>
      <w:r w:rsidRPr="007859F1">
        <w:rPr>
          <w:rFonts w:ascii="宋体" w:hAnsi="宋体" w:hint="eastAsia"/>
          <w:sz w:val="24"/>
        </w:rPr>
        <w:lastRenderedPageBreak/>
        <w:t>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859F1">
        <w:rPr>
          <w:rFonts w:ascii="宋体" w:hAnsi="宋体"/>
          <w:sz w:val="24"/>
        </w:rPr>
        <w:t>2</w:t>
      </w:r>
      <w:r w:rsidRPr="007859F1">
        <w:rPr>
          <w:rFonts w:ascii="宋体" w:hAnsi="宋体" w:hint="eastAsia"/>
          <w:sz w:val="24"/>
        </w:rPr>
        <w:t>名以上（含</w:t>
      </w:r>
      <w:r w:rsidRPr="007859F1">
        <w:rPr>
          <w:rFonts w:ascii="宋体" w:hAnsi="宋体"/>
          <w:sz w:val="24"/>
        </w:rPr>
        <w:t>2</w:t>
      </w:r>
      <w:r w:rsidRPr="007859F1">
        <w:rPr>
          <w:rFonts w:ascii="宋体" w:hAnsi="宋体" w:hint="eastAsia"/>
          <w:sz w:val="24"/>
        </w:rPr>
        <w:t>名）中国注册会计师签字有效。验资完成，基金管理人应将募集的</w:t>
      </w:r>
      <w:r w:rsidRPr="007859F1">
        <w:rPr>
          <w:rFonts w:ascii="宋体" w:hAnsi="宋体" w:hint="eastAsia"/>
          <w:sz w:val="24"/>
          <w:szCs w:val="21"/>
        </w:rPr>
        <w:t>属于本基金财产的全部资金</w:t>
      </w:r>
      <w:r w:rsidRPr="007859F1">
        <w:rPr>
          <w:rFonts w:ascii="宋体" w:hAnsi="宋体" w:hint="eastAsia"/>
          <w:sz w:val="24"/>
        </w:rPr>
        <w:t>划入基金托管人为基金开立的资产托管专户中，基金托管人在收到资金当日出具确认文件。</w:t>
      </w:r>
    </w:p>
    <w:p w:rsidR="00F47730" w:rsidRPr="007859F1" w:rsidRDefault="00F47730" w:rsidP="00DC3515">
      <w:pPr>
        <w:pStyle w:val="ab"/>
        <w:spacing w:after="0" w:line="360" w:lineRule="auto"/>
        <w:ind w:leftChars="6" w:left="13" w:firstLineChars="200" w:firstLine="480"/>
        <w:rPr>
          <w:rFonts w:ascii="宋体" w:hAnsi="宋体" w:cs="Arial" w:hint="eastAsia"/>
          <w:sz w:val="24"/>
          <w:szCs w:val="24"/>
        </w:rPr>
      </w:pPr>
      <w:r w:rsidRPr="007859F1">
        <w:rPr>
          <w:rFonts w:ascii="宋体" w:hAnsi="宋体" w:cs="Arial" w:hint="eastAsia"/>
          <w:sz w:val="24"/>
          <w:szCs w:val="24"/>
        </w:rPr>
        <w:t>若基金募集期限届满，未能达到《基金合同》生效的条件，由基金管理人按规定办理退款事宜。</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（三）基金的银行账户（“资产托管专户”）的开立和管理</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资产托管专户的管理应符合</w:t>
      </w:r>
      <w:r w:rsidRPr="007859F1">
        <w:rPr>
          <w:rFonts w:ascii="宋体" w:hAnsi="宋体"/>
          <w:sz w:val="24"/>
        </w:rPr>
        <w:t>《人民币银行结算账户管理办法》</w:t>
      </w:r>
      <w:r w:rsidRPr="007859F1">
        <w:rPr>
          <w:rFonts w:ascii="宋体" w:hAnsi="宋体" w:hint="eastAsia"/>
          <w:sz w:val="24"/>
        </w:rPr>
        <w:t>、《现金管理暂行条例》、《人民币利率管理规定》、《利率管理暂行规定》、《支付结算办法》以及银行业监督管理机构的其他规定。</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（四）基金证券账户与证券交易资金账户的开设和管理</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基金托管人以基金托管人和本基金联名的方式在中国证券登记结算有限责任公司上海分公司/深圳分公司开设证券账户。</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w:t>
      </w:r>
      <w:r w:rsidRPr="007859F1">
        <w:rPr>
          <w:rFonts w:ascii="宋体" w:hAnsi="宋体"/>
          <w:sz w:val="24"/>
        </w:rPr>
        <w:t>以</w:t>
      </w:r>
      <w:r w:rsidRPr="007859F1">
        <w:rPr>
          <w:rFonts w:ascii="宋体" w:hAnsi="宋体" w:hint="eastAsia"/>
          <w:sz w:val="24"/>
        </w:rPr>
        <w:t>基金托管人的名义在中国证券登记结算有限责任公司上海分公司/深圳分公司开立基金证券交易资金账户，用于证券清算。</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（五）债券托管账户的开立和管理</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1、《基金合同》生效后，基金管理人负责以本基金的名义申请并取得进入全</w:t>
      </w:r>
      <w:r w:rsidRPr="007859F1">
        <w:rPr>
          <w:rFonts w:ascii="宋体" w:hAnsi="宋体" w:hint="eastAsia"/>
          <w:sz w:val="24"/>
        </w:rPr>
        <w:lastRenderedPageBreak/>
        <w:t>国银行间同业拆借市场的交易资格，并代表基金进行交易；基金托管人负责以本基金的名义在中央国债登记结算有限责任公司开设银行间债券市场债券托管自营账户，并由基金托管人负责基金的债券的后台匹配及资金的清算。</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2、基金管理人和基金托管人应一起负责为基金对外签订全国银行间债券市场回购主协议，正本由基金托管人保管，基金管理人保存副本。</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（六）其他账户的开设和管理</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（七）基金财产投资的有关实物证券、银行定期存款存单等有价凭证的保管</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3" w:name="_Toc37159180"/>
      <w:r w:rsidRPr="007859F1">
        <w:rPr>
          <w:rFonts w:ascii="宋体" w:eastAsia="宋体" w:hAnsi="宋体" w:hint="eastAsia"/>
          <w:b w:val="0"/>
          <w:bCs w:val="0"/>
          <w:sz w:val="24"/>
          <w:szCs w:val="24"/>
        </w:rPr>
        <w:t>（八）与基金财产有关的重大合同的保管</w:t>
      </w:r>
      <w:bookmarkEnd w:id="73"/>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74" w:name="_Toc123626172"/>
      <w:bookmarkStart w:id="75" w:name="_Toc124749230"/>
      <w:bookmarkStart w:id="76" w:name="_Toc124749941"/>
      <w:bookmarkStart w:id="77" w:name="_Toc125361078"/>
      <w:bookmarkStart w:id="78" w:name="_Toc140002341"/>
      <w:r w:rsidRPr="007859F1">
        <w:rPr>
          <w:rFonts w:ascii="宋体" w:hAnsi="宋体" w:cs="Arial" w:hint="eastAsia"/>
          <w:sz w:val="30"/>
        </w:rPr>
        <w:t>指令的发送、确认和执行</w:t>
      </w:r>
      <w:bookmarkEnd w:id="0"/>
      <w:bookmarkEnd w:id="5"/>
      <w:bookmarkEnd w:id="6"/>
      <w:bookmarkEnd w:id="74"/>
      <w:bookmarkEnd w:id="75"/>
      <w:bookmarkEnd w:id="76"/>
      <w:bookmarkEnd w:id="77"/>
      <w:bookmarkEnd w:id="78"/>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48703899"/>
      <w:r w:rsidRPr="007859F1">
        <w:rPr>
          <w:rFonts w:ascii="宋体" w:eastAsia="宋体" w:hAnsi="宋体" w:hint="eastAsia"/>
          <w:b w:val="0"/>
          <w:bCs w:val="0"/>
          <w:sz w:val="24"/>
          <w:szCs w:val="24"/>
        </w:rPr>
        <w:t>（一）基金管理人对发送指令人员的书面授权</w:t>
      </w:r>
      <w:bookmarkEnd w:id="79"/>
    </w:p>
    <w:p w:rsidR="00F47730" w:rsidRPr="007859F1" w:rsidRDefault="00F47730">
      <w:pPr>
        <w:pStyle w:val="20"/>
        <w:spacing w:after="0"/>
        <w:rPr>
          <w:rFonts w:hint="eastAsia"/>
          <w:color w:val="auto"/>
        </w:rPr>
      </w:pPr>
      <w:r w:rsidRPr="007859F1">
        <w:rPr>
          <w:rFonts w:hint="eastAsia"/>
          <w:color w:val="auto"/>
        </w:rPr>
        <w:t>基金管理人应向基金托管人提供预留印鉴和被授权人签字样本，事先书面通</w:t>
      </w:r>
      <w:r w:rsidRPr="007859F1">
        <w:rPr>
          <w:rFonts w:hint="eastAsia"/>
          <w:color w:val="auto"/>
        </w:rPr>
        <w:lastRenderedPageBreak/>
        <w:t>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0"/>
      <w:r w:rsidRPr="007859F1">
        <w:rPr>
          <w:rFonts w:ascii="宋体" w:eastAsia="宋体" w:hAnsi="宋体" w:hint="eastAsia"/>
          <w:b w:val="0"/>
          <w:bCs w:val="0"/>
          <w:sz w:val="24"/>
          <w:szCs w:val="24"/>
        </w:rPr>
        <w:t>（二）指令的内容</w:t>
      </w:r>
      <w:bookmarkEnd w:id="80"/>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szCs w:val="21"/>
        </w:rPr>
        <w:t>指令是基金管理人在运用基金资产时，向基金托管人发出的资金划拨及其他款项支付的指令。</w:t>
      </w:r>
      <w:r w:rsidRPr="007859F1">
        <w:rPr>
          <w:rFonts w:ascii="宋体" w:hAnsi="宋体" w:hint="eastAsia"/>
          <w:sz w:val="24"/>
        </w:rPr>
        <w:t>基金管理人发给基金托管人的指令应写明款项事由、支付时间、到账时间、金额、账户等，加盖预留印鉴并有被授权人签字。</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1"/>
      <w:r w:rsidRPr="007859F1">
        <w:rPr>
          <w:rFonts w:ascii="宋体" w:eastAsia="宋体" w:hAnsi="宋体" w:hint="eastAsia"/>
          <w:b w:val="0"/>
          <w:bCs w:val="0"/>
          <w:sz w:val="24"/>
          <w:szCs w:val="24"/>
        </w:rPr>
        <w:t>（三）指令的发送、确认和执行</w:t>
      </w:r>
      <w:bookmarkEnd w:id="81"/>
      <w:r w:rsidRPr="007859F1">
        <w:rPr>
          <w:rFonts w:ascii="宋体" w:eastAsia="宋体" w:hAnsi="宋体" w:hint="eastAsia"/>
          <w:b w:val="0"/>
          <w:bCs w:val="0"/>
          <w:sz w:val="24"/>
          <w:szCs w:val="24"/>
        </w:rPr>
        <w:t>的时间和程序</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lastRenderedPageBreak/>
        <w:t>基金管理人应将同业市场国债交易通知单加盖预留印鉴后传真给基金托管人。</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7859F1">
        <w:rPr>
          <w:rFonts w:ascii="宋体" w:eastAsia="宋体" w:hAnsi="宋体" w:hint="eastAsia"/>
          <w:b w:val="0"/>
          <w:bCs w:val="0"/>
          <w:sz w:val="24"/>
          <w:szCs w:val="24"/>
        </w:rPr>
        <w:t>（四）基金管理人发送错误指令的情形和处理程序</w:t>
      </w:r>
    </w:p>
    <w:p w:rsidR="00F47730" w:rsidRPr="007859F1" w:rsidRDefault="00F47730">
      <w:pPr>
        <w:spacing w:after="120" w:line="360" w:lineRule="auto"/>
        <w:ind w:firstLineChars="200" w:firstLine="480"/>
        <w:rPr>
          <w:rFonts w:ascii="宋体" w:hAnsi="宋体" w:hint="eastAsia"/>
          <w:sz w:val="24"/>
        </w:rPr>
      </w:pPr>
      <w:r w:rsidRPr="007859F1">
        <w:rPr>
          <w:rFonts w:ascii="宋体" w:hAnsi="宋体" w:hint="eastAsia"/>
          <w:sz w:val="24"/>
        </w:rPr>
        <w:t>基金管理人发送错误指令的情形包括指令发送人员无权或超越权限发送指令及交割信息错误，指令中重要信息模糊不清或不全等。</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基金托管人在履行监督职能时，发现基金管理人的指令错误时，有权拒绝执行，并及时通知基金管理人改正。</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7859F1">
        <w:rPr>
          <w:rFonts w:ascii="宋体" w:eastAsia="宋体" w:hAnsi="宋体" w:hint="eastAsia"/>
          <w:b w:val="0"/>
          <w:bCs w:val="0"/>
          <w:sz w:val="24"/>
          <w:szCs w:val="24"/>
        </w:rPr>
        <w:t>（五）基金托管人依照法律法规暂缓、拒绝执行指令的情形和处理程序</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7859F1">
        <w:rPr>
          <w:rFonts w:ascii="宋体" w:eastAsia="宋体" w:hAnsi="宋体" w:hint="eastAsia"/>
          <w:b w:val="0"/>
          <w:bCs w:val="0"/>
          <w:sz w:val="24"/>
          <w:szCs w:val="24"/>
        </w:rPr>
        <w:t>（六）基金托管人未按照基金管理人指令执行的处理方法</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基金托管人由于自身原因造成未按照或者未及时按照基金管理人发送的正常有效指令执行，给基金份额持有人造成损失的，应负赔偿责任。</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2"/>
      <w:r w:rsidRPr="007859F1">
        <w:rPr>
          <w:rFonts w:ascii="宋体" w:eastAsia="宋体" w:hAnsi="宋体" w:hint="eastAsia"/>
          <w:b w:val="0"/>
          <w:bCs w:val="0"/>
          <w:sz w:val="24"/>
          <w:szCs w:val="24"/>
        </w:rPr>
        <w:t>（七）更换被授权人的</w:t>
      </w:r>
      <w:bookmarkEnd w:id="82"/>
      <w:r w:rsidRPr="007859F1">
        <w:rPr>
          <w:rFonts w:ascii="宋体" w:eastAsia="宋体" w:hAnsi="宋体" w:hint="eastAsia"/>
          <w:b w:val="0"/>
          <w:bCs w:val="0"/>
          <w:sz w:val="24"/>
          <w:szCs w:val="24"/>
        </w:rPr>
        <w:t>程序</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rPr>
        <w:t>基金管理人撤换被授权人或改变被授权人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确认收到变更通知时生效。基金管理人在此后三日内将被授权人变更通知的正本送交基金托管人。基金管理人更换被授权人通知生效后，对于已被撤换的人</w:t>
      </w:r>
      <w:r w:rsidRPr="007859F1">
        <w:rPr>
          <w:rFonts w:ascii="宋体" w:hAnsi="宋体" w:hint="eastAsia"/>
          <w:sz w:val="24"/>
          <w:szCs w:val="21"/>
        </w:rPr>
        <w:t>员无权发送的指令，或被改变授权人员超权限发送的指令，基金管理人不承担责任。</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83" w:name="_Toc123626173"/>
      <w:bookmarkStart w:id="84" w:name="_Toc124749231"/>
      <w:bookmarkStart w:id="85" w:name="_Toc124749942"/>
      <w:bookmarkStart w:id="86" w:name="_Toc125361079"/>
      <w:bookmarkStart w:id="87" w:name="_Toc140002342"/>
      <w:bookmarkStart w:id="88" w:name="_Toc466788856"/>
      <w:bookmarkStart w:id="89" w:name="_Toc523829997"/>
      <w:bookmarkStart w:id="90" w:name="_Toc22454451"/>
      <w:bookmarkStart w:id="91" w:name="_Toc48703903"/>
      <w:r w:rsidRPr="007859F1">
        <w:rPr>
          <w:rFonts w:ascii="宋体" w:hAnsi="宋体" w:cs="Arial" w:hint="eastAsia"/>
          <w:sz w:val="30"/>
        </w:rPr>
        <w:t>交易及清算交收安排</w:t>
      </w:r>
      <w:bookmarkEnd w:id="83"/>
      <w:bookmarkEnd w:id="84"/>
      <w:bookmarkEnd w:id="85"/>
      <w:bookmarkEnd w:id="86"/>
      <w:bookmarkEnd w:id="87"/>
      <w:bookmarkEnd w:id="88"/>
      <w:bookmarkEnd w:id="89"/>
      <w:bookmarkEnd w:id="90"/>
      <w:bookmarkEnd w:id="91"/>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Toc48703904"/>
      <w:bookmarkStart w:id="93" w:name="_Toc22454452"/>
      <w:r w:rsidRPr="007859F1">
        <w:rPr>
          <w:rFonts w:ascii="宋体" w:eastAsia="宋体" w:hAnsi="宋体" w:hint="eastAsia"/>
          <w:b w:val="0"/>
          <w:bCs w:val="0"/>
          <w:sz w:val="24"/>
          <w:szCs w:val="24"/>
        </w:rPr>
        <w:lastRenderedPageBreak/>
        <w:t>（一）选择代理证券买卖的证券经营机构的标准和程序</w:t>
      </w:r>
      <w:bookmarkEnd w:id="92"/>
      <w:bookmarkEnd w:id="93"/>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基金管理人负责选择代理本基金证券买卖的证券经营机构。选择的标准是：</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1、资历雄厚，信誉良好。</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2、财务状况良好，经营行为规范，最近一年未发生重大违规行为而受到有关管理机关的处罚。</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3、内部管理规范、严格，具备健全的内控制度，并能满足基金运作高度保密的要求。</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4、具备基金运作所需的高效、安全的通讯条件，交易设施符合代理本基金进行证券交易的需要，并能为本基金提供全面的信息服务。</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负责根据相关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基金管理人应及时将基金专用交易单元号、佣金费率等基本信息以及变更情况及时以书面形式通知基金托管人。</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Toc48703905"/>
      <w:r w:rsidRPr="007859F1">
        <w:rPr>
          <w:rFonts w:ascii="宋体" w:eastAsia="宋体" w:hAnsi="宋体" w:hint="eastAsia"/>
          <w:b w:val="0"/>
          <w:bCs w:val="0"/>
          <w:sz w:val="24"/>
          <w:szCs w:val="24"/>
        </w:rPr>
        <w:t>（二）基金投资证券后的清算</w:t>
      </w:r>
      <w:bookmarkEnd w:id="94"/>
      <w:r w:rsidRPr="007859F1">
        <w:rPr>
          <w:rFonts w:ascii="宋体" w:eastAsia="宋体" w:hAnsi="宋体" w:hint="eastAsia"/>
          <w:b w:val="0"/>
          <w:bCs w:val="0"/>
          <w:sz w:val="24"/>
          <w:szCs w:val="24"/>
        </w:rPr>
        <w:t>交收安排</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1、基金管理人和基金托管人在基金清算和交收中的责任</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对基金管理人的资金划拨指令，基金托管人在复核无误后应在规定期限内执行并在执行完毕后回函确认，不得延误。</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本基金投资于证券发生的所有场内、场外交易的资金清算交割，全部由基金托管人负责办理。</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本基金证券投资的清算交割，由基金托管人通过中国证券登记结算有限责任公司上海分公司/深圳分公司、其他相关登记结算机构及清算代理银行办理。</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lastRenderedPageBreak/>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2、基金出现超买或超卖的责任认定及处理程序</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+1日上午10时之前划拨资金，用以完成清算交收。</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3、基金无法按时支付证券清算款的责任认定及处理程序</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非因基金托管人的原因导致无法按时支付证券清算款，由此给基金及基金托管人造成的损失由基金管理人承担。</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bookmarkStart w:id="95" w:name="_Toc48703906"/>
      <w:r w:rsidRPr="007859F1">
        <w:rPr>
          <w:rFonts w:ascii="宋体" w:eastAsia="宋体" w:hAnsi="宋体" w:hint="eastAsia"/>
          <w:b w:val="0"/>
          <w:bCs w:val="0"/>
          <w:sz w:val="24"/>
          <w:szCs w:val="24"/>
        </w:rPr>
        <w:t>（三）资金、证券账目及交易记录的核对</w:t>
      </w:r>
      <w:bookmarkEnd w:id="95"/>
    </w:p>
    <w:p w:rsidR="00F47730" w:rsidRPr="007859F1" w:rsidRDefault="00F47730">
      <w:pPr>
        <w:autoSpaceDE w:val="0"/>
        <w:autoSpaceDN w:val="0"/>
        <w:adjustRightInd w:val="0"/>
        <w:spacing w:line="360" w:lineRule="auto"/>
        <w:ind w:firstLineChars="200" w:firstLine="480"/>
        <w:jc w:val="left"/>
        <w:rPr>
          <w:rFonts w:ascii="宋体" w:hint="eastAsia"/>
          <w:kern w:val="0"/>
          <w:sz w:val="24"/>
          <w:szCs w:val="20"/>
        </w:rPr>
      </w:pPr>
      <w:r w:rsidRPr="007859F1">
        <w:rPr>
          <w:rFonts w:hint="eastAsia"/>
          <w:sz w:val="24"/>
        </w:rPr>
        <w:t>对基金的交易记录，由基金管理人与基金托管人按日进行核对。</w:t>
      </w:r>
      <w:r w:rsidRPr="007859F1">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F47730" w:rsidRPr="007859F1" w:rsidRDefault="00F47730">
      <w:pPr>
        <w:spacing w:line="360" w:lineRule="auto"/>
        <w:ind w:firstLineChars="200" w:firstLine="480"/>
        <w:rPr>
          <w:rFonts w:ascii="宋体"/>
          <w:kern w:val="0"/>
          <w:sz w:val="24"/>
          <w:szCs w:val="20"/>
        </w:rPr>
      </w:pPr>
      <w:r w:rsidRPr="007859F1">
        <w:rPr>
          <w:rFonts w:ascii="宋体" w:hint="eastAsia"/>
          <w:kern w:val="0"/>
          <w:sz w:val="24"/>
          <w:szCs w:val="20"/>
        </w:rPr>
        <w:t>对基金的资金账目，由相关各方每日对账一次，确保相关各方账账相符。</w:t>
      </w:r>
    </w:p>
    <w:p w:rsidR="00F47730" w:rsidRPr="007859F1" w:rsidRDefault="00F47730">
      <w:pPr>
        <w:spacing w:line="360" w:lineRule="auto"/>
        <w:ind w:firstLineChars="200" w:firstLine="480"/>
        <w:rPr>
          <w:rFonts w:ascii="宋体" w:hint="eastAsia"/>
          <w:kern w:val="0"/>
          <w:sz w:val="24"/>
          <w:szCs w:val="20"/>
        </w:rPr>
      </w:pPr>
      <w:r w:rsidRPr="007859F1">
        <w:rPr>
          <w:rFonts w:ascii="宋体" w:hint="eastAsia"/>
          <w:kern w:val="0"/>
          <w:sz w:val="24"/>
          <w:szCs w:val="20"/>
        </w:rPr>
        <w:t>对基金证券账目，由每周最后一个交易日终了时相关各方进行对账。</w:t>
      </w:r>
    </w:p>
    <w:p w:rsidR="00F47730" w:rsidRPr="007859F1" w:rsidRDefault="00F47730">
      <w:pPr>
        <w:spacing w:line="360" w:lineRule="auto"/>
        <w:ind w:firstLineChars="200" w:firstLine="480"/>
        <w:rPr>
          <w:rFonts w:ascii="宋体" w:hint="eastAsia"/>
          <w:kern w:val="0"/>
          <w:sz w:val="24"/>
          <w:szCs w:val="20"/>
        </w:rPr>
      </w:pPr>
      <w:r w:rsidRPr="007859F1">
        <w:rPr>
          <w:rFonts w:ascii="宋体" w:hint="eastAsia"/>
          <w:kern w:val="0"/>
          <w:sz w:val="24"/>
          <w:szCs w:val="20"/>
        </w:rPr>
        <w:t>对实物券账目，每月月末相关各方进行账实核对。</w:t>
      </w:r>
    </w:p>
    <w:p w:rsidR="00F47730" w:rsidRPr="007859F1" w:rsidRDefault="00F47730">
      <w:pPr>
        <w:spacing w:line="360" w:lineRule="auto"/>
        <w:ind w:firstLineChars="200" w:firstLine="480"/>
        <w:rPr>
          <w:rFonts w:ascii="宋体" w:hint="eastAsia"/>
          <w:kern w:val="0"/>
          <w:sz w:val="24"/>
          <w:szCs w:val="20"/>
        </w:rPr>
      </w:pPr>
      <w:r w:rsidRPr="007859F1">
        <w:rPr>
          <w:rFonts w:ascii="宋体" w:hint="eastAsia"/>
          <w:kern w:val="0"/>
          <w:sz w:val="24"/>
          <w:szCs w:val="20"/>
        </w:rPr>
        <w:t>对交易记录，由相关各方每日对账一次。</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（四）申购、赎回、</w:t>
      </w:r>
      <w:r w:rsidRPr="007859F1">
        <w:rPr>
          <w:rFonts w:ascii="宋体" w:eastAsia="宋体" w:hAnsi="宋体" w:hint="eastAsia"/>
          <w:b w:val="0"/>
          <w:sz w:val="24"/>
        </w:rPr>
        <w:t>转换开放式基金</w:t>
      </w:r>
      <w:r w:rsidRPr="007859F1">
        <w:rPr>
          <w:rFonts w:ascii="宋体" w:eastAsia="宋体" w:hAnsi="宋体" w:hint="eastAsia"/>
          <w:b w:val="0"/>
          <w:bCs w:val="0"/>
          <w:sz w:val="24"/>
          <w:szCs w:val="24"/>
        </w:rPr>
        <w:t>的资金清算、</w:t>
      </w:r>
      <w:r w:rsidRPr="007859F1">
        <w:rPr>
          <w:rFonts w:ascii="宋体" w:eastAsia="宋体" w:hAnsi="宋体" w:hint="eastAsia"/>
          <w:b w:val="0"/>
          <w:sz w:val="24"/>
        </w:rPr>
        <w:t>数据传递及托管协议当事</w:t>
      </w:r>
      <w:r w:rsidRPr="007859F1">
        <w:rPr>
          <w:rFonts w:ascii="宋体" w:eastAsia="宋体" w:hAnsi="宋体" w:hint="eastAsia"/>
          <w:b w:val="0"/>
          <w:sz w:val="24"/>
        </w:rPr>
        <w:lastRenderedPageBreak/>
        <w:t>人的责任</w:t>
      </w:r>
    </w:p>
    <w:p w:rsidR="00F47730" w:rsidRPr="007859F1" w:rsidRDefault="00F47730">
      <w:pPr>
        <w:spacing w:line="360" w:lineRule="auto"/>
        <w:ind w:firstLineChars="200" w:firstLine="480"/>
        <w:rPr>
          <w:rFonts w:ascii="宋体" w:hAnsi="宋体" w:hint="eastAsia"/>
          <w:sz w:val="24"/>
        </w:rPr>
      </w:pPr>
      <w:bookmarkStart w:id="96" w:name="_Toc124749232"/>
      <w:bookmarkStart w:id="97" w:name="_Toc124749943"/>
      <w:bookmarkStart w:id="98" w:name="_Toc123626174"/>
      <w:r w:rsidRPr="007859F1">
        <w:rPr>
          <w:rFonts w:ascii="宋体" w:hAnsi="宋体" w:hint="eastAsia"/>
          <w:sz w:val="24"/>
        </w:rPr>
        <w:t>1、托管协议当事人在开放式基金的申购赎回、转换中的责任</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2、开放式基金的数据传递</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基金管理人应于每个开放日14：00之前将前一个开放日经确认的基金申购金额和赎回份额以书面形式并加盖业务专用章通知基金托管人。</w:t>
      </w:r>
      <w:r w:rsidRPr="007859F1">
        <w:rPr>
          <w:rFonts w:ascii="宋体" w:hAnsi="宋体" w:hint="eastAsia"/>
          <w:sz w:val="24"/>
        </w:rPr>
        <w:t>基金管理人应对传递的申购、赎回数据的真实性、准确性和完整性负责。</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3、开放式基金的资金清算</w:t>
      </w:r>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基金申购、赎回等款项采用轧差交收的结算方式，净额在最晚不迟于T+3日上午11：00前在基金管理人总清算账户和资产托管专户之间交收。</w:t>
      </w:r>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99" w:name="_Toc125361080"/>
      <w:bookmarkStart w:id="100" w:name="_Toc140002343"/>
      <w:r w:rsidRPr="007859F1">
        <w:rPr>
          <w:rFonts w:ascii="宋体" w:hAnsi="宋体" w:cs="Arial" w:hint="eastAsia"/>
          <w:sz w:val="30"/>
        </w:rPr>
        <w:t>基金资产净值计算和会计核算</w:t>
      </w:r>
      <w:bookmarkStart w:id="101" w:name="_Toc48703909"/>
      <w:bookmarkEnd w:id="1"/>
      <w:bookmarkEnd w:id="2"/>
      <w:bookmarkEnd w:id="3"/>
      <w:bookmarkEnd w:id="96"/>
      <w:bookmarkEnd w:id="97"/>
      <w:bookmarkEnd w:id="98"/>
      <w:bookmarkEnd w:id="99"/>
      <w:bookmarkEnd w:id="100"/>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（一）基金资产净值的计算</w:t>
      </w:r>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1、基金资产净值的计算、复核的时间和程序</w:t>
      </w:r>
    </w:p>
    <w:p w:rsidR="00F47730" w:rsidRPr="007859F1" w:rsidRDefault="00F47730">
      <w:pPr>
        <w:spacing w:line="440" w:lineRule="atLeast"/>
        <w:ind w:right="28" w:firstLineChars="200" w:firstLine="480"/>
        <w:rPr>
          <w:rFonts w:ascii="宋体" w:hAnsi="宋体" w:hint="eastAsia"/>
          <w:sz w:val="24"/>
          <w:szCs w:val="21"/>
        </w:rPr>
      </w:pPr>
      <w:r w:rsidRPr="007859F1">
        <w:rPr>
          <w:rFonts w:ascii="宋体" w:hAnsi="宋体" w:hint="eastAsia"/>
          <w:sz w:val="24"/>
          <w:szCs w:val="21"/>
        </w:rPr>
        <w:t>基金资产净值是指基金资产总值减去负债后的价值。基金份额净值是指计算日基金资产净值除以该计算日基金份额总份额后的数值。本基金A类基金份额和C类基金份额将分别计算基金份额净值。各类基金份额净值的计算均保留到小数点后</w:t>
      </w:r>
      <w:r w:rsidR="00C77FE9" w:rsidRPr="007859F1">
        <w:rPr>
          <w:rFonts w:ascii="宋体" w:hAnsi="宋体" w:hint="eastAsia"/>
          <w:sz w:val="24"/>
          <w:szCs w:val="21"/>
        </w:rPr>
        <w:t>4</w:t>
      </w:r>
      <w:r w:rsidRPr="007859F1">
        <w:rPr>
          <w:rFonts w:ascii="宋体" w:hAnsi="宋体" w:hint="eastAsia"/>
          <w:sz w:val="24"/>
          <w:szCs w:val="21"/>
        </w:rPr>
        <w:t>位，</w:t>
      </w:r>
      <w:r w:rsidRPr="007859F1">
        <w:rPr>
          <w:rFonts w:hint="eastAsia"/>
          <w:sz w:val="24"/>
        </w:rPr>
        <w:t>小数点后第</w:t>
      </w:r>
      <w:r w:rsidR="00C77FE9" w:rsidRPr="007859F1">
        <w:rPr>
          <w:rFonts w:hint="eastAsia"/>
          <w:sz w:val="24"/>
        </w:rPr>
        <w:t>5</w:t>
      </w:r>
      <w:r w:rsidRPr="007859F1">
        <w:rPr>
          <w:rFonts w:hint="eastAsia"/>
          <w:sz w:val="24"/>
        </w:rPr>
        <w:t>位四舍五入，由此产生的误差计入基金财产</w:t>
      </w:r>
      <w:r w:rsidRPr="007859F1">
        <w:rPr>
          <w:rFonts w:ascii="宋体" w:hAnsi="宋体" w:hint="eastAsia"/>
          <w:sz w:val="24"/>
          <w:szCs w:val="21"/>
        </w:rPr>
        <w:t>。</w:t>
      </w:r>
    </w:p>
    <w:p w:rsidR="00F47730" w:rsidRPr="007859F1" w:rsidRDefault="00F47730">
      <w:pPr>
        <w:spacing w:line="440" w:lineRule="atLeast"/>
        <w:ind w:right="28" w:firstLineChars="200" w:firstLine="480"/>
        <w:rPr>
          <w:rFonts w:ascii="宋体" w:hAnsi="宋体" w:hint="eastAsia"/>
          <w:sz w:val="24"/>
          <w:szCs w:val="21"/>
        </w:rPr>
      </w:pPr>
      <w:r w:rsidRPr="007859F1">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Pr="007859F1">
        <w:rPr>
          <w:rFonts w:ascii="宋体" w:hAnsi="宋体" w:hint="eastAsia"/>
          <w:sz w:val="24"/>
          <w:szCs w:val="21"/>
        </w:rPr>
        <w:lastRenderedPageBreak/>
        <w:t>基金资产净值和各类基金份额净值由基金管理人负责计算，基金托管人复</w:t>
      </w:r>
      <w:r w:rsidRPr="007859F1">
        <w:rPr>
          <w:rFonts w:ascii="宋体" w:hAnsi="宋体" w:hint="eastAsia"/>
          <w:color w:val="000000"/>
          <w:sz w:val="24"/>
          <w:szCs w:val="21"/>
        </w:rPr>
        <w:t>核。</w:t>
      </w:r>
      <w:r w:rsidRPr="007859F1">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F47730" w:rsidRPr="007859F1" w:rsidRDefault="00F47730">
      <w:pPr>
        <w:tabs>
          <w:tab w:val="left" w:pos="900"/>
        </w:tabs>
        <w:spacing w:line="360" w:lineRule="auto"/>
        <w:ind w:right="28" w:firstLineChars="200" w:firstLine="480"/>
        <w:rPr>
          <w:rFonts w:ascii="宋体" w:hAnsi="宋体" w:hint="eastAsia"/>
          <w:sz w:val="24"/>
          <w:szCs w:val="21"/>
        </w:rPr>
      </w:pPr>
      <w:r w:rsidRPr="007859F1">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F47730" w:rsidRPr="007859F1" w:rsidRDefault="00F47730">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hint="eastAsia"/>
          <w:b w:val="0"/>
          <w:bCs w:val="0"/>
          <w:sz w:val="24"/>
          <w:szCs w:val="24"/>
        </w:rPr>
      </w:pPr>
      <w:r w:rsidRPr="007859F1">
        <w:rPr>
          <w:rFonts w:ascii="宋体" w:eastAsia="宋体" w:hAnsi="宋体" w:hint="eastAsia"/>
          <w:b w:val="0"/>
          <w:bCs w:val="0"/>
          <w:sz w:val="24"/>
          <w:szCs w:val="24"/>
        </w:rPr>
        <w:t>（二）基金资产估值方法</w:t>
      </w:r>
    </w:p>
    <w:p w:rsidR="00F47730" w:rsidRPr="007859F1" w:rsidRDefault="00F47730">
      <w:pPr>
        <w:spacing w:line="440" w:lineRule="atLeast"/>
        <w:ind w:right="28" w:firstLineChars="200" w:firstLine="480"/>
        <w:rPr>
          <w:rFonts w:ascii="宋体" w:hAnsi="宋体" w:hint="eastAsia"/>
          <w:sz w:val="24"/>
          <w:szCs w:val="21"/>
        </w:rPr>
      </w:pPr>
      <w:r w:rsidRPr="007859F1">
        <w:rPr>
          <w:rFonts w:ascii="宋体" w:hAnsi="宋体" w:hint="eastAsia"/>
          <w:sz w:val="24"/>
          <w:szCs w:val="21"/>
        </w:rPr>
        <w:t>1、估值对象</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基金所拥有的债券和银行存款本息、应收款项、其它投资等资产及负债。</w:t>
      </w:r>
    </w:p>
    <w:p w:rsidR="00F47730" w:rsidRPr="007859F1" w:rsidRDefault="00F47730">
      <w:pPr>
        <w:spacing w:line="440" w:lineRule="atLeast"/>
        <w:ind w:right="28" w:firstLineChars="200" w:firstLine="480"/>
        <w:rPr>
          <w:rFonts w:ascii="宋体" w:hAnsi="宋体" w:hint="eastAsia"/>
          <w:sz w:val="24"/>
          <w:szCs w:val="21"/>
        </w:rPr>
      </w:pPr>
      <w:r w:rsidRPr="007859F1">
        <w:rPr>
          <w:rFonts w:ascii="宋体" w:hAnsi="宋体" w:hint="eastAsia"/>
          <w:sz w:val="24"/>
          <w:szCs w:val="21"/>
        </w:rPr>
        <w:t>2、估值方法</w:t>
      </w:r>
    </w:p>
    <w:p w:rsidR="00F47730" w:rsidRPr="007859F1" w:rsidRDefault="00F47730">
      <w:pPr>
        <w:spacing w:line="440" w:lineRule="atLeast"/>
        <w:ind w:right="28" w:firstLineChars="200" w:firstLine="480"/>
        <w:rPr>
          <w:rFonts w:ascii="宋体" w:hAnsi="宋体" w:hint="eastAsia"/>
          <w:sz w:val="24"/>
        </w:rPr>
      </w:pPr>
      <w:r w:rsidRPr="007859F1">
        <w:rPr>
          <w:rFonts w:ascii="宋体" w:hAnsi="宋体" w:hint="eastAsia"/>
          <w:sz w:val="24"/>
        </w:rPr>
        <w:t>本基金的估值方法为：</w:t>
      </w:r>
    </w:p>
    <w:p w:rsidR="00F47730" w:rsidRPr="007859F1" w:rsidRDefault="00F47730">
      <w:pPr>
        <w:spacing w:line="360" w:lineRule="auto"/>
        <w:ind w:firstLineChars="200" w:firstLine="480"/>
        <w:rPr>
          <w:rFonts w:ascii="宋体" w:hAnsi="宋体" w:hint="eastAsia"/>
          <w:sz w:val="24"/>
        </w:rPr>
      </w:pPr>
      <w:bookmarkStart w:id="102" w:name="_Hlt88821719"/>
      <w:bookmarkStart w:id="103" w:name="_Hlt88900318"/>
      <w:bookmarkEnd w:id="102"/>
      <w:bookmarkEnd w:id="103"/>
      <w:r w:rsidRPr="007859F1">
        <w:rPr>
          <w:rFonts w:ascii="宋体" w:hAnsi="宋体" w:hint="eastAsia"/>
          <w:sz w:val="24"/>
        </w:rPr>
        <w:t>（1）证券交易所上市的有价证券的估值</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①交易所上市的有价证券，以其估值日在证券交易所挂牌的市价（收盘价）估值；估值日无交易的，且最近交易日后经济环境未发生重大变化</w:t>
      </w:r>
      <w:r w:rsidRPr="007859F1">
        <w:rPr>
          <w:rFonts w:hint="eastAsia"/>
          <w:bCs/>
          <w:sz w:val="24"/>
        </w:rPr>
        <w:t>或</w:t>
      </w:r>
      <w:r w:rsidRPr="007859F1">
        <w:rPr>
          <w:bCs/>
          <w:sz w:val="24"/>
        </w:rPr>
        <w:t>证券发行机构未发生影响证券价格的重大事件的</w:t>
      </w:r>
      <w:r w:rsidRPr="007859F1">
        <w:rPr>
          <w:rFonts w:ascii="宋体" w:hAnsi="宋体" w:hint="eastAsia"/>
          <w:sz w:val="24"/>
        </w:rPr>
        <w:t>，以最近交易日的市价（收盘价）估值；如最近交易日后经济环境发生了重大变化</w:t>
      </w:r>
      <w:r w:rsidRPr="007859F1">
        <w:rPr>
          <w:rFonts w:hint="eastAsia"/>
          <w:bCs/>
          <w:sz w:val="24"/>
        </w:rPr>
        <w:t>或</w:t>
      </w:r>
      <w:r w:rsidRPr="007859F1">
        <w:rPr>
          <w:bCs/>
          <w:sz w:val="24"/>
        </w:rPr>
        <w:t>证券发行机构发生影响证券价格的重大事件</w:t>
      </w:r>
      <w:r w:rsidRPr="007859F1">
        <w:rPr>
          <w:rFonts w:ascii="宋体" w:hAnsi="宋体" w:hint="eastAsia"/>
          <w:sz w:val="24"/>
        </w:rPr>
        <w:t>的，可参考类似投资品种的现行市价及重大变化因素，调整最近交易市价，确定公允价格；</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47730" w:rsidRPr="007859F1" w:rsidRDefault="00F47730">
      <w:pPr>
        <w:spacing w:line="360" w:lineRule="auto"/>
        <w:ind w:firstLineChars="200" w:firstLine="480"/>
        <w:rPr>
          <w:rFonts w:ascii="宋体" w:hAnsi="宋体" w:hint="eastAsia"/>
          <w:color w:val="FF0000"/>
          <w:sz w:val="24"/>
        </w:rPr>
      </w:pPr>
      <w:r w:rsidRPr="007859F1">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w:t>
      </w:r>
      <w:r w:rsidRPr="007859F1">
        <w:rPr>
          <w:rFonts w:ascii="宋体" w:hAnsi="宋体" w:hint="eastAsia"/>
          <w:sz w:val="24"/>
        </w:rPr>
        <w:lastRenderedPageBreak/>
        <w:t>参考类似投资品种的现行市价及重大变化因素，调整最近交易市价，确定公允价格；</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④交易所上市不存在活跃市场的有价证券，采用估值技术确定公允价值。交易所上市的资产支持证券，</w:t>
      </w:r>
      <w:r w:rsidRPr="007859F1">
        <w:rPr>
          <w:rFonts w:ascii="宋体" w:hAnsi="宋体" w:hint="eastAsia"/>
          <w:color w:val="000000"/>
          <w:sz w:val="24"/>
        </w:rPr>
        <w:t>采用估值技术确定公允价值，在估值技术难以可靠计量公允价值的情况下，按成本估值。</w:t>
      </w:r>
    </w:p>
    <w:p w:rsidR="00F47730" w:rsidRPr="007859F1" w:rsidRDefault="00F47730">
      <w:pPr>
        <w:spacing w:line="360" w:lineRule="auto"/>
        <w:ind w:firstLineChars="200" w:firstLine="480"/>
        <w:rPr>
          <w:rFonts w:ascii="宋体" w:hAnsi="宋体" w:hint="eastAsia"/>
          <w:color w:val="000000"/>
          <w:sz w:val="24"/>
        </w:rPr>
      </w:pPr>
      <w:r w:rsidRPr="007859F1">
        <w:rPr>
          <w:rFonts w:ascii="宋体" w:hAnsi="宋体" w:hint="eastAsia"/>
          <w:sz w:val="24"/>
        </w:rPr>
        <w:t>（2）首次公开发行未上市的债券，</w:t>
      </w:r>
      <w:r w:rsidRPr="007859F1">
        <w:rPr>
          <w:rFonts w:ascii="宋体" w:hAnsi="宋体" w:hint="eastAsia"/>
          <w:color w:val="000000"/>
          <w:sz w:val="24"/>
        </w:rPr>
        <w:t>采用估值技术确定公允价值，在估值技术难以可靠计量公允价值的情况下，按成本估值。</w:t>
      </w:r>
    </w:p>
    <w:p w:rsidR="00F47730" w:rsidRPr="007859F1" w:rsidRDefault="00F47730">
      <w:pPr>
        <w:spacing w:line="360" w:lineRule="auto"/>
        <w:ind w:firstLineChars="200" w:firstLine="480"/>
        <w:rPr>
          <w:rFonts w:ascii="宋体" w:hAnsi="宋体" w:hint="eastAsia"/>
          <w:color w:val="000000"/>
          <w:sz w:val="24"/>
        </w:rPr>
      </w:pPr>
      <w:r w:rsidRPr="007859F1">
        <w:rPr>
          <w:rFonts w:ascii="宋体" w:hAnsi="宋体" w:hint="eastAsia"/>
          <w:sz w:val="24"/>
        </w:rPr>
        <w:t>（3）</w:t>
      </w:r>
      <w:r w:rsidRPr="007859F1">
        <w:rPr>
          <w:rFonts w:ascii="宋体" w:hAnsi="宋体" w:hint="eastAsia"/>
          <w:color w:val="000000"/>
          <w:sz w:val="24"/>
        </w:rPr>
        <w:t>全国银行间债券市场交易的债券、资产支持证券等固定收益品种，采用估值技术确定公允价值。</w:t>
      </w:r>
    </w:p>
    <w:p w:rsidR="00F47730" w:rsidRPr="007859F1" w:rsidRDefault="00F47730">
      <w:pPr>
        <w:spacing w:line="360" w:lineRule="auto"/>
        <w:ind w:firstLineChars="200" w:firstLine="480"/>
        <w:rPr>
          <w:rFonts w:ascii="宋体" w:hAnsi="宋体" w:hint="eastAsia"/>
          <w:color w:val="000000"/>
          <w:sz w:val="24"/>
        </w:rPr>
      </w:pPr>
      <w:r w:rsidRPr="007859F1">
        <w:rPr>
          <w:rFonts w:ascii="宋体" w:hAnsi="宋体" w:hint="eastAsia"/>
          <w:sz w:val="24"/>
        </w:rPr>
        <w:t>（4）</w:t>
      </w:r>
      <w:r w:rsidRPr="007859F1">
        <w:rPr>
          <w:rFonts w:hint="eastAsia"/>
          <w:bCs/>
          <w:sz w:val="24"/>
        </w:rPr>
        <w:t>基金所持有的中小企业私募债，按成本估值。国家有最新规定的，按其规定进行估值。</w:t>
      </w:r>
      <w:r w:rsidRPr="007859F1">
        <w:rPr>
          <w:rFonts w:ascii="宋体" w:cs="宋体" w:hint="eastAsia"/>
          <w:color w:val="000000"/>
          <w:kern w:val="0"/>
          <w:sz w:val="24"/>
        </w:rPr>
        <w:t xml:space="preserve"> </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（5）如有确凿证据表明按上述方法进行估值不能客观反映其公允价值的，基金管理人可根据具体情况与基金托管人商定后，按最能反映公允价值的价格估值。</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（6）相关法律法规以及监管部门有强制规定的，从其规定。如有新增事项，按国家最新规定估值。</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bookmarkStart w:id="104" w:name="_Toc22454458"/>
      <w:bookmarkEnd w:id="101"/>
      <w:r w:rsidRPr="007859F1">
        <w:rPr>
          <w:rFonts w:ascii="宋体" w:eastAsia="宋体" w:hAnsi="宋体" w:hint="eastAsia"/>
          <w:b w:val="0"/>
          <w:bCs w:val="0"/>
          <w:sz w:val="24"/>
          <w:szCs w:val="24"/>
        </w:rPr>
        <w:t>（三）估值差错处理</w:t>
      </w:r>
      <w:bookmarkEnd w:id="104"/>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因基金估值错误给投资者造成损失的应先由基金管理人承担，基金管理人对不应由其承担的责任，有权向过错人追偿。</w:t>
      </w:r>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F47730" w:rsidRPr="007859F1" w:rsidRDefault="00F47730">
      <w:pPr>
        <w:spacing w:line="360" w:lineRule="auto"/>
        <w:ind w:right="28" w:firstLineChars="200" w:firstLine="480"/>
        <w:rPr>
          <w:rFonts w:ascii="宋体" w:hAnsi="宋体"/>
          <w:sz w:val="24"/>
          <w:szCs w:val="21"/>
        </w:rPr>
      </w:pPr>
      <w:r w:rsidRPr="007859F1">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F47730" w:rsidRPr="007859F1" w:rsidRDefault="00F47730">
      <w:pPr>
        <w:spacing w:line="360" w:lineRule="auto"/>
        <w:ind w:right="28" w:firstLineChars="200" w:firstLine="480"/>
        <w:rPr>
          <w:rFonts w:ascii="宋体" w:hAnsi="宋体"/>
          <w:sz w:val="24"/>
          <w:szCs w:val="21"/>
        </w:rPr>
      </w:pPr>
      <w:r w:rsidRPr="007859F1">
        <w:rPr>
          <w:rFonts w:ascii="宋体" w:hAnsi="宋体" w:hint="eastAsia"/>
          <w:sz w:val="24"/>
          <w:szCs w:val="21"/>
        </w:rPr>
        <w:t>由于证券交易所及其登记结算公司发送的数据错误，或由于其他不可抗力原因，基金管理人和基金托管人虽然已经采取必要、适当、合理的措施进行检查，</w:t>
      </w:r>
      <w:r w:rsidRPr="007859F1">
        <w:rPr>
          <w:rFonts w:ascii="宋体" w:hAnsi="宋体" w:hint="eastAsia"/>
          <w:sz w:val="24"/>
          <w:szCs w:val="21"/>
        </w:rPr>
        <w:lastRenderedPageBreak/>
        <w:t>但是未能发现该错误的，由此造成的基金资产估值错误，基金管理人和基金托管人可以免除赔偿责任。但基金管理人和基金托管人应当积极采取必要的措施减轻或消除由此造成的影响。</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5" w:name="_Toc22454459"/>
      <w:bookmarkStart w:id="106" w:name="_Toc48703910"/>
      <w:r w:rsidRPr="007859F1">
        <w:rPr>
          <w:rFonts w:ascii="宋体" w:eastAsia="宋体" w:hAnsi="宋体" w:hint="eastAsia"/>
          <w:b w:val="0"/>
          <w:bCs w:val="0"/>
          <w:sz w:val="24"/>
          <w:szCs w:val="24"/>
        </w:rPr>
        <w:t>（四）基金账册的建立</w:t>
      </w:r>
      <w:bookmarkEnd w:id="105"/>
      <w:bookmarkEnd w:id="106"/>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7" w:name="_Toc22454460"/>
      <w:bookmarkStart w:id="108" w:name="_Toc48703911"/>
      <w:r w:rsidRPr="007859F1">
        <w:rPr>
          <w:rFonts w:ascii="宋体" w:eastAsia="宋体" w:hAnsi="宋体" w:hint="eastAsia"/>
          <w:b w:val="0"/>
          <w:bCs w:val="0"/>
          <w:sz w:val="24"/>
          <w:szCs w:val="24"/>
        </w:rPr>
        <w:t>（五）基金定期报告的编制和复核</w:t>
      </w:r>
      <w:bookmarkStart w:id="109" w:name="_Hlt89687912"/>
      <w:bookmarkEnd w:id="107"/>
      <w:bookmarkEnd w:id="108"/>
      <w:bookmarkEnd w:id="109"/>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基金财务报表由基金管理人和基金托管人每月分别独立编制。月度报表的编制，应于每月终了后</w:t>
      </w:r>
      <w:r w:rsidRPr="007859F1">
        <w:rPr>
          <w:rFonts w:ascii="宋体" w:hAnsi="宋体"/>
          <w:sz w:val="24"/>
        </w:rPr>
        <w:t>5</w:t>
      </w:r>
      <w:r w:rsidRPr="007859F1">
        <w:rPr>
          <w:rFonts w:ascii="宋体" w:hAnsi="宋体" w:hint="eastAsia"/>
          <w:sz w:val="24"/>
        </w:rPr>
        <w:t>个工作日内完成。</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在《基金合同》生效后每六个月结束之日起45日内，基金管理人对招募说明书更新一次</w:t>
      </w:r>
      <w:r w:rsidRPr="007859F1">
        <w:rPr>
          <w:rFonts w:ascii="宋体" w:hAnsi="宋体" w:hint="eastAsia"/>
          <w:kern w:val="44"/>
          <w:sz w:val="24"/>
        </w:rPr>
        <w:t>并登载在网站上，并将更新后的招募说明书摘要登载在指定媒体上。</w:t>
      </w:r>
      <w:r w:rsidRPr="007859F1">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w:t>
      </w:r>
      <w:r w:rsidRPr="007859F1">
        <w:rPr>
          <w:rFonts w:ascii="宋体" w:hAnsi="宋体" w:hint="eastAsia"/>
          <w:sz w:val="24"/>
        </w:rPr>
        <w:lastRenderedPageBreak/>
        <w:t>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7859F1">
        <w:rPr>
          <w:rFonts w:ascii="宋体" w:hAnsi="宋体" w:hint="eastAsia"/>
          <w:sz w:val="24"/>
          <w:szCs w:val="21"/>
        </w:rPr>
        <w:t>或者出具加盖托管业务部门公章的复核意见书</w:t>
      </w:r>
      <w:r w:rsidRPr="007859F1">
        <w:rPr>
          <w:rFonts w:ascii="宋体" w:hAnsi="宋体" w:hint="eastAsia"/>
          <w:sz w:val="24"/>
        </w:rPr>
        <w:t>，相关各方各自留存一份。</w:t>
      </w:r>
      <w:r w:rsidRPr="007859F1">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基金托管人在对财务会计报告、季度报告、半年度报告或年度报告复核完毕后，需盖章确认或出具相应的复核确认书，以备有权机构对相关文件审核时提示。</w:t>
      </w:r>
      <w:bookmarkStart w:id="110" w:name="_Hlt89689505"/>
      <w:bookmarkStart w:id="111" w:name="_Toc466788859"/>
      <w:bookmarkStart w:id="112" w:name="_Toc523830000"/>
      <w:bookmarkStart w:id="113" w:name="_Toc22454461"/>
      <w:bookmarkStart w:id="114" w:name="_Toc48703912"/>
      <w:bookmarkEnd w:id="110"/>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rPr>
        <w:t>基金定期报告应当在公开披露的第2个工作日，分别报中国证监会和基金管理人主要办公场所所在地中国证监会派出机构备案。</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15" w:name="_Toc123626175"/>
      <w:bookmarkStart w:id="116" w:name="_Toc124749233"/>
      <w:bookmarkStart w:id="117" w:name="_Toc124749944"/>
      <w:bookmarkStart w:id="118" w:name="_Toc125361081"/>
      <w:bookmarkStart w:id="119" w:name="_Toc140002344"/>
      <w:bookmarkEnd w:id="111"/>
      <w:bookmarkEnd w:id="112"/>
      <w:bookmarkEnd w:id="113"/>
      <w:bookmarkEnd w:id="114"/>
      <w:r w:rsidRPr="007859F1">
        <w:rPr>
          <w:rFonts w:ascii="宋体" w:hAnsi="宋体" w:cs="Arial" w:hint="eastAsia"/>
          <w:sz w:val="30"/>
        </w:rPr>
        <w:t>基金收益分配</w:t>
      </w:r>
      <w:bookmarkEnd w:id="115"/>
      <w:bookmarkEnd w:id="116"/>
      <w:bookmarkEnd w:id="117"/>
      <w:bookmarkEnd w:id="118"/>
      <w:bookmarkEnd w:id="119"/>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20" w:name="_Toc22454462"/>
      <w:bookmarkStart w:id="121" w:name="_Toc48703913"/>
      <w:r w:rsidRPr="007859F1">
        <w:rPr>
          <w:rFonts w:ascii="宋体" w:eastAsia="宋体" w:hAnsi="宋体" w:hint="eastAsia"/>
          <w:b w:val="0"/>
          <w:bCs w:val="0"/>
          <w:sz w:val="24"/>
          <w:szCs w:val="24"/>
        </w:rPr>
        <w:t>（一）基金收益分配</w:t>
      </w:r>
      <w:bookmarkEnd w:id="120"/>
      <w:bookmarkEnd w:id="121"/>
      <w:r w:rsidRPr="007859F1">
        <w:rPr>
          <w:rFonts w:ascii="宋体" w:eastAsia="宋体" w:hAnsi="宋体" w:hint="eastAsia"/>
          <w:b w:val="0"/>
          <w:bCs w:val="0"/>
          <w:sz w:val="24"/>
          <w:szCs w:val="24"/>
        </w:rPr>
        <w:t>的原则</w:t>
      </w:r>
    </w:p>
    <w:p w:rsidR="00F47730" w:rsidRPr="007859F1" w:rsidRDefault="00F47730">
      <w:pPr>
        <w:spacing w:line="360" w:lineRule="auto"/>
        <w:ind w:firstLineChars="200" w:firstLine="480"/>
        <w:rPr>
          <w:rFonts w:ascii="宋体" w:hAnsi="宋体" w:hint="eastAsia"/>
          <w:sz w:val="24"/>
        </w:rPr>
      </w:pPr>
      <w:bookmarkStart w:id="122" w:name="_Hlt80958353"/>
      <w:bookmarkEnd w:id="122"/>
      <w:r w:rsidRPr="007859F1">
        <w:rPr>
          <w:rFonts w:ascii="宋体" w:hAnsi="宋体" w:hint="eastAsia"/>
          <w:sz w:val="24"/>
        </w:rPr>
        <w:t>1、在符合有关基金分红条件的前提下，本基金每年收益分配次数最多为6次，</w:t>
      </w:r>
      <w:r w:rsidRPr="007859F1">
        <w:rPr>
          <w:rFonts w:hint="eastAsia"/>
          <w:bCs/>
          <w:sz w:val="24"/>
        </w:rPr>
        <w:t>每份基金份额</w:t>
      </w:r>
      <w:r w:rsidRPr="007859F1">
        <w:rPr>
          <w:rFonts w:ascii="宋体" w:hAnsi="宋体" w:hint="eastAsia"/>
          <w:sz w:val="24"/>
        </w:rPr>
        <w:t>每次收益分配比例不得低于该次</w:t>
      </w:r>
      <w:r w:rsidRPr="007859F1">
        <w:rPr>
          <w:rFonts w:hint="eastAsia"/>
          <w:bCs/>
          <w:sz w:val="24"/>
        </w:rPr>
        <w:t>收益分配基准日每份基金份额</w:t>
      </w:r>
      <w:r w:rsidRPr="007859F1">
        <w:rPr>
          <w:rFonts w:ascii="宋体" w:hAnsi="宋体" w:hint="eastAsia"/>
          <w:sz w:val="24"/>
        </w:rPr>
        <w:t>可供分配利润的50%；</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2、本基金收益分配方式分两种：现金分红与红利再投资，投资者可选择现金红利或将现金红利自动转为</w:t>
      </w:r>
      <w:r w:rsidRPr="007859F1">
        <w:rPr>
          <w:rFonts w:hint="eastAsia"/>
          <w:bCs/>
          <w:sz w:val="24"/>
        </w:rPr>
        <w:t>同一类别的</w:t>
      </w:r>
      <w:r w:rsidRPr="007859F1">
        <w:rPr>
          <w:rFonts w:ascii="宋体" w:hAnsi="宋体" w:hint="eastAsia"/>
          <w:sz w:val="24"/>
        </w:rPr>
        <w:t>基金份额进行再投资；若投资者不选择，本基金默认的收益分配方式是现金分红；</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3、基金收益分配后基金份额净值不能低于面值，即基金收益分配基准日的基金份额净值减去每单位基金份额收益分配金额后不能低于面值；</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4、</w:t>
      </w:r>
      <w:r w:rsidRPr="007859F1">
        <w:rPr>
          <w:rFonts w:hint="eastAsia"/>
          <w:bCs/>
          <w:sz w:val="24"/>
        </w:rPr>
        <w:t>由于本基金</w:t>
      </w:r>
      <w:r w:rsidRPr="007859F1">
        <w:rPr>
          <w:rFonts w:hint="eastAsia"/>
          <w:bCs/>
          <w:sz w:val="24"/>
        </w:rPr>
        <w:t>C</w:t>
      </w:r>
      <w:r w:rsidRPr="007859F1">
        <w:rPr>
          <w:rFonts w:hint="eastAsia"/>
          <w:bCs/>
          <w:sz w:val="24"/>
        </w:rPr>
        <w:t>类基金份额收取销售服务费，而</w:t>
      </w:r>
      <w:r w:rsidRPr="007859F1">
        <w:rPr>
          <w:rFonts w:hint="eastAsia"/>
          <w:bCs/>
          <w:sz w:val="24"/>
        </w:rPr>
        <w:t>A</w:t>
      </w:r>
      <w:r w:rsidRPr="007859F1">
        <w:rPr>
          <w:rFonts w:hint="eastAsia"/>
          <w:bCs/>
          <w:sz w:val="24"/>
        </w:rPr>
        <w:t>类基金份额不收取销售服务费，各基金份额类别对应的可供分配利润将有所不同，本基金同一类别</w:t>
      </w:r>
      <w:r w:rsidRPr="007859F1">
        <w:rPr>
          <w:rFonts w:ascii="宋体" w:hAnsi="宋体" w:hint="eastAsia"/>
          <w:sz w:val="24"/>
        </w:rPr>
        <w:t>每一</w:t>
      </w:r>
      <w:r w:rsidRPr="007859F1">
        <w:rPr>
          <w:rFonts w:ascii="宋体" w:hAnsi="宋体" w:hint="eastAsia"/>
          <w:sz w:val="24"/>
        </w:rPr>
        <w:lastRenderedPageBreak/>
        <w:t>基金份额享有同等分配权；</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5、法律法规或监管机关另有规定的，从其规定。</w:t>
      </w:r>
    </w:p>
    <w:p w:rsidR="00F47730" w:rsidRPr="007859F1" w:rsidRDefault="00F47730">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859F1">
        <w:rPr>
          <w:rFonts w:ascii="宋体" w:eastAsia="宋体" w:hAnsi="宋体" w:hint="eastAsia"/>
          <w:b w:val="0"/>
          <w:bCs w:val="0"/>
          <w:sz w:val="24"/>
          <w:szCs w:val="24"/>
        </w:rPr>
        <w:t>（二）基金收益分配方案的制定和实施程序</w:t>
      </w:r>
    </w:p>
    <w:p w:rsidR="00F47730" w:rsidRPr="007859F1" w:rsidRDefault="00F47730">
      <w:pPr>
        <w:spacing w:line="360" w:lineRule="auto"/>
        <w:ind w:right="28" w:firstLineChars="200" w:firstLine="480"/>
        <w:rPr>
          <w:rFonts w:ascii="宋体" w:hAnsi="宋体" w:hint="eastAsia"/>
          <w:sz w:val="24"/>
        </w:rPr>
      </w:pPr>
      <w:r w:rsidRPr="007859F1">
        <w:rPr>
          <w:rFonts w:ascii="宋体" w:hAnsi="宋体" w:hint="eastAsia"/>
          <w:sz w:val="24"/>
          <w:szCs w:val="21"/>
        </w:rPr>
        <w:t>基金收益分配方案由</w:t>
      </w:r>
      <w:r w:rsidRPr="007859F1">
        <w:rPr>
          <w:rFonts w:ascii="宋体" w:hAnsi="宋体" w:hint="eastAsia"/>
          <w:sz w:val="24"/>
        </w:rPr>
        <w:t>基金管理人拟定，并由基金托管人复核。</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基金收益分配方案确定后，由基金管理人在2</w:t>
      </w:r>
      <w:r w:rsidRPr="007859F1">
        <w:rPr>
          <w:rFonts w:ascii="宋体" w:hAnsi="宋体" w:hint="eastAsia"/>
          <w:sz w:val="24"/>
        </w:rPr>
        <w:t>日内</w:t>
      </w:r>
      <w:r w:rsidRPr="007859F1">
        <w:rPr>
          <w:rFonts w:ascii="宋体" w:hAnsi="宋体" w:hint="eastAsia"/>
          <w:sz w:val="24"/>
          <w:szCs w:val="21"/>
        </w:rPr>
        <w:t>在</w:t>
      </w:r>
      <w:r w:rsidRPr="007859F1">
        <w:rPr>
          <w:rFonts w:ascii="宋体" w:hAnsi="宋体" w:hint="eastAsia"/>
          <w:sz w:val="24"/>
        </w:rPr>
        <w:t>指定媒体</w:t>
      </w:r>
      <w:r w:rsidRPr="007859F1">
        <w:rPr>
          <w:rFonts w:ascii="宋体" w:hAnsi="宋体" w:hint="eastAsia"/>
          <w:sz w:val="24"/>
          <w:szCs w:val="21"/>
        </w:rPr>
        <w:t>公告并报中国证监会备案。</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rPr>
        <w:t>基金红利发放日距离收益分配基准日（即可供分配利润计算截止日）的时间不得超过15个工作日。</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szCs w:val="21"/>
        </w:rPr>
        <w:t>基金管理人向基金托管人下达收益分配的付款指令，基金托管人按指令将收益分配的全部资金划入基金管理人的指定账户。</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23" w:name="_Toc124749234"/>
      <w:bookmarkStart w:id="124" w:name="_Toc124749945"/>
      <w:bookmarkStart w:id="125" w:name="_Toc466788861"/>
      <w:bookmarkStart w:id="126" w:name="_Toc523830002"/>
      <w:bookmarkStart w:id="127" w:name="_Toc22454465"/>
      <w:bookmarkStart w:id="128" w:name="_Toc48703916"/>
      <w:bookmarkStart w:id="129" w:name="_Toc125361082"/>
      <w:bookmarkStart w:id="130" w:name="_Toc140002345"/>
      <w:bookmarkStart w:id="131" w:name="_Toc123626176"/>
      <w:r w:rsidRPr="007859F1">
        <w:rPr>
          <w:rFonts w:ascii="宋体" w:hAnsi="宋体" w:cs="Arial" w:hint="eastAsia"/>
          <w:sz w:val="30"/>
        </w:rPr>
        <w:t>信息披露</w:t>
      </w:r>
      <w:bookmarkStart w:id="132" w:name="_Hlt89687670"/>
      <w:bookmarkEnd w:id="123"/>
      <w:bookmarkEnd w:id="124"/>
      <w:bookmarkEnd w:id="125"/>
      <w:bookmarkEnd w:id="126"/>
      <w:bookmarkEnd w:id="127"/>
      <w:bookmarkEnd w:id="128"/>
      <w:bookmarkEnd w:id="129"/>
      <w:bookmarkEnd w:id="130"/>
      <w:bookmarkEnd w:id="131"/>
      <w:bookmarkEnd w:id="132"/>
    </w:p>
    <w:p w:rsidR="00F47730" w:rsidRPr="007859F1" w:rsidRDefault="00F47730">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33" w:name="_Toc22454466"/>
      <w:bookmarkStart w:id="134" w:name="_Toc48703917"/>
      <w:r w:rsidRPr="007859F1">
        <w:rPr>
          <w:rFonts w:ascii="宋体" w:eastAsia="宋体" w:hAnsi="宋体" w:hint="eastAsia"/>
          <w:b w:val="0"/>
          <w:sz w:val="24"/>
          <w:szCs w:val="24"/>
        </w:rPr>
        <w:t>（一）</w:t>
      </w:r>
      <w:r w:rsidRPr="007859F1">
        <w:rPr>
          <w:rFonts w:ascii="宋体" w:eastAsia="宋体" w:hAnsi="宋体" w:cs="Arial" w:hint="eastAsia"/>
          <w:b w:val="0"/>
          <w:kern w:val="0"/>
          <w:sz w:val="24"/>
          <w:szCs w:val="24"/>
        </w:rPr>
        <w:t>保密义务</w:t>
      </w:r>
      <w:bookmarkEnd w:id="133"/>
      <w:bookmarkEnd w:id="134"/>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7859F1">
        <w:rPr>
          <w:rFonts w:ascii="宋体" w:hAnsi="宋体" w:hint="eastAsia"/>
          <w:sz w:val="24"/>
          <w:szCs w:val="21"/>
        </w:rPr>
        <w:t>但是，如下情况不应视为基金管理人或基金托管人违反保密义务：</w:t>
      </w:r>
    </w:p>
    <w:p w:rsidR="00F47730" w:rsidRPr="007859F1" w:rsidRDefault="00F47730">
      <w:pPr>
        <w:pStyle w:val="ab"/>
        <w:spacing w:after="0" w:line="360" w:lineRule="auto"/>
        <w:rPr>
          <w:rFonts w:ascii="宋体" w:hAnsi="宋体" w:hint="eastAsia"/>
          <w:sz w:val="24"/>
          <w:szCs w:val="24"/>
        </w:rPr>
      </w:pPr>
      <w:r w:rsidRPr="007859F1">
        <w:rPr>
          <w:rFonts w:ascii="宋体" w:hAnsi="宋体" w:hint="eastAsia"/>
          <w:sz w:val="24"/>
          <w:szCs w:val="24"/>
        </w:rPr>
        <w:t>1、非因基金管理人和基金托管人的原因导致保密信息被披露、泄露或公开；</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2、基金管理人和基金托管人为遵守和服从法院判决、仲裁裁决或中国证监会等监管机构的命令、决定所做出的信息披露或公开。</w:t>
      </w:r>
    </w:p>
    <w:p w:rsidR="00F47730" w:rsidRPr="007859F1" w:rsidRDefault="00F47730">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35" w:name="_Toc22454467"/>
      <w:bookmarkStart w:id="136" w:name="_Toc48703918"/>
      <w:r w:rsidRPr="007859F1">
        <w:rPr>
          <w:rFonts w:ascii="宋体" w:eastAsia="宋体" w:hAnsi="宋体" w:hint="eastAsia"/>
          <w:b w:val="0"/>
          <w:sz w:val="24"/>
          <w:szCs w:val="24"/>
        </w:rPr>
        <w:t>（二）基金管理人和基金托管人在信息披露中的职责和信息披露程序</w:t>
      </w:r>
      <w:bookmarkEnd w:id="135"/>
      <w:bookmarkEnd w:id="136"/>
    </w:p>
    <w:p w:rsidR="00F47730" w:rsidRPr="007859F1" w:rsidRDefault="00F47730">
      <w:pPr>
        <w:spacing w:line="360" w:lineRule="auto"/>
        <w:ind w:right="28" w:firstLineChars="200" w:firstLine="480"/>
        <w:rPr>
          <w:rFonts w:ascii="宋体" w:hAnsi="宋体" w:hint="eastAsia"/>
          <w:sz w:val="24"/>
          <w:szCs w:val="21"/>
        </w:rPr>
      </w:pPr>
      <w:r w:rsidRPr="007859F1">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各类基金份额净值等其他必要的公告文件，由基金管理人拟定并负责公布。</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lastRenderedPageBreak/>
        <w:t>基金托管人应当按照相关法律、行政法规、中国证监会的规定和《基金合同》的约定，对基金管理人编制的基金资产净值、各类基金份额净值、基金业绩表现数据、基金定期报告和定期更新的招募说明书等公开披露的相关基金信息进行复核、审查，并向基金管理人出具书面文件或者盖章确认。</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基金年报中的财务报告部分，经有从事证券相关业务资格的会计师事务所审计后，方可披露。</w:t>
      </w:r>
    </w:p>
    <w:p w:rsidR="00F47730" w:rsidRPr="007859F1" w:rsidRDefault="00F47730">
      <w:pPr>
        <w:spacing w:line="360" w:lineRule="auto"/>
        <w:ind w:firstLineChars="200" w:firstLine="480"/>
        <w:rPr>
          <w:rFonts w:ascii="宋体" w:hAnsi="宋体" w:cs="Arial" w:hint="eastAsia"/>
          <w:sz w:val="24"/>
          <w:szCs w:val="21"/>
        </w:rPr>
      </w:pPr>
      <w:r w:rsidRPr="007859F1">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F47730" w:rsidRPr="007859F1" w:rsidRDefault="00F47730">
      <w:pPr>
        <w:spacing w:line="360" w:lineRule="auto"/>
        <w:ind w:firstLineChars="200" w:firstLine="480"/>
        <w:rPr>
          <w:rFonts w:ascii="宋体" w:hAnsi="宋体" w:hint="eastAsia"/>
          <w:sz w:val="24"/>
        </w:rPr>
      </w:pPr>
      <w:r w:rsidRPr="007859F1">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47730" w:rsidRPr="007859F1" w:rsidRDefault="00F47730">
      <w:pPr>
        <w:spacing w:line="360" w:lineRule="auto"/>
        <w:ind w:firstLine="480"/>
        <w:rPr>
          <w:rFonts w:ascii="宋体" w:hAnsi="宋体" w:hint="eastAsia"/>
          <w:sz w:val="24"/>
        </w:rPr>
      </w:pPr>
      <w:r w:rsidRPr="007859F1">
        <w:rPr>
          <w:rFonts w:ascii="宋体" w:hAnsi="宋体" w:hint="eastAsia"/>
          <w:sz w:val="24"/>
        </w:rPr>
        <w:t>（三）暂停或延迟信息披露的情形</w:t>
      </w:r>
    </w:p>
    <w:p w:rsidR="00F47730" w:rsidRPr="007859F1" w:rsidRDefault="00F47730">
      <w:pPr>
        <w:spacing w:line="360" w:lineRule="auto"/>
        <w:ind w:firstLine="480"/>
        <w:rPr>
          <w:rFonts w:ascii="宋体" w:hAnsi="宋体" w:hint="eastAsia"/>
          <w:sz w:val="24"/>
        </w:rPr>
      </w:pPr>
      <w:r w:rsidRPr="007859F1">
        <w:rPr>
          <w:rFonts w:ascii="宋体" w:hAnsi="宋体" w:hint="eastAsia"/>
          <w:sz w:val="24"/>
        </w:rPr>
        <w:t>1、基金投资所涉及的证券交易所遇法定节假日或因其他原因暂停营业时；</w:t>
      </w:r>
    </w:p>
    <w:p w:rsidR="00F47730" w:rsidRPr="007859F1" w:rsidRDefault="00F47730">
      <w:pPr>
        <w:spacing w:line="360" w:lineRule="auto"/>
        <w:ind w:firstLine="480"/>
        <w:rPr>
          <w:rFonts w:ascii="宋体" w:hAnsi="宋体" w:hint="eastAsia"/>
          <w:sz w:val="24"/>
        </w:rPr>
      </w:pPr>
      <w:r w:rsidRPr="007859F1">
        <w:rPr>
          <w:rFonts w:ascii="宋体" w:hAnsi="宋体" w:hint="eastAsia"/>
          <w:sz w:val="24"/>
        </w:rPr>
        <w:t>2、因不可抗力或其他情形致使基金管理人、基金托管人无法准确评估基金资产价值时；</w:t>
      </w:r>
    </w:p>
    <w:p w:rsidR="00F47730" w:rsidRPr="007859F1" w:rsidRDefault="00F47730">
      <w:pPr>
        <w:spacing w:line="360" w:lineRule="auto"/>
        <w:ind w:firstLine="480"/>
        <w:rPr>
          <w:rFonts w:ascii="宋体" w:hAnsi="宋体" w:hint="eastAsia"/>
          <w:sz w:val="24"/>
        </w:rPr>
      </w:pPr>
      <w:r w:rsidRPr="007859F1">
        <w:rPr>
          <w:rFonts w:ascii="宋体" w:hAnsi="宋体" w:hint="eastAsia"/>
          <w:sz w:val="24"/>
        </w:rPr>
        <w:t>3、占基金相当比例的投资品种的估值出现重大转变，而基金管理人为保障基金份额持有人的利益，决定延迟估值；</w:t>
      </w:r>
    </w:p>
    <w:p w:rsidR="00F47730" w:rsidRPr="007859F1" w:rsidRDefault="00F47730">
      <w:pPr>
        <w:spacing w:line="360" w:lineRule="auto"/>
        <w:ind w:firstLine="480"/>
        <w:rPr>
          <w:rFonts w:ascii="宋体" w:hAnsi="宋体" w:hint="eastAsia"/>
          <w:sz w:val="24"/>
        </w:rPr>
      </w:pPr>
      <w:r w:rsidRPr="007859F1">
        <w:rPr>
          <w:rFonts w:ascii="宋体" w:hAnsi="宋体" w:hint="eastAsia"/>
          <w:sz w:val="24"/>
        </w:rPr>
        <w:t>4、法律法规规定、中国证监会或《基金合同》认定的其他情形。</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37" w:name="_Toc123626177"/>
      <w:bookmarkStart w:id="138" w:name="_Toc124749235"/>
      <w:bookmarkStart w:id="139" w:name="_Toc124749946"/>
      <w:bookmarkStart w:id="140" w:name="_Toc125361083"/>
      <w:bookmarkStart w:id="141" w:name="_Toc140002346"/>
      <w:r w:rsidRPr="007859F1">
        <w:rPr>
          <w:rFonts w:ascii="宋体" w:hAnsi="宋体" w:cs="Arial" w:hint="eastAsia"/>
          <w:sz w:val="30"/>
        </w:rPr>
        <w:t>基金费用</w:t>
      </w:r>
      <w:bookmarkEnd w:id="4"/>
      <w:bookmarkEnd w:id="137"/>
      <w:bookmarkEnd w:id="138"/>
      <w:bookmarkEnd w:id="139"/>
      <w:bookmarkEnd w:id="140"/>
      <w:bookmarkEnd w:id="141"/>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（一）基金管理费的计提比例和计提方法</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基金管理费按基金资产净值的0.5%年费率计提。</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在通常情况下，基金管理费按前一日基金资产净值0.5%年费率计提。计算方法如下：</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 xml:space="preserve">    H＝E×0.5%÷当年天数</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 xml:space="preserve">    H为每日应计提的基金管理费</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 xml:space="preserve">    E为前一日的基金资产净值</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lastRenderedPageBreak/>
        <w:t>（二）基金托管费的计提比例和计提方法</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基金托管费按基金资产净值的0.2%年费率计提。</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在通常情况下，基金托管费按前一日基金资产净值的0.2%年费率计提。计算方法如下：</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 xml:space="preserve">    H＝E×0.2%÷当年天数</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 xml:space="preserve">    H为每日应计提的基金托管费</w:t>
      </w:r>
    </w:p>
    <w:p w:rsidR="00F47730" w:rsidRPr="007859F1" w:rsidRDefault="00F47730">
      <w:pPr>
        <w:spacing w:line="360" w:lineRule="auto"/>
        <w:ind w:left="420" w:firstLineChars="200" w:firstLine="480"/>
        <w:rPr>
          <w:rFonts w:ascii="宋体" w:hAnsi="宋体" w:hint="eastAsia"/>
          <w:sz w:val="24"/>
        </w:rPr>
      </w:pPr>
      <w:r w:rsidRPr="007859F1">
        <w:rPr>
          <w:rFonts w:ascii="宋体" w:hAnsi="宋体" w:hint="eastAsia"/>
          <w:sz w:val="24"/>
        </w:rPr>
        <w:t>E为前一日的基金资产净值</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（三）基金销售服务费的计提比例和计提方法</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本基金</w:t>
      </w:r>
      <w:r w:rsidRPr="007859F1">
        <w:rPr>
          <w:rFonts w:hint="eastAsia"/>
          <w:bCs/>
          <w:sz w:val="24"/>
        </w:rPr>
        <w:t>A</w:t>
      </w:r>
      <w:r w:rsidRPr="007859F1">
        <w:rPr>
          <w:rFonts w:hint="eastAsia"/>
          <w:bCs/>
          <w:sz w:val="24"/>
        </w:rPr>
        <w:t>类基金份额不收取销售服务费，</w:t>
      </w:r>
      <w:r w:rsidRPr="007859F1">
        <w:rPr>
          <w:rFonts w:hint="eastAsia"/>
          <w:bCs/>
          <w:sz w:val="24"/>
        </w:rPr>
        <w:t>C</w:t>
      </w:r>
      <w:r w:rsidRPr="007859F1">
        <w:rPr>
          <w:rFonts w:hint="eastAsia"/>
          <w:bCs/>
          <w:sz w:val="24"/>
        </w:rPr>
        <w:t>类基金份额</w:t>
      </w:r>
      <w:r w:rsidRPr="007859F1">
        <w:rPr>
          <w:rFonts w:ascii="宋体" w:hAnsi="宋体" w:hint="eastAsia"/>
          <w:sz w:val="24"/>
        </w:rPr>
        <w:t>销售服务费按</w:t>
      </w:r>
      <w:r w:rsidRPr="007859F1">
        <w:rPr>
          <w:rFonts w:hint="eastAsia"/>
          <w:bCs/>
          <w:sz w:val="24"/>
        </w:rPr>
        <w:t>C</w:t>
      </w:r>
      <w:r w:rsidRPr="007859F1">
        <w:rPr>
          <w:rFonts w:hint="eastAsia"/>
          <w:bCs/>
          <w:sz w:val="24"/>
        </w:rPr>
        <w:t>类份额的</w:t>
      </w:r>
      <w:r w:rsidRPr="007859F1">
        <w:rPr>
          <w:rFonts w:ascii="宋体" w:hAnsi="宋体" w:hint="eastAsia"/>
          <w:sz w:val="24"/>
        </w:rPr>
        <w:t>基金资产净值的0.40%年费率计提。</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在通常情况下，基金销售服务费按前一日</w:t>
      </w:r>
      <w:r w:rsidRPr="007859F1">
        <w:rPr>
          <w:rFonts w:hint="eastAsia"/>
          <w:bCs/>
          <w:sz w:val="24"/>
        </w:rPr>
        <w:t>C</w:t>
      </w:r>
      <w:r w:rsidRPr="007859F1">
        <w:rPr>
          <w:rFonts w:hint="eastAsia"/>
          <w:bCs/>
          <w:sz w:val="24"/>
        </w:rPr>
        <w:t>类基金份额</w:t>
      </w:r>
      <w:r w:rsidRPr="007859F1">
        <w:rPr>
          <w:rFonts w:ascii="宋体" w:hAnsi="宋体" w:hint="eastAsia"/>
          <w:sz w:val="24"/>
        </w:rPr>
        <w:t>的基金资产净值0.40%年费率计提。计算方法如下：</w:t>
      </w:r>
    </w:p>
    <w:p w:rsidR="00F47730" w:rsidRPr="007859F1" w:rsidRDefault="00F47730">
      <w:pPr>
        <w:spacing w:line="360" w:lineRule="auto"/>
        <w:ind w:left="360" w:firstLineChars="200" w:firstLine="480"/>
        <w:rPr>
          <w:rFonts w:ascii="宋体" w:hAnsi="宋体"/>
          <w:sz w:val="24"/>
        </w:rPr>
      </w:pPr>
      <w:r w:rsidRPr="007859F1">
        <w:rPr>
          <w:rFonts w:ascii="宋体" w:hAnsi="宋体" w:hint="eastAsia"/>
          <w:sz w:val="24"/>
        </w:rPr>
        <w:t>H＝E×0.40%÷当年天数</w:t>
      </w:r>
    </w:p>
    <w:p w:rsidR="00F47730" w:rsidRPr="007859F1" w:rsidRDefault="00F47730">
      <w:pPr>
        <w:spacing w:line="360" w:lineRule="auto"/>
        <w:ind w:left="360" w:firstLineChars="200" w:firstLine="480"/>
        <w:rPr>
          <w:rFonts w:ascii="宋体" w:hAnsi="宋体"/>
          <w:sz w:val="24"/>
        </w:rPr>
      </w:pPr>
      <w:r w:rsidRPr="007859F1">
        <w:rPr>
          <w:rFonts w:ascii="宋体" w:hAnsi="宋体" w:hint="eastAsia"/>
          <w:sz w:val="24"/>
        </w:rPr>
        <w:t>H为C类基金份额每日应计提的基金销售服务费</w:t>
      </w:r>
    </w:p>
    <w:p w:rsidR="00F47730" w:rsidRPr="007859F1" w:rsidRDefault="00F47730">
      <w:pPr>
        <w:spacing w:line="360" w:lineRule="auto"/>
        <w:ind w:left="360" w:firstLineChars="200" w:firstLine="480"/>
        <w:rPr>
          <w:rFonts w:ascii="宋体" w:hAnsi="宋体" w:hint="eastAsia"/>
          <w:sz w:val="24"/>
        </w:rPr>
      </w:pPr>
      <w:r w:rsidRPr="007859F1">
        <w:rPr>
          <w:rFonts w:ascii="宋体" w:hAnsi="宋体" w:hint="eastAsia"/>
          <w:sz w:val="24"/>
        </w:rPr>
        <w:t>E为前一日</w:t>
      </w:r>
      <w:r w:rsidRPr="007859F1">
        <w:rPr>
          <w:rFonts w:hint="eastAsia"/>
          <w:bCs/>
          <w:sz w:val="24"/>
        </w:rPr>
        <w:t>C</w:t>
      </w:r>
      <w:r w:rsidRPr="007859F1">
        <w:rPr>
          <w:rFonts w:hint="eastAsia"/>
          <w:bCs/>
          <w:sz w:val="24"/>
        </w:rPr>
        <w:t>类基金份额</w:t>
      </w:r>
      <w:r w:rsidRPr="007859F1">
        <w:rPr>
          <w:rFonts w:ascii="宋体" w:hAnsi="宋体" w:hint="eastAsia"/>
          <w:sz w:val="24"/>
        </w:rPr>
        <w:t>的基金资产净值</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四）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（五）不列入基金费用的项目</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（六）基金管理费、基金托管费的调整</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lastRenderedPageBreak/>
        <w:t>（七）基金管理费、基金托管费、基金销售服务费的复核程序、支付方式和时间。基金托管人对不符合《基金法》、《运作办法》等有关规定以及《基金合同》的其他费用有权拒绝执行。</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基金托管人对基金管理人计提的基金管理费、基金托管费、基金销售服务费等，根据本托管协议和《基金合同》的有关规定进行复核。</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基金管理费每日计提，</w:t>
      </w:r>
      <w:r w:rsidRPr="007859F1">
        <w:rPr>
          <w:bCs/>
          <w:sz w:val="24"/>
        </w:rPr>
        <w:t>逐日累计至每月月末，</w:t>
      </w:r>
      <w:r w:rsidRPr="007859F1">
        <w:rPr>
          <w:rFonts w:ascii="宋体" w:hAnsi="宋体" w:hint="eastAsia"/>
          <w:sz w:val="24"/>
        </w:rPr>
        <w:t>按月支付。由基金管理人向基金托管人发送基金管理费划付指令，经基金托管人复核后于次月前5个工作日内从基金财产中一次性支付给基金管理人。</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基金托管费每日计提，</w:t>
      </w:r>
      <w:r w:rsidRPr="007859F1">
        <w:rPr>
          <w:bCs/>
          <w:sz w:val="24"/>
        </w:rPr>
        <w:t>逐日累计至每月月末，</w:t>
      </w:r>
      <w:r w:rsidRPr="007859F1">
        <w:rPr>
          <w:rFonts w:ascii="宋体" w:hAnsi="宋体" w:hint="eastAsia"/>
          <w:sz w:val="24"/>
        </w:rPr>
        <w:t>按月支付。由基金管理人向基金托管人发送基金托管费划付指令，基金托管人复核后于次月前5个工作日内从基金财产中一次性支付给基金托管人。</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基金销售服务费每日计提，</w:t>
      </w:r>
      <w:r w:rsidRPr="007859F1">
        <w:rPr>
          <w:bCs/>
          <w:sz w:val="24"/>
        </w:rPr>
        <w:t>逐日累计至每月月末，</w:t>
      </w:r>
      <w:r w:rsidRPr="007859F1">
        <w:rPr>
          <w:rFonts w:ascii="宋体" w:hAnsi="宋体" w:hint="eastAsia"/>
          <w:sz w:val="24"/>
        </w:rPr>
        <w:t>按月支付。由基金管理人向基金托管人发送基金销售服务费划付指令，经基金托管人复核后于次月前5个工作日内从基金财产中一次性支付给基金管理人，由基金管理人支付给销售机构。</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若遇法定节假日、休息日或不可抗力致使无法按时支付的，</w:t>
      </w:r>
      <w:r w:rsidRPr="007859F1">
        <w:rPr>
          <w:bCs/>
          <w:sz w:val="24"/>
        </w:rPr>
        <w:t>支付日期顺延。</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八）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42" w:name="_Toc124749947"/>
      <w:bookmarkStart w:id="143" w:name="_Toc125361084"/>
      <w:bookmarkStart w:id="144" w:name="_Toc140002347"/>
      <w:r w:rsidRPr="007859F1">
        <w:rPr>
          <w:rFonts w:ascii="宋体" w:hAnsi="宋体" w:cs="Arial" w:hint="eastAsia"/>
          <w:sz w:val="30"/>
        </w:rPr>
        <w:t>基金份额持有人名册的保管</w:t>
      </w:r>
      <w:bookmarkEnd w:id="142"/>
      <w:bookmarkEnd w:id="143"/>
      <w:bookmarkEnd w:id="144"/>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基金管理人和基金托管人须分别妥善保管的基金份额持有人名册，包括</w:t>
      </w:r>
      <w:r w:rsidRPr="007859F1">
        <w:rPr>
          <w:rFonts w:ascii="宋体" w:hAnsi="宋体" w:cs="Arial" w:hint="eastAsia"/>
          <w:sz w:val="24"/>
        </w:rPr>
        <w:t>《基金合同》生效日、《基金合同》终止日、基金份额持有人大会权益登记日、每年6月30日、12月31日的基金份额持有人名册。</w:t>
      </w:r>
      <w:r w:rsidRPr="007859F1">
        <w:rPr>
          <w:rFonts w:ascii="宋体" w:hAnsi="宋体" w:hint="eastAsia"/>
          <w:sz w:val="24"/>
          <w:szCs w:val="21"/>
        </w:rPr>
        <w:t>基金份额持有人名册的内容必须包括基金份额持有人的名称和持有的基金份额。</w:t>
      </w:r>
    </w:p>
    <w:p w:rsidR="00F47730" w:rsidRPr="007859F1" w:rsidRDefault="00F47730">
      <w:pPr>
        <w:spacing w:line="360" w:lineRule="auto"/>
        <w:ind w:firstLineChars="200" w:firstLine="480"/>
        <w:rPr>
          <w:rFonts w:ascii="宋体" w:hAnsi="宋体" w:cs="Arial" w:hint="eastAsia"/>
          <w:sz w:val="24"/>
        </w:rPr>
      </w:pPr>
      <w:r w:rsidRPr="007859F1">
        <w:rPr>
          <w:rFonts w:ascii="宋体" w:hAnsi="宋体" w:hint="eastAsia"/>
          <w:sz w:val="24"/>
          <w:szCs w:val="21"/>
        </w:rPr>
        <w:t>基金份额持有人名册由基金的</w:t>
      </w:r>
      <w:r w:rsidRPr="007859F1">
        <w:rPr>
          <w:rFonts w:ascii="宋体" w:hAnsi="宋体" w:cs="Arial" w:hint="eastAsia"/>
          <w:sz w:val="24"/>
        </w:rPr>
        <w:t>基金注册登记机构根据基金管理人的指令编制和保管</w:t>
      </w:r>
      <w:r w:rsidRPr="007859F1">
        <w:rPr>
          <w:rFonts w:hint="eastAsia"/>
          <w:sz w:val="24"/>
        </w:rPr>
        <w:t>，基金管理人和基金托管人应按照目前相关规则分别保管基金份额持有人名册。保管方式可以采用电子或文档的形式。保管期限为</w:t>
      </w:r>
      <w:r w:rsidRPr="007859F1">
        <w:rPr>
          <w:rFonts w:hint="eastAsia"/>
          <w:sz w:val="24"/>
        </w:rPr>
        <w:t>15</w:t>
      </w:r>
      <w:r w:rsidRPr="007859F1">
        <w:rPr>
          <w:rFonts w:hint="eastAsia"/>
          <w:sz w:val="24"/>
        </w:rPr>
        <w:t>年。</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cs="Arial" w:hint="eastAsia"/>
          <w:sz w:val="24"/>
        </w:rPr>
        <w:t>基金管理人应当及时向基金托管人提交下列日期的基金份额持有人名册：</w:t>
      </w:r>
      <w:r w:rsidRPr="007859F1">
        <w:rPr>
          <w:rFonts w:ascii="宋体" w:hAnsi="宋体" w:cs="Arial" w:hint="eastAsia"/>
          <w:sz w:val="24"/>
        </w:rPr>
        <w:lastRenderedPageBreak/>
        <w:t>《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F47730" w:rsidRPr="007859F1" w:rsidRDefault="00F47730">
      <w:pPr>
        <w:spacing w:line="360" w:lineRule="auto"/>
        <w:ind w:firstLineChars="200" w:firstLine="480"/>
        <w:rPr>
          <w:rFonts w:ascii="宋体" w:hAnsi="宋体" w:cs="Arial" w:hint="eastAsia"/>
          <w:sz w:val="24"/>
        </w:rPr>
      </w:pPr>
      <w:r w:rsidRPr="007859F1">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bookmarkStart w:id="145" w:name="_Hlt112616834"/>
      <w:bookmarkEnd w:id="145"/>
    </w:p>
    <w:p w:rsidR="00F47730" w:rsidRPr="007859F1" w:rsidRDefault="00F47730">
      <w:pPr>
        <w:spacing w:line="360" w:lineRule="auto"/>
        <w:ind w:firstLineChars="200" w:firstLine="480"/>
        <w:rPr>
          <w:rFonts w:ascii="宋体" w:hAnsi="宋体" w:cs="Arial" w:hint="eastAsia"/>
          <w:sz w:val="24"/>
        </w:rPr>
      </w:pPr>
      <w:r w:rsidRPr="007859F1">
        <w:rPr>
          <w:rFonts w:ascii="宋体" w:hAnsi="宋体" w:cs="Arial" w:hint="eastAsia"/>
          <w:sz w:val="24"/>
        </w:rPr>
        <w:t>若基金管理人或基金托管人由于自身原因无法妥善保管基金份额持有人名册，应按有关法规规定各自</w:t>
      </w:r>
      <w:r w:rsidRPr="007859F1">
        <w:rPr>
          <w:rFonts w:ascii="宋体" w:hAnsi="宋体" w:hint="eastAsia"/>
          <w:sz w:val="24"/>
          <w:szCs w:val="21"/>
        </w:rPr>
        <w:t>承担相应的责任。</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46" w:name="_Toc124749948"/>
      <w:bookmarkStart w:id="147" w:name="_Toc125361085"/>
      <w:bookmarkStart w:id="148" w:name="_Toc140002348"/>
      <w:r w:rsidRPr="007859F1">
        <w:rPr>
          <w:rFonts w:ascii="宋体" w:hAnsi="宋体" w:cs="Arial" w:hint="eastAsia"/>
          <w:sz w:val="30"/>
        </w:rPr>
        <w:t>基金有关文件和档案的保存</w:t>
      </w:r>
      <w:bookmarkEnd w:id="146"/>
      <w:bookmarkEnd w:id="147"/>
      <w:bookmarkEnd w:id="148"/>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基金管理人、基金托管人按各自职责完整保存原始凭证、记账凭证、基金账册、交易记录和重要合同等，保存期限不少于</w:t>
      </w:r>
      <w:r w:rsidRPr="007859F1">
        <w:rPr>
          <w:rFonts w:ascii="宋体" w:hAnsi="宋体"/>
          <w:sz w:val="24"/>
          <w:szCs w:val="21"/>
        </w:rPr>
        <w:t>15</w:t>
      </w:r>
      <w:r w:rsidRPr="007859F1">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基金管理人或基金托管人变更后，未变更的一方有义务协助接任人接受基金的有关文件。</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49" w:name="_Toc123626180"/>
      <w:bookmarkStart w:id="150" w:name="_Toc124749236"/>
      <w:bookmarkStart w:id="151" w:name="_Toc124749949"/>
      <w:bookmarkStart w:id="152" w:name="_Toc125361086"/>
      <w:bookmarkStart w:id="153" w:name="_Toc140002349"/>
      <w:r w:rsidRPr="007859F1">
        <w:rPr>
          <w:rFonts w:ascii="宋体" w:hAnsi="宋体" w:cs="Arial" w:hint="eastAsia"/>
          <w:sz w:val="30"/>
        </w:rPr>
        <w:t>基金管理人和基金托管</w:t>
      </w:r>
      <w:bookmarkEnd w:id="149"/>
      <w:r w:rsidRPr="007859F1">
        <w:rPr>
          <w:rFonts w:ascii="宋体" w:hAnsi="宋体" w:cs="Arial" w:hint="eastAsia"/>
          <w:sz w:val="30"/>
        </w:rPr>
        <w:t>人的更换</w:t>
      </w:r>
      <w:bookmarkEnd w:id="150"/>
      <w:bookmarkEnd w:id="151"/>
      <w:bookmarkEnd w:id="152"/>
      <w:bookmarkEnd w:id="153"/>
    </w:p>
    <w:p w:rsidR="00F47730" w:rsidRPr="007859F1" w:rsidRDefault="00F47730" w:rsidP="00DC3515">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4" w:name="_Toc22454474"/>
      <w:bookmarkStart w:id="155" w:name="_Toc48703925"/>
      <w:bookmarkStart w:id="156" w:name="_Toc123705485"/>
      <w:bookmarkStart w:id="157" w:name="_Toc15118246"/>
      <w:bookmarkStart w:id="158" w:name="_Toc57530253"/>
      <w:bookmarkStart w:id="159" w:name="_Toc79392594"/>
      <w:r w:rsidRPr="007859F1">
        <w:rPr>
          <w:rFonts w:ascii="宋体" w:eastAsia="宋体" w:hAnsi="宋体" w:cs="Arial" w:hint="eastAsia"/>
          <w:b w:val="0"/>
          <w:bCs w:val="0"/>
          <w:kern w:val="0"/>
          <w:sz w:val="24"/>
        </w:rPr>
        <w:t>（一）基金管理人的更换</w:t>
      </w:r>
      <w:bookmarkEnd w:id="154"/>
      <w:bookmarkEnd w:id="155"/>
      <w:bookmarkEnd w:id="156"/>
    </w:p>
    <w:p w:rsidR="00F47730" w:rsidRPr="007859F1" w:rsidRDefault="00F47730">
      <w:pPr>
        <w:spacing w:line="360" w:lineRule="auto"/>
        <w:ind w:firstLineChars="200" w:firstLine="480"/>
        <w:rPr>
          <w:rFonts w:ascii="宋体" w:hAnsi="宋体"/>
          <w:sz w:val="24"/>
          <w:szCs w:val="21"/>
        </w:rPr>
      </w:pPr>
      <w:bookmarkStart w:id="160" w:name="_Toc22454475"/>
      <w:bookmarkStart w:id="161" w:name="_Toc48703926"/>
      <w:r w:rsidRPr="007859F1">
        <w:rPr>
          <w:rFonts w:ascii="宋体" w:hAnsi="宋体" w:hint="eastAsia"/>
          <w:sz w:val="24"/>
          <w:szCs w:val="21"/>
        </w:rPr>
        <w:t>1、基金管理人的更换条件</w:t>
      </w:r>
      <w:bookmarkEnd w:id="160"/>
      <w:bookmarkEnd w:id="161"/>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有下列情形之一的，可以更换基金管理人：</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lastRenderedPageBreak/>
        <w:t>(1) 被依法取消基金管理人资格；</w:t>
      </w:r>
      <w:bookmarkStart w:id="162" w:name="_Hlt80887029"/>
      <w:bookmarkEnd w:id="162"/>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(2) 被基金份额持有人大会解任</w:t>
      </w:r>
      <w:r w:rsidRPr="007859F1">
        <w:rPr>
          <w:rFonts w:ascii="宋体" w:hAnsi="宋体"/>
          <w:sz w:val="24"/>
          <w:szCs w:val="21"/>
        </w:rPr>
        <w:t>；</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(3) 依法解散、被依法撤销或被依法宣告破产</w:t>
      </w:r>
      <w:r w:rsidRPr="007859F1">
        <w:rPr>
          <w:rFonts w:ascii="宋体" w:hAnsi="宋体"/>
          <w:sz w:val="24"/>
          <w:szCs w:val="21"/>
        </w:rPr>
        <w:t>；</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(4) 法律法规和《基金合同》规定的其它情形。</w:t>
      </w:r>
    </w:p>
    <w:p w:rsidR="00F47730" w:rsidRPr="007859F1" w:rsidRDefault="00F47730">
      <w:pPr>
        <w:spacing w:line="360" w:lineRule="auto"/>
        <w:ind w:firstLineChars="200" w:firstLine="480"/>
        <w:rPr>
          <w:rFonts w:ascii="宋体" w:hAnsi="宋体"/>
          <w:sz w:val="24"/>
          <w:szCs w:val="21"/>
        </w:rPr>
      </w:pPr>
      <w:bookmarkStart w:id="163" w:name="_Toc22454476"/>
      <w:bookmarkStart w:id="164" w:name="_Toc48703927"/>
      <w:r w:rsidRPr="007859F1">
        <w:rPr>
          <w:rFonts w:ascii="宋体" w:hAnsi="宋体" w:hint="eastAsia"/>
          <w:sz w:val="24"/>
          <w:szCs w:val="21"/>
        </w:rPr>
        <w:t>2、更换基金管理人的程序</w:t>
      </w:r>
      <w:bookmarkEnd w:id="163"/>
      <w:bookmarkEnd w:id="164"/>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（1）提名：新任基金管理人由基金托管人或由代表10%以上（含10%）基金份额的基金份额持有人提名；</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（3）临时基金管理人：新任基金管理人产生之前，由中国证监会指定临时基金管理人；</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（4）备案：基金份额持有人大会选任基金管理人的决议须经中国证监会备案；</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（5）公告：基金管理人更换后，由基金托管人在</w:t>
      </w:r>
      <w:r w:rsidRPr="007859F1">
        <w:rPr>
          <w:rFonts w:hint="eastAsia"/>
          <w:bCs/>
          <w:sz w:val="24"/>
        </w:rPr>
        <w:t>更换基金管理人的基金份额持有人大会决议生效</w:t>
      </w:r>
      <w:r w:rsidRPr="007859F1">
        <w:rPr>
          <w:rFonts w:ascii="宋体" w:hAnsi="宋体" w:hint="eastAsia"/>
          <w:sz w:val="24"/>
          <w:szCs w:val="21"/>
        </w:rPr>
        <w:t>后2日内在指定媒体公告。新任基金管理人与原任基金管理人进行资产管理的交接手续，并与基金托管人核对资产总值。如果基金托管人和基金管理人同时更换，由新任的基金管理人和新任的基金托管人在</w:t>
      </w:r>
      <w:r w:rsidRPr="007859F1">
        <w:rPr>
          <w:bCs/>
          <w:sz w:val="24"/>
        </w:rPr>
        <w:t>更换基金管理人和基金托管人的基金份额持有人大会决议</w:t>
      </w:r>
      <w:r w:rsidRPr="007859F1">
        <w:rPr>
          <w:rFonts w:hint="eastAsia"/>
          <w:bCs/>
          <w:sz w:val="24"/>
        </w:rPr>
        <w:t>生效</w:t>
      </w:r>
      <w:r w:rsidRPr="007859F1">
        <w:rPr>
          <w:rFonts w:ascii="宋体" w:hAnsi="宋体" w:hint="eastAsia"/>
          <w:sz w:val="24"/>
          <w:szCs w:val="21"/>
        </w:rPr>
        <w:t>后2日内在指定媒体公告；原基金管理人应妥善保管基金管理业务资料</w:t>
      </w:r>
      <w:r w:rsidRPr="007859F1">
        <w:rPr>
          <w:rFonts w:ascii="宋体" w:hAnsi="宋体"/>
          <w:sz w:val="24"/>
          <w:szCs w:val="21"/>
        </w:rPr>
        <w:t>，</w:t>
      </w:r>
      <w:r w:rsidRPr="007859F1">
        <w:rPr>
          <w:rFonts w:ascii="宋体" w:hAnsi="宋体" w:hint="eastAsia"/>
          <w:sz w:val="24"/>
          <w:szCs w:val="21"/>
        </w:rPr>
        <w:t>及时向临时基金管理人或新任基金管理人办理基金管理业务的移交手续，临时基金管理人或新任基金管理人应及时接收；</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（6）审计：基金管理人职责终止的，应当按照法律法规规定聘请会计师事务所对基金财产进行审计，并将审计结果予以公告同时报中国证监会备案；</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（7）基金名称变更：基金管理人更换后，如果原任或新任基金管理人要求，应按其要求替换或删除基金名称中与原任基金管理人有关的名称字样。</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w:t>
      </w:r>
      <w:r w:rsidRPr="007859F1">
        <w:rPr>
          <w:rFonts w:ascii="宋体" w:hAnsi="宋体" w:hint="eastAsia"/>
          <w:sz w:val="24"/>
          <w:szCs w:val="21"/>
        </w:rPr>
        <w:lastRenderedPageBreak/>
        <w:t>基金管理人尽快恢复基金财产的投资运作。</w:t>
      </w:r>
    </w:p>
    <w:p w:rsidR="00F47730" w:rsidRPr="007859F1" w:rsidRDefault="00F47730" w:rsidP="00DC3515">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hint="eastAsia"/>
          <w:b w:val="0"/>
          <w:bCs w:val="0"/>
          <w:kern w:val="0"/>
          <w:sz w:val="24"/>
        </w:rPr>
      </w:pPr>
      <w:bookmarkStart w:id="165" w:name="_Toc22454471"/>
      <w:bookmarkStart w:id="166" w:name="_Toc48703922"/>
      <w:bookmarkStart w:id="167" w:name="_Toc123705486"/>
      <w:r w:rsidRPr="007859F1">
        <w:rPr>
          <w:rFonts w:ascii="宋体" w:eastAsia="宋体" w:hAnsi="宋体" w:cs="Arial" w:hint="eastAsia"/>
          <w:b w:val="0"/>
          <w:bCs w:val="0"/>
          <w:kern w:val="0"/>
          <w:sz w:val="24"/>
        </w:rPr>
        <w:t>（二）基金托管人的更换</w:t>
      </w:r>
      <w:bookmarkEnd w:id="165"/>
      <w:bookmarkEnd w:id="166"/>
      <w:bookmarkEnd w:id="167"/>
    </w:p>
    <w:p w:rsidR="00F47730" w:rsidRPr="007859F1" w:rsidRDefault="00F47730">
      <w:pPr>
        <w:spacing w:line="360" w:lineRule="auto"/>
        <w:ind w:firstLineChars="200" w:firstLine="480"/>
        <w:rPr>
          <w:rFonts w:ascii="宋体" w:hAnsi="宋体"/>
          <w:sz w:val="24"/>
          <w:szCs w:val="21"/>
        </w:rPr>
      </w:pPr>
      <w:bookmarkStart w:id="168" w:name="_Toc22454472"/>
      <w:bookmarkStart w:id="169" w:name="_Toc48703923"/>
      <w:r w:rsidRPr="007859F1">
        <w:rPr>
          <w:rFonts w:ascii="宋体" w:hAnsi="宋体" w:hint="eastAsia"/>
          <w:sz w:val="24"/>
          <w:szCs w:val="21"/>
        </w:rPr>
        <w:t>1、基金托管人的更换条件</w:t>
      </w:r>
      <w:bookmarkEnd w:id="168"/>
      <w:bookmarkEnd w:id="169"/>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有下列情形之一的，可以更换基金托管人：</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(1) 被依法取消基金托管人资格；</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(2) 被基金份额持有人大会解任</w:t>
      </w:r>
      <w:r w:rsidRPr="007859F1">
        <w:rPr>
          <w:rFonts w:ascii="宋体" w:hAnsi="宋体"/>
          <w:sz w:val="24"/>
          <w:szCs w:val="21"/>
        </w:rPr>
        <w:t>；</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(3) 依法解散、被依法撤销或被依法宣告破产</w:t>
      </w:r>
      <w:r w:rsidRPr="007859F1">
        <w:rPr>
          <w:rFonts w:ascii="宋体" w:hAnsi="宋体"/>
          <w:sz w:val="24"/>
          <w:szCs w:val="21"/>
        </w:rPr>
        <w:t>；</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(4) 法律法规和《基金合同》规定的其它情形。</w:t>
      </w:r>
    </w:p>
    <w:p w:rsidR="00F47730" w:rsidRPr="007859F1" w:rsidRDefault="00F47730">
      <w:pPr>
        <w:spacing w:line="360" w:lineRule="auto"/>
        <w:ind w:firstLineChars="200" w:firstLine="480"/>
        <w:rPr>
          <w:rFonts w:ascii="宋体" w:hAnsi="宋体" w:hint="eastAsia"/>
          <w:sz w:val="24"/>
          <w:szCs w:val="21"/>
        </w:rPr>
      </w:pPr>
      <w:bookmarkStart w:id="170" w:name="_Toc22454473"/>
      <w:bookmarkStart w:id="171" w:name="_Toc48703924"/>
      <w:r w:rsidRPr="007859F1">
        <w:rPr>
          <w:rFonts w:ascii="宋体" w:hAnsi="宋体" w:hint="eastAsia"/>
          <w:sz w:val="24"/>
          <w:szCs w:val="21"/>
        </w:rPr>
        <w:t>2、更换基金托管人的程序</w:t>
      </w:r>
      <w:bookmarkEnd w:id="170"/>
      <w:bookmarkEnd w:id="171"/>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（1）提名：新任基金托管人由基金管理人或由代表10%以上（含10%）基金份额的基金份额持有人提名；</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（3）临时基金托管人：新任基金托管人产生之前，由中国证监会指定临时基金托管人；</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（4）备案：基金份额持有人大会选任基金托管人的决议须经中国证监会备案；</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（5）公告：基金托管人更换后，由基金管理人在</w:t>
      </w:r>
      <w:r w:rsidRPr="007859F1">
        <w:rPr>
          <w:rFonts w:hint="eastAsia"/>
          <w:bCs/>
          <w:sz w:val="24"/>
        </w:rPr>
        <w:t>更换基金托管人的基金份额持有人大会决议生效</w:t>
      </w:r>
      <w:r w:rsidRPr="007859F1">
        <w:rPr>
          <w:rFonts w:ascii="宋体" w:hAnsi="宋体" w:hint="eastAsia"/>
          <w:sz w:val="24"/>
          <w:szCs w:val="21"/>
        </w:rPr>
        <w:t>后2日内在指定媒体公告。新任基金托管人与原基金托管人进行资产托管的交接手续，并与基金管理人核对资产总值。如果基金托管人和基金管理人同时更换，由新任的基金管理人和新任的基金托管人在</w:t>
      </w:r>
      <w:r w:rsidRPr="007859F1">
        <w:rPr>
          <w:bCs/>
          <w:sz w:val="24"/>
        </w:rPr>
        <w:t>更换基金管理人和基金托管人的基金份额持有人大会决议</w:t>
      </w:r>
      <w:r w:rsidRPr="007859F1">
        <w:rPr>
          <w:rFonts w:hint="eastAsia"/>
          <w:bCs/>
          <w:sz w:val="24"/>
        </w:rPr>
        <w:t>生效</w:t>
      </w:r>
      <w:r w:rsidRPr="007859F1">
        <w:rPr>
          <w:rFonts w:ascii="宋体" w:hAnsi="宋体" w:hint="eastAsia"/>
          <w:sz w:val="24"/>
          <w:szCs w:val="21"/>
        </w:rPr>
        <w:t>后2日内在指定媒体公告；原</w:t>
      </w:r>
      <w:r w:rsidRPr="007859F1">
        <w:rPr>
          <w:rFonts w:hint="eastAsia"/>
          <w:bCs/>
          <w:sz w:val="24"/>
        </w:rPr>
        <w:t>基金托管人职责终止的，应当妥善保管基金财产和基金托管业务资料，及时办理基金财产和基金托管业务的移交手续，新任基金托管人或者临时基金托管人应当及时接收；</w:t>
      </w:r>
      <w:r w:rsidRPr="007859F1">
        <w:rPr>
          <w:rFonts w:ascii="宋体" w:hAnsi="宋体" w:hint="eastAsia"/>
          <w:sz w:val="24"/>
          <w:szCs w:val="21"/>
        </w:rPr>
        <w:t xml:space="preserve"> </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（6）审计：基金托管人职责终止的，应当按照法律法规规定聘请会计师事务所对基金财产进行审计，并予以公告，同时报中国证监会备案。</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3、原基金托管人职责终止后，新任基金托管人或临时基金托管人接受基金</w:t>
      </w:r>
      <w:r w:rsidRPr="007859F1">
        <w:rPr>
          <w:rFonts w:ascii="宋体" w:hAnsi="宋体" w:hint="eastAsia"/>
          <w:sz w:val="24"/>
          <w:szCs w:val="21"/>
        </w:rPr>
        <w:lastRenderedPageBreak/>
        <w:t>财产和基金托管业务前，原基金托管人和基金管理人需采取审慎措施确保基金财产的安全，不对基金份额持有人的利益造成损失，并有义务协助新任基金托管人或临时基金托管人尽快交接基金资产。</w:t>
      </w:r>
    </w:p>
    <w:p w:rsidR="00F47730" w:rsidRPr="007859F1" w:rsidRDefault="00F47730">
      <w:pPr>
        <w:spacing w:line="360" w:lineRule="auto"/>
        <w:ind w:firstLineChars="200" w:firstLine="480"/>
        <w:rPr>
          <w:rFonts w:ascii="宋体" w:hAnsi="宋体"/>
          <w:bCs/>
          <w:sz w:val="24"/>
          <w:szCs w:val="21"/>
        </w:rPr>
      </w:pPr>
      <w:r w:rsidRPr="007859F1">
        <w:rPr>
          <w:rFonts w:ascii="宋体" w:hAnsi="宋体" w:hint="eastAsia"/>
          <w:bCs/>
          <w:sz w:val="24"/>
          <w:szCs w:val="21"/>
        </w:rPr>
        <w:t>（三）</w:t>
      </w:r>
      <w:r w:rsidRPr="007859F1">
        <w:rPr>
          <w:rFonts w:ascii="宋体" w:hAnsi="宋体" w:hint="eastAsia"/>
          <w:bCs/>
          <w:sz w:val="24"/>
          <w:szCs w:val="21"/>
        </w:rPr>
        <w:tab/>
        <w:t>基金管理人和基金托管人的同时更换程序</w:t>
      </w:r>
    </w:p>
    <w:p w:rsidR="00F47730" w:rsidRPr="007859F1" w:rsidRDefault="00F47730">
      <w:pPr>
        <w:spacing w:line="360" w:lineRule="auto"/>
        <w:ind w:firstLineChars="225" w:firstLine="540"/>
        <w:rPr>
          <w:rFonts w:hint="eastAsia"/>
          <w:bCs/>
          <w:sz w:val="24"/>
        </w:rPr>
      </w:pPr>
      <w:r w:rsidRPr="007859F1">
        <w:rPr>
          <w:rFonts w:ascii="宋体" w:hAnsi="宋体" w:hint="eastAsia"/>
          <w:sz w:val="24"/>
          <w:szCs w:val="21"/>
        </w:rPr>
        <w:t>同时更换</w:t>
      </w:r>
      <w:r w:rsidRPr="007859F1">
        <w:rPr>
          <w:rFonts w:ascii="宋体" w:hAnsi="宋体" w:hint="eastAsia"/>
          <w:bCs/>
          <w:sz w:val="24"/>
          <w:szCs w:val="21"/>
        </w:rPr>
        <w:t>基金管理人和基金托管人，</w:t>
      </w:r>
      <w:r w:rsidRPr="007859F1">
        <w:rPr>
          <w:rFonts w:hint="eastAsia"/>
          <w:bCs/>
          <w:sz w:val="24"/>
        </w:rPr>
        <w:t>由单独或合计持有基金总份额</w:t>
      </w:r>
      <w:r w:rsidRPr="007859F1">
        <w:rPr>
          <w:bCs/>
          <w:sz w:val="24"/>
        </w:rPr>
        <w:t>10%</w:t>
      </w:r>
      <w:r w:rsidRPr="007859F1">
        <w:rPr>
          <w:rFonts w:hint="eastAsia"/>
          <w:bCs/>
          <w:sz w:val="24"/>
        </w:rPr>
        <w:t>以上（含</w:t>
      </w:r>
      <w:r w:rsidRPr="007859F1">
        <w:rPr>
          <w:bCs/>
          <w:sz w:val="24"/>
        </w:rPr>
        <w:t>10%</w:t>
      </w:r>
      <w:r w:rsidRPr="007859F1">
        <w:rPr>
          <w:rFonts w:hint="eastAsia"/>
          <w:bCs/>
          <w:sz w:val="24"/>
        </w:rPr>
        <w:t>）的基金份额持有人提名新的基金管理人和基金托管人。</w:t>
      </w:r>
    </w:p>
    <w:p w:rsidR="00F47730" w:rsidRPr="007859F1" w:rsidRDefault="00F47730">
      <w:pPr>
        <w:spacing w:line="360" w:lineRule="auto"/>
        <w:ind w:firstLineChars="225" w:firstLine="540"/>
        <w:rPr>
          <w:rFonts w:ascii="宋体" w:hAnsi="宋体" w:hint="eastAsia"/>
          <w:sz w:val="24"/>
        </w:rPr>
      </w:pPr>
      <w:r w:rsidRPr="007859F1">
        <w:rPr>
          <w:rFonts w:hint="eastAsia"/>
          <w:bCs/>
          <w:sz w:val="24"/>
        </w:rPr>
        <w:t>基金管理人和基金托管人的更换</w:t>
      </w:r>
      <w:r w:rsidRPr="007859F1">
        <w:rPr>
          <w:rFonts w:ascii="宋体" w:hAnsi="宋体" w:hint="eastAsia"/>
          <w:bCs/>
          <w:sz w:val="24"/>
          <w:szCs w:val="21"/>
        </w:rPr>
        <w:t>分别按照上述基金管理人和基金托管人更换程序进行。</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72" w:name="_Toc123626181"/>
      <w:bookmarkStart w:id="173" w:name="_Toc124749237"/>
      <w:bookmarkStart w:id="174" w:name="_Toc124749950"/>
      <w:bookmarkStart w:id="175" w:name="_Toc125361087"/>
      <w:bookmarkStart w:id="176" w:name="_Toc140002350"/>
      <w:bookmarkEnd w:id="157"/>
      <w:bookmarkEnd w:id="158"/>
      <w:bookmarkEnd w:id="159"/>
      <w:r w:rsidRPr="007859F1">
        <w:rPr>
          <w:rFonts w:ascii="宋体" w:hAnsi="宋体" w:cs="Arial" w:hint="eastAsia"/>
          <w:sz w:val="30"/>
        </w:rPr>
        <w:t>禁止行为</w:t>
      </w:r>
      <w:bookmarkEnd w:id="172"/>
      <w:bookmarkEnd w:id="173"/>
      <w:bookmarkEnd w:id="174"/>
      <w:bookmarkEnd w:id="175"/>
      <w:bookmarkEnd w:id="176"/>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托管协议当事人禁止从事的行为，包括但不限于：</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（一）基金管理人、基金托管人将其固有财产或者他人财产混同于基金财产从事证券投资。</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（二）基金管理人、基金托管人不公平地对待其管理或托管的不同基金财产。</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（三）基金管理人、基金托管人利用基金财产为基金份额持有人以外的第三人牟取利益。</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（四）基金管理人、基金托管人向基金份额持有人违规承诺收益或者承担损失。</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（五）基金管理人、基金托管人对他人泄漏基金经营过程中任何尚未按法律法规规定的方式公开披露的信息。</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（六）基金管理人在没有充足资金的情况下向基金托管人发出投资指令和赎回、分红资金的划拨指令，或违规向基金托管人发出指令。</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（七）基金托管人对基金管理人的正常有效指令拖延或拒绝执行。</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 xml:space="preserve">（八）基金管理人、基金托管人在行政上、财务上不独立，其高级基金管理人员相互兼职。 </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 xml:space="preserve">（九）基金托管人私自动用或处分基金资产，根据基金管理人的合法指令、基金合同或托管协议的规定进行处分的除外。 </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（十）基金管理人、基金托管人不得利用基金财产用于下列投资或者活动：</w:t>
      </w:r>
      <w:r w:rsidRPr="007859F1">
        <w:rPr>
          <w:rFonts w:ascii="宋体" w:hAnsi="宋体" w:hint="eastAsia"/>
          <w:sz w:val="24"/>
          <w:szCs w:val="21"/>
        </w:rPr>
        <w:lastRenderedPageBreak/>
        <w:t>（</w:t>
      </w:r>
      <w:r w:rsidRPr="007859F1">
        <w:rPr>
          <w:rFonts w:ascii="宋体" w:hAnsi="宋体"/>
          <w:sz w:val="24"/>
          <w:szCs w:val="21"/>
        </w:rPr>
        <w:t>1</w:t>
      </w:r>
      <w:r w:rsidRPr="007859F1">
        <w:rPr>
          <w:rFonts w:ascii="宋体" w:hAnsi="宋体" w:hint="eastAsia"/>
          <w:sz w:val="24"/>
          <w:szCs w:val="21"/>
        </w:rPr>
        <w:t>）承销证券；（</w:t>
      </w:r>
      <w:r w:rsidRPr="007859F1">
        <w:rPr>
          <w:rFonts w:ascii="宋体" w:hAnsi="宋体"/>
          <w:sz w:val="24"/>
          <w:szCs w:val="21"/>
        </w:rPr>
        <w:t>2</w:t>
      </w:r>
      <w:r w:rsidRPr="007859F1">
        <w:rPr>
          <w:rFonts w:ascii="宋体" w:hAnsi="宋体" w:hint="eastAsia"/>
          <w:sz w:val="24"/>
          <w:szCs w:val="21"/>
        </w:rPr>
        <w:t>）违反规定向他人贷款或者提供担保；（</w:t>
      </w:r>
      <w:r w:rsidRPr="007859F1">
        <w:rPr>
          <w:rFonts w:ascii="宋体" w:hAnsi="宋体"/>
          <w:sz w:val="24"/>
          <w:szCs w:val="21"/>
        </w:rPr>
        <w:t>3</w:t>
      </w:r>
      <w:r w:rsidRPr="007859F1">
        <w:rPr>
          <w:rFonts w:ascii="宋体" w:hAnsi="宋体" w:hint="eastAsia"/>
          <w:sz w:val="24"/>
          <w:szCs w:val="21"/>
        </w:rPr>
        <w:t>）从事承担无限责任的投资；（</w:t>
      </w:r>
      <w:r w:rsidRPr="007859F1">
        <w:rPr>
          <w:rFonts w:ascii="宋体" w:hAnsi="宋体"/>
          <w:sz w:val="24"/>
          <w:szCs w:val="21"/>
        </w:rPr>
        <w:t>4</w:t>
      </w:r>
      <w:r w:rsidRPr="007859F1">
        <w:rPr>
          <w:rFonts w:ascii="宋体" w:hAnsi="宋体" w:hint="eastAsia"/>
          <w:sz w:val="24"/>
          <w:szCs w:val="21"/>
        </w:rPr>
        <w:t>）买卖其他基金份额，但是中国证监会另有规定的除外；（</w:t>
      </w:r>
      <w:r w:rsidRPr="007859F1">
        <w:rPr>
          <w:rFonts w:ascii="宋体" w:hAnsi="宋体"/>
          <w:sz w:val="24"/>
          <w:szCs w:val="21"/>
        </w:rPr>
        <w:t>5</w:t>
      </w:r>
      <w:r w:rsidRPr="007859F1">
        <w:rPr>
          <w:rFonts w:ascii="宋体" w:hAnsi="宋体" w:hint="eastAsia"/>
          <w:sz w:val="24"/>
          <w:szCs w:val="21"/>
        </w:rPr>
        <w:t>）向其基金管理人、基金托管人出资；（</w:t>
      </w:r>
      <w:r w:rsidRPr="007859F1">
        <w:rPr>
          <w:rFonts w:ascii="宋体" w:hAnsi="宋体"/>
          <w:sz w:val="24"/>
          <w:szCs w:val="21"/>
        </w:rPr>
        <w:t>6</w:t>
      </w:r>
      <w:r w:rsidRPr="007859F1">
        <w:rPr>
          <w:rFonts w:ascii="宋体" w:hAnsi="宋体" w:hint="eastAsia"/>
          <w:sz w:val="24"/>
          <w:szCs w:val="21"/>
        </w:rPr>
        <w:t>）从事内幕交易、操纵证券交易价格及其他不正当的证券交易活动；（7）法律、行政法规和中国证监会规定禁止的其他活动。</w:t>
      </w:r>
    </w:p>
    <w:p w:rsidR="00F47730" w:rsidRPr="007859F1" w:rsidRDefault="00F47730">
      <w:pPr>
        <w:spacing w:line="360" w:lineRule="auto"/>
        <w:ind w:firstLineChars="225" w:firstLine="540"/>
        <w:rPr>
          <w:rFonts w:ascii="宋体" w:hAnsi="宋体" w:hint="eastAsia"/>
          <w:sz w:val="24"/>
          <w:szCs w:val="21"/>
        </w:rPr>
      </w:pPr>
      <w:r w:rsidRPr="007859F1">
        <w:rPr>
          <w:rFonts w:ascii="宋体" w:hAnsi="宋体" w:hint="eastAsia"/>
          <w:sz w:val="24"/>
          <w:szCs w:val="21"/>
        </w:rPr>
        <w:t>（十一）法律法规和基金合同禁止的其他行为，以及依照法律法规有关规定，由中国证监会规定禁止基金管理人、基金托管人从事的其他行为。</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77" w:name="_Toc123626182"/>
      <w:bookmarkStart w:id="178" w:name="_Toc124749238"/>
      <w:bookmarkStart w:id="179" w:name="_Toc124749951"/>
      <w:bookmarkStart w:id="180" w:name="_Toc125361088"/>
      <w:bookmarkStart w:id="181" w:name="_Toc140002351"/>
      <w:r w:rsidRPr="007859F1">
        <w:rPr>
          <w:rFonts w:ascii="宋体" w:hAnsi="宋体" w:cs="Arial" w:hint="eastAsia"/>
          <w:sz w:val="30"/>
        </w:rPr>
        <w:t>基金托管协议的变更、终止与基金财产的清算</w:t>
      </w:r>
      <w:bookmarkEnd w:id="177"/>
      <w:bookmarkEnd w:id="178"/>
      <w:bookmarkEnd w:id="179"/>
      <w:bookmarkEnd w:id="180"/>
      <w:bookmarkEnd w:id="181"/>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（一）托管协议的变更与终止</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1、托管协议的变更程序</w:t>
      </w:r>
    </w:p>
    <w:p w:rsidR="00F47730" w:rsidRPr="007859F1" w:rsidRDefault="00F47730" w:rsidP="00EE26F8">
      <w:pPr>
        <w:autoSpaceDE w:val="0"/>
        <w:autoSpaceDN w:val="0"/>
        <w:adjustRightInd w:val="0"/>
        <w:spacing w:line="360" w:lineRule="auto"/>
        <w:ind w:firstLineChars="200" w:firstLine="504"/>
        <w:jc w:val="left"/>
        <w:rPr>
          <w:rFonts w:ascii="宋体" w:hAnsi="宋体" w:hint="eastAsia"/>
          <w:spacing w:val="6"/>
          <w:sz w:val="24"/>
        </w:rPr>
      </w:pPr>
      <w:r w:rsidRPr="007859F1">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本协议双方当事人经协商一致，可以对协议的内容进行变更。变更后的托管协议，其内容不得与《基金合同》的规定有任何冲突。基金托管协议的变更报中国证监会备案。</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2、基金托管协议终止的情形</w:t>
      </w:r>
    </w:p>
    <w:p w:rsidR="00F47730" w:rsidRPr="007859F1" w:rsidRDefault="00F47730">
      <w:pPr>
        <w:autoSpaceDE w:val="0"/>
        <w:autoSpaceDN w:val="0"/>
        <w:adjustRightInd w:val="0"/>
        <w:spacing w:line="360" w:lineRule="auto"/>
        <w:ind w:firstLineChars="200" w:firstLine="504"/>
        <w:jc w:val="left"/>
        <w:rPr>
          <w:rFonts w:ascii="宋体" w:hAnsi="宋体" w:hint="eastAsia"/>
          <w:spacing w:val="6"/>
          <w:sz w:val="24"/>
        </w:rPr>
      </w:pPr>
      <w:r w:rsidRPr="007859F1">
        <w:rPr>
          <w:rFonts w:ascii="宋体" w:hAnsi="宋体" w:hint="eastAsia"/>
          <w:spacing w:val="6"/>
          <w:sz w:val="24"/>
        </w:rPr>
        <w:t>发生以下情况，本托管协议终止：</w:t>
      </w:r>
    </w:p>
    <w:p w:rsidR="00F47730" w:rsidRPr="007859F1" w:rsidRDefault="00F47730">
      <w:pPr>
        <w:autoSpaceDE w:val="0"/>
        <w:autoSpaceDN w:val="0"/>
        <w:adjustRightInd w:val="0"/>
        <w:spacing w:line="360" w:lineRule="auto"/>
        <w:ind w:firstLineChars="200" w:firstLine="504"/>
        <w:jc w:val="left"/>
        <w:rPr>
          <w:rFonts w:ascii="宋体" w:hAnsi="宋体" w:hint="eastAsia"/>
          <w:spacing w:val="6"/>
          <w:sz w:val="24"/>
        </w:rPr>
      </w:pPr>
      <w:r w:rsidRPr="007859F1">
        <w:rPr>
          <w:rFonts w:ascii="宋体" w:hAnsi="宋体" w:hint="eastAsia"/>
          <w:spacing w:val="6"/>
          <w:sz w:val="24"/>
        </w:rPr>
        <w:t>（1）《基金合同》终止；</w:t>
      </w:r>
    </w:p>
    <w:p w:rsidR="00F47730" w:rsidRPr="007859F1" w:rsidRDefault="00F47730">
      <w:pPr>
        <w:autoSpaceDE w:val="0"/>
        <w:autoSpaceDN w:val="0"/>
        <w:adjustRightInd w:val="0"/>
        <w:spacing w:line="360" w:lineRule="auto"/>
        <w:ind w:firstLineChars="200" w:firstLine="504"/>
        <w:jc w:val="left"/>
        <w:rPr>
          <w:rFonts w:ascii="宋体" w:hAnsi="宋体" w:hint="eastAsia"/>
          <w:spacing w:val="6"/>
          <w:sz w:val="24"/>
        </w:rPr>
      </w:pPr>
      <w:r w:rsidRPr="007859F1">
        <w:rPr>
          <w:rFonts w:ascii="宋体" w:hAnsi="宋体" w:hint="eastAsia"/>
          <w:spacing w:val="6"/>
          <w:sz w:val="24"/>
        </w:rPr>
        <w:t>（2）基金托管人解散、依法被撤销、破产或有其他基金托管人接管基金资产；</w:t>
      </w:r>
    </w:p>
    <w:p w:rsidR="00F47730" w:rsidRPr="007859F1" w:rsidRDefault="00F47730">
      <w:pPr>
        <w:autoSpaceDE w:val="0"/>
        <w:autoSpaceDN w:val="0"/>
        <w:adjustRightInd w:val="0"/>
        <w:spacing w:line="360" w:lineRule="auto"/>
        <w:ind w:firstLineChars="200" w:firstLine="504"/>
        <w:jc w:val="left"/>
        <w:rPr>
          <w:rFonts w:ascii="宋体" w:hAnsi="宋体" w:hint="eastAsia"/>
          <w:spacing w:val="6"/>
          <w:sz w:val="24"/>
        </w:rPr>
      </w:pPr>
      <w:r w:rsidRPr="007859F1">
        <w:rPr>
          <w:rFonts w:ascii="宋体" w:hAnsi="宋体" w:hint="eastAsia"/>
          <w:spacing w:val="6"/>
          <w:sz w:val="24"/>
        </w:rPr>
        <w:t>（3）基金管理人解散、依法被撤销、破产或有其他基金管理人接管基金管理权；</w:t>
      </w:r>
    </w:p>
    <w:p w:rsidR="00F47730" w:rsidRPr="007859F1" w:rsidRDefault="00F47730">
      <w:pPr>
        <w:autoSpaceDE w:val="0"/>
        <w:autoSpaceDN w:val="0"/>
        <w:adjustRightInd w:val="0"/>
        <w:spacing w:line="360" w:lineRule="auto"/>
        <w:ind w:firstLineChars="200" w:firstLine="504"/>
        <w:jc w:val="left"/>
        <w:rPr>
          <w:rFonts w:ascii="宋体" w:hAnsi="宋体" w:hint="eastAsia"/>
          <w:spacing w:val="6"/>
          <w:sz w:val="24"/>
        </w:rPr>
      </w:pPr>
      <w:r w:rsidRPr="007859F1">
        <w:rPr>
          <w:rFonts w:ascii="宋体" w:hAnsi="宋体" w:hint="eastAsia"/>
          <w:spacing w:val="6"/>
          <w:sz w:val="24"/>
        </w:rPr>
        <w:t>（4）发生法律法规或《基金合同》规定的终止事项。</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（二）基金财产的清算</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1、基金财产清算小组：自出现《基金合同》终止事由之日起</w:t>
      </w:r>
      <w:r w:rsidRPr="007859F1">
        <w:rPr>
          <w:rFonts w:ascii="宋体" w:hAnsi="宋体"/>
          <w:sz w:val="24"/>
          <w:szCs w:val="21"/>
        </w:rPr>
        <w:t>30</w:t>
      </w:r>
      <w:r w:rsidRPr="007859F1">
        <w:rPr>
          <w:rFonts w:ascii="宋体" w:hAnsi="宋体" w:hint="eastAsia"/>
          <w:sz w:val="24"/>
          <w:szCs w:val="21"/>
        </w:rPr>
        <w:t>个工作日内成立清算小组，基金管理人组织基金财产清算小组并在中国证监会的监督下进行基金清算。</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2、</w:t>
      </w:r>
      <w:r w:rsidRPr="007859F1">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3、基金财产清算小组组成：基金财产清算小组成员由基金管理人、基金托管人、具有从事证券相关业务资格的注册会计师、律师以及</w:t>
      </w:r>
      <w:r w:rsidRPr="007859F1">
        <w:rPr>
          <w:rFonts w:ascii="宋体" w:hAnsi="宋体" w:hint="eastAsia"/>
          <w:sz w:val="24"/>
          <w:szCs w:val="18"/>
        </w:rPr>
        <w:t>中国证监会指定的人</w:t>
      </w:r>
      <w:r w:rsidRPr="007859F1">
        <w:rPr>
          <w:rFonts w:ascii="宋体" w:hAnsi="宋体" w:hint="eastAsia"/>
          <w:sz w:val="24"/>
          <w:szCs w:val="18"/>
        </w:rPr>
        <w:lastRenderedPageBreak/>
        <w:t>员</w:t>
      </w:r>
      <w:r w:rsidRPr="007859F1">
        <w:rPr>
          <w:rFonts w:ascii="宋体" w:hAnsi="宋体" w:hint="eastAsia"/>
          <w:sz w:val="24"/>
          <w:szCs w:val="21"/>
        </w:rPr>
        <w:t>组成。基金财产清算小组可以聘用必要的工作人员。</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4、基金财产清算小组职责：基金财产清算小组负责基金财产的保管、清理、估价、变现和分配。基金财产清算小组可以依法进行必要的民事活动。</w:t>
      </w:r>
    </w:p>
    <w:p w:rsidR="00F47730" w:rsidRPr="007859F1" w:rsidRDefault="00F47730">
      <w:pPr>
        <w:tabs>
          <w:tab w:val="left" w:pos="6435"/>
        </w:tabs>
        <w:spacing w:line="360" w:lineRule="auto"/>
        <w:ind w:firstLineChars="200" w:firstLine="480"/>
        <w:rPr>
          <w:rFonts w:ascii="宋体" w:hAnsi="宋体"/>
          <w:sz w:val="24"/>
          <w:szCs w:val="21"/>
        </w:rPr>
      </w:pPr>
      <w:r w:rsidRPr="007859F1">
        <w:rPr>
          <w:rFonts w:ascii="宋体" w:hAnsi="宋体" w:hint="eastAsia"/>
          <w:sz w:val="24"/>
          <w:szCs w:val="21"/>
        </w:rPr>
        <w:t>5、基金财产清算程序：</w:t>
      </w:r>
      <w:r w:rsidRPr="007859F1">
        <w:rPr>
          <w:rFonts w:ascii="宋体" w:hAnsi="宋体"/>
          <w:sz w:val="24"/>
          <w:szCs w:val="21"/>
        </w:rPr>
        <w:tab/>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（1）《基金合同》终止后，由基金财产清算小组统一接管基金；</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（2）对基金财产和债权债务进行清理和确认；</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（3）对基金财产进行估值和变现；</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（4）制作清算报告；</w:t>
      </w:r>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（5）</w:t>
      </w:r>
      <w:r w:rsidRPr="007859F1">
        <w:rPr>
          <w:bCs/>
          <w:sz w:val="24"/>
        </w:rPr>
        <w:t>聘请会计师事务所对清算报告进行外部审计，聘请律师事务所对清算报告出具法律意见书；</w:t>
      </w:r>
    </w:p>
    <w:p w:rsidR="00F47730" w:rsidRPr="007859F1" w:rsidRDefault="00F47730">
      <w:pPr>
        <w:spacing w:line="360" w:lineRule="auto"/>
        <w:ind w:firstLineChars="100" w:firstLine="240"/>
        <w:rPr>
          <w:rFonts w:ascii="宋体" w:hAnsi="宋体"/>
          <w:kern w:val="0"/>
          <w:sz w:val="24"/>
        </w:rPr>
      </w:pPr>
      <w:r w:rsidRPr="007859F1">
        <w:rPr>
          <w:rFonts w:ascii="宋体" w:hAnsi="宋体" w:hint="eastAsia"/>
          <w:sz w:val="24"/>
          <w:szCs w:val="21"/>
        </w:rPr>
        <w:t xml:space="preserve"> （6）将清算报告报告中国证监会备案并公告；</w:t>
      </w:r>
    </w:p>
    <w:p w:rsidR="00F47730" w:rsidRPr="007859F1" w:rsidRDefault="00F47730">
      <w:pPr>
        <w:spacing w:line="360" w:lineRule="auto"/>
        <w:ind w:firstLineChars="200" w:firstLine="480"/>
        <w:rPr>
          <w:rFonts w:hint="eastAsia"/>
          <w:bCs/>
          <w:sz w:val="24"/>
        </w:rPr>
      </w:pPr>
      <w:r w:rsidRPr="007859F1">
        <w:rPr>
          <w:rFonts w:ascii="宋体" w:hAnsi="宋体" w:hint="eastAsia"/>
          <w:sz w:val="24"/>
          <w:szCs w:val="21"/>
        </w:rPr>
        <w:t>（7）</w:t>
      </w:r>
      <w:r w:rsidRPr="007859F1">
        <w:rPr>
          <w:bCs/>
          <w:sz w:val="24"/>
        </w:rPr>
        <w:t>对基金</w:t>
      </w:r>
      <w:r w:rsidRPr="007859F1">
        <w:rPr>
          <w:rFonts w:hint="eastAsia"/>
          <w:bCs/>
          <w:sz w:val="24"/>
        </w:rPr>
        <w:t>剩余</w:t>
      </w:r>
      <w:r w:rsidRPr="007859F1">
        <w:rPr>
          <w:bCs/>
          <w:sz w:val="24"/>
        </w:rPr>
        <w:t>财产进行分配</w:t>
      </w:r>
      <w:r w:rsidRPr="007859F1">
        <w:rPr>
          <w:rFonts w:hint="eastAsia"/>
          <w:bCs/>
          <w:sz w:val="24"/>
        </w:rPr>
        <w:t>。</w:t>
      </w:r>
    </w:p>
    <w:p w:rsidR="00F47730" w:rsidRPr="007859F1" w:rsidRDefault="00F47730">
      <w:pPr>
        <w:spacing w:line="360" w:lineRule="auto"/>
        <w:ind w:firstLineChars="200" w:firstLine="480"/>
        <w:rPr>
          <w:rFonts w:hint="eastAsia"/>
          <w:bCs/>
          <w:sz w:val="24"/>
        </w:rPr>
      </w:pPr>
      <w:r w:rsidRPr="007859F1">
        <w:rPr>
          <w:rFonts w:hint="eastAsia"/>
          <w:bCs/>
          <w:sz w:val="24"/>
        </w:rPr>
        <w:t>5</w:t>
      </w:r>
      <w:r w:rsidRPr="007859F1">
        <w:rPr>
          <w:rFonts w:hint="eastAsia"/>
          <w:bCs/>
          <w:sz w:val="24"/>
        </w:rPr>
        <w:t>、基金财产清算的期限为</w:t>
      </w:r>
      <w:r w:rsidRPr="007859F1">
        <w:rPr>
          <w:rFonts w:hint="eastAsia"/>
          <w:bCs/>
          <w:sz w:val="24"/>
        </w:rPr>
        <w:t>6</w:t>
      </w:r>
      <w:r w:rsidRPr="007859F1">
        <w:rPr>
          <w:rFonts w:hint="eastAsia"/>
          <w:bCs/>
          <w:sz w:val="24"/>
        </w:rPr>
        <w:t>个月。</w:t>
      </w:r>
    </w:p>
    <w:p w:rsidR="00F47730" w:rsidRPr="007859F1" w:rsidRDefault="00F47730">
      <w:pPr>
        <w:adjustRightInd w:val="0"/>
        <w:snapToGrid w:val="0"/>
        <w:spacing w:line="360" w:lineRule="auto"/>
        <w:ind w:firstLineChars="200" w:firstLine="480"/>
        <w:rPr>
          <w:rFonts w:ascii="宋体" w:hAnsi="宋体" w:cs="Arial"/>
          <w:sz w:val="24"/>
          <w:szCs w:val="21"/>
        </w:rPr>
      </w:pPr>
      <w:r w:rsidRPr="007859F1">
        <w:rPr>
          <w:rFonts w:ascii="宋体" w:hAnsi="宋体" w:cs="Arial" w:hint="eastAsia"/>
          <w:sz w:val="24"/>
          <w:szCs w:val="21"/>
        </w:rPr>
        <w:t>6、清算费用</w:t>
      </w:r>
    </w:p>
    <w:p w:rsidR="00F47730" w:rsidRPr="007859F1" w:rsidRDefault="00F47730">
      <w:pPr>
        <w:adjustRightInd w:val="0"/>
        <w:snapToGrid w:val="0"/>
        <w:spacing w:line="360" w:lineRule="auto"/>
        <w:ind w:firstLineChars="200" w:firstLine="480"/>
        <w:rPr>
          <w:rFonts w:ascii="宋体" w:hAnsi="宋体" w:cs="Arial"/>
          <w:sz w:val="24"/>
          <w:szCs w:val="21"/>
        </w:rPr>
      </w:pPr>
      <w:r w:rsidRPr="007859F1">
        <w:rPr>
          <w:rFonts w:ascii="宋体" w:hAnsi="宋体" w:cs="Arial" w:hint="eastAsia"/>
          <w:sz w:val="24"/>
          <w:szCs w:val="21"/>
        </w:rPr>
        <w:t>清算费用是指基金清算小组在进行基金清算过程中发生的所有合理费用，清算费用由基金清算小组优先从基金财产中支付。</w:t>
      </w:r>
    </w:p>
    <w:p w:rsidR="00F47730" w:rsidRPr="007859F1" w:rsidRDefault="00F47730">
      <w:pPr>
        <w:adjustRightInd w:val="0"/>
        <w:snapToGrid w:val="0"/>
        <w:spacing w:line="360" w:lineRule="auto"/>
        <w:ind w:firstLineChars="200" w:firstLine="480"/>
        <w:rPr>
          <w:rFonts w:ascii="宋体" w:hAnsi="宋体" w:cs="Arial" w:hint="eastAsia"/>
          <w:sz w:val="24"/>
          <w:szCs w:val="21"/>
        </w:rPr>
      </w:pPr>
      <w:r w:rsidRPr="007859F1">
        <w:rPr>
          <w:rFonts w:ascii="宋体" w:hAnsi="宋体" w:cs="Arial" w:hint="eastAsia"/>
          <w:sz w:val="24"/>
          <w:szCs w:val="21"/>
        </w:rPr>
        <w:t>7、基金财产清算剩余资产的分配</w:t>
      </w:r>
    </w:p>
    <w:p w:rsidR="00F47730" w:rsidRPr="007859F1" w:rsidRDefault="00F47730">
      <w:pPr>
        <w:adjustRightInd w:val="0"/>
        <w:snapToGrid w:val="0"/>
        <w:spacing w:line="360" w:lineRule="auto"/>
        <w:ind w:firstLineChars="200" w:firstLine="480"/>
        <w:rPr>
          <w:rFonts w:ascii="宋体" w:hAnsi="宋体" w:cs="Arial" w:hint="eastAsia"/>
          <w:sz w:val="24"/>
          <w:szCs w:val="21"/>
        </w:rPr>
      </w:pPr>
      <w:r w:rsidRPr="007859F1">
        <w:rPr>
          <w:rFonts w:ascii="宋体" w:hAnsi="宋体" w:cs="Arial" w:hint="eastAsia"/>
          <w:sz w:val="24"/>
          <w:szCs w:val="21"/>
        </w:rPr>
        <w:t>依据基金财产清算的分配方案，将基金财产清算后的全部剩余资产扣除基金财产清算费用、交纳所欠税款并清偿基金债务后，按基金份额持有人持有的基金份额比例进行分配。</w:t>
      </w:r>
    </w:p>
    <w:p w:rsidR="00F47730" w:rsidRPr="007859F1" w:rsidRDefault="00F47730" w:rsidP="00DC3515">
      <w:pPr>
        <w:spacing w:line="360" w:lineRule="auto"/>
        <w:ind w:firstLineChars="200" w:firstLine="482"/>
        <w:rPr>
          <w:rFonts w:ascii="宋体" w:hAnsi="宋体"/>
          <w:b/>
          <w:bCs/>
          <w:sz w:val="24"/>
        </w:rPr>
      </w:pPr>
      <w:r w:rsidRPr="007859F1">
        <w:rPr>
          <w:rFonts w:ascii="宋体" w:hAnsi="宋体" w:hint="eastAsia"/>
          <w:b/>
          <w:bCs/>
          <w:sz w:val="24"/>
        </w:rPr>
        <w:t>（三）基金财产清算的公告</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清算过程中的有关重大事项须及时公告；基金财产清算报告经会计师事务所审计并由律师事务所出具法律意见书后报中国证监会备案并公告。</w:t>
      </w:r>
      <w:r w:rsidRPr="007859F1">
        <w:rPr>
          <w:rFonts w:ascii="宋体" w:hAnsi="宋体"/>
          <w:sz w:val="24"/>
        </w:rPr>
        <w:t>基金财产清算公告于</w:t>
      </w:r>
      <w:r w:rsidRPr="007859F1">
        <w:rPr>
          <w:bCs/>
          <w:sz w:val="24"/>
        </w:rPr>
        <w:t>基金财产清算报告</w:t>
      </w:r>
      <w:r w:rsidRPr="007859F1">
        <w:rPr>
          <w:rFonts w:ascii="宋体" w:hAnsi="宋体" w:hint="eastAsia"/>
          <w:sz w:val="24"/>
        </w:rPr>
        <w:t>报中国证监会备案后</w:t>
      </w:r>
      <w:r w:rsidRPr="007859F1">
        <w:rPr>
          <w:rFonts w:ascii="宋体" w:hAnsi="宋体"/>
          <w:sz w:val="24"/>
        </w:rPr>
        <w:t>5</w:t>
      </w:r>
      <w:r w:rsidRPr="007859F1">
        <w:rPr>
          <w:rFonts w:ascii="宋体" w:hAnsi="宋体" w:hint="eastAsia"/>
          <w:sz w:val="24"/>
        </w:rPr>
        <w:t>个工作日内由基金财产清算小组进行公告。</w:t>
      </w:r>
    </w:p>
    <w:p w:rsidR="00F47730" w:rsidRPr="007859F1" w:rsidRDefault="00F47730" w:rsidP="006566BB">
      <w:pPr>
        <w:spacing w:line="360" w:lineRule="auto"/>
        <w:ind w:firstLineChars="200" w:firstLine="482"/>
        <w:rPr>
          <w:rFonts w:ascii="宋体" w:hAnsi="宋体"/>
          <w:b/>
          <w:bCs/>
          <w:sz w:val="24"/>
        </w:rPr>
      </w:pPr>
      <w:r w:rsidRPr="007859F1">
        <w:rPr>
          <w:rFonts w:ascii="宋体" w:hAnsi="宋体" w:hint="eastAsia"/>
          <w:b/>
          <w:bCs/>
          <w:sz w:val="24"/>
        </w:rPr>
        <w:t>（四）基金财产清算账册及文件的保存</w:t>
      </w:r>
    </w:p>
    <w:p w:rsidR="00F47730" w:rsidRPr="007859F1" w:rsidRDefault="00F47730">
      <w:pPr>
        <w:spacing w:line="360" w:lineRule="auto"/>
        <w:ind w:firstLine="200"/>
        <w:rPr>
          <w:rFonts w:ascii="宋体" w:hAnsi="宋体" w:hint="eastAsia"/>
          <w:sz w:val="24"/>
        </w:rPr>
      </w:pPr>
      <w:r w:rsidRPr="007859F1">
        <w:rPr>
          <w:rFonts w:ascii="宋体" w:hAnsi="宋体" w:hint="eastAsia"/>
          <w:sz w:val="24"/>
        </w:rPr>
        <w:t>基金财产清算账册及有关文件由基金托管人保存</w:t>
      </w:r>
      <w:r w:rsidRPr="007859F1">
        <w:rPr>
          <w:rFonts w:ascii="宋体" w:hAnsi="宋体"/>
          <w:sz w:val="24"/>
        </w:rPr>
        <w:t>15</w:t>
      </w:r>
      <w:r w:rsidRPr="007859F1">
        <w:rPr>
          <w:rFonts w:ascii="宋体" w:hAnsi="宋体" w:hint="eastAsia"/>
          <w:sz w:val="24"/>
        </w:rPr>
        <w:t>年以上。</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82" w:name="_Toc123626183"/>
      <w:bookmarkStart w:id="183" w:name="_Toc124749239"/>
      <w:bookmarkStart w:id="184" w:name="_Toc124749952"/>
      <w:bookmarkStart w:id="185" w:name="_Toc125361089"/>
      <w:bookmarkStart w:id="186" w:name="_Toc140002352"/>
      <w:r w:rsidRPr="007859F1">
        <w:rPr>
          <w:rFonts w:ascii="宋体" w:hAnsi="宋体" w:cs="Arial" w:hint="eastAsia"/>
          <w:sz w:val="30"/>
        </w:rPr>
        <w:t>违约责任</w:t>
      </w:r>
      <w:bookmarkEnd w:id="182"/>
      <w:bookmarkEnd w:id="183"/>
      <w:bookmarkEnd w:id="184"/>
      <w:bookmarkEnd w:id="185"/>
      <w:bookmarkEnd w:id="186"/>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lastRenderedPageBreak/>
        <w:t>（一）如果基金管理人或基金托管人的不履行本托管协议或者履行本托管协议不符合约定的，应当承担违约责任。</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F47730" w:rsidRPr="007859F1" w:rsidRDefault="00F47730">
      <w:pPr>
        <w:spacing w:line="360" w:lineRule="auto"/>
        <w:ind w:firstLineChars="200" w:firstLine="480"/>
        <w:rPr>
          <w:rFonts w:hint="eastAsia"/>
          <w:sz w:val="24"/>
        </w:rPr>
      </w:pPr>
      <w:r w:rsidRPr="007859F1">
        <w:rPr>
          <w:rFonts w:hint="eastAsia"/>
          <w:sz w:val="24"/>
        </w:rPr>
        <w:t>1</w:t>
      </w:r>
      <w:r w:rsidRPr="007859F1">
        <w:rPr>
          <w:rFonts w:hint="eastAsia"/>
          <w:sz w:val="24"/>
        </w:rPr>
        <w:t>、基金</w:t>
      </w:r>
      <w:r w:rsidRPr="007859F1">
        <w:rPr>
          <w:rFonts w:ascii="宋体" w:hAnsi="宋体" w:hint="eastAsia"/>
          <w:sz w:val="24"/>
          <w:szCs w:val="21"/>
        </w:rPr>
        <w:t>管理</w:t>
      </w:r>
      <w:r w:rsidRPr="007859F1">
        <w:rPr>
          <w:rFonts w:hint="eastAsia"/>
          <w:sz w:val="24"/>
        </w:rPr>
        <w:t>人及基金托管人按照当时有效的法律法规或中国证监会的规定作为或不作为而造成的损失等；</w:t>
      </w:r>
    </w:p>
    <w:p w:rsidR="00F47730" w:rsidRPr="007859F1" w:rsidRDefault="00F47730">
      <w:pPr>
        <w:spacing w:line="360" w:lineRule="auto"/>
        <w:ind w:firstLineChars="200" w:firstLine="480"/>
        <w:rPr>
          <w:rFonts w:hint="eastAsia"/>
          <w:sz w:val="24"/>
        </w:rPr>
      </w:pPr>
      <w:r w:rsidRPr="007859F1">
        <w:rPr>
          <w:rFonts w:hint="eastAsia"/>
          <w:sz w:val="24"/>
        </w:rPr>
        <w:t>2</w:t>
      </w:r>
      <w:r w:rsidRPr="007859F1">
        <w:rPr>
          <w:rFonts w:hint="eastAsia"/>
          <w:sz w:val="24"/>
        </w:rPr>
        <w:t>、基金管理人由于按照本《基金合同》规定的投资原则而行使或不行使其投资权而造成的损失等；</w:t>
      </w:r>
    </w:p>
    <w:p w:rsidR="00F47730" w:rsidRPr="007859F1" w:rsidRDefault="00F47730">
      <w:pPr>
        <w:tabs>
          <w:tab w:val="right" w:pos="8306"/>
        </w:tabs>
        <w:spacing w:line="360" w:lineRule="auto"/>
        <w:ind w:firstLineChars="200" w:firstLine="480"/>
        <w:rPr>
          <w:rFonts w:ascii="宋体" w:hAnsi="宋体" w:hint="eastAsia"/>
          <w:sz w:val="24"/>
        </w:rPr>
      </w:pPr>
      <w:r w:rsidRPr="007859F1">
        <w:rPr>
          <w:rFonts w:hint="eastAsia"/>
          <w:sz w:val="24"/>
        </w:rPr>
        <w:t>3</w:t>
      </w:r>
      <w:r w:rsidRPr="007859F1">
        <w:rPr>
          <w:rFonts w:hint="eastAsia"/>
          <w:sz w:val="24"/>
        </w:rPr>
        <w:t>、</w:t>
      </w:r>
      <w:r w:rsidRPr="007859F1">
        <w:rPr>
          <w:rFonts w:ascii="宋体" w:hAnsi="宋体" w:hint="eastAsia"/>
          <w:sz w:val="24"/>
        </w:rPr>
        <w:t>不可抗力；</w:t>
      </w:r>
    </w:p>
    <w:p w:rsidR="00F47730" w:rsidRPr="007859F1" w:rsidRDefault="00F47730">
      <w:pPr>
        <w:tabs>
          <w:tab w:val="right" w:pos="8306"/>
        </w:tabs>
        <w:spacing w:line="360" w:lineRule="auto"/>
        <w:ind w:firstLineChars="200" w:firstLine="480"/>
        <w:rPr>
          <w:rFonts w:hint="eastAsia"/>
          <w:sz w:val="24"/>
        </w:rPr>
      </w:pPr>
      <w:r w:rsidRPr="007859F1">
        <w:rPr>
          <w:rFonts w:ascii="宋体" w:hAnsi="宋体"/>
          <w:sz w:val="24"/>
        </w:rPr>
        <w:t>4</w:t>
      </w:r>
      <w:r w:rsidRPr="007859F1">
        <w:rPr>
          <w:rFonts w:ascii="宋体" w:hAnsi="宋体" w:hint="eastAsia"/>
          <w:sz w:val="24"/>
        </w:rPr>
        <w:t>、计算机系统故障、网络故障、通讯故障、电力故障、计算机病毒攻击及其它非基金管理人、基金托管人自身原因造成的意外事故。</w:t>
      </w:r>
      <w:r w:rsidRPr="007859F1">
        <w:rPr>
          <w:sz w:val="24"/>
        </w:rPr>
        <w:tab/>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（三）托管协议当事人违反托管协议，给另一方当事人造成损失的，应承担赔偿责任。</w:t>
      </w:r>
    </w:p>
    <w:p w:rsidR="00F47730" w:rsidRPr="007859F1" w:rsidRDefault="00F47730">
      <w:pPr>
        <w:spacing w:line="360" w:lineRule="auto"/>
        <w:ind w:firstLineChars="200" w:firstLine="480"/>
        <w:rPr>
          <w:rFonts w:ascii="宋体" w:hAnsi="宋体" w:hint="eastAsia"/>
          <w:sz w:val="24"/>
        </w:rPr>
      </w:pPr>
      <w:r w:rsidRPr="007859F1">
        <w:rPr>
          <w:rFonts w:hint="eastAsia"/>
          <w:sz w:val="24"/>
        </w:rPr>
        <w:t>（四）当</w:t>
      </w:r>
      <w:r w:rsidRPr="007859F1">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47730" w:rsidRPr="007859F1" w:rsidRDefault="00F47730">
      <w:pPr>
        <w:spacing w:line="360" w:lineRule="auto"/>
        <w:ind w:firstLineChars="200" w:firstLine="480"/>
        <w:rPr>
          <w:rFonts w:hint="eastAsia"/>
          <w:sz w:val="24"/>
        </w:rPr>
      </w:pPr>
      <w:r w:rsidRPr="007859F1">
        <w:rPr>
          <w:rFonts w:ascii="宋体" w:hAnsi="宋体" w:hint="eastAsia"/>
          <w:sz w:val="24"/>
        </w:rPr>
        <w:t>（五）违约行为虽已发生，但本托管协议能够继续履行的，在最大限度地保护基</w:t>
      </w:r>
      <w:r w:rsidRPr="007859F1">
        <w:rPr>
          <w:rFonts w:hint="eastAsia"/>
          <w:sz w:val="24"/>
        </w:rPr>
        <w:t>金份额持有人利益的前提下，基金管理人和基金托管人应当继续履行本协议。</w:t>
      </w:r>
    </w:p>
    <w:p w:rsidR="00F47730" w:rsidRPr="007859F1" w:rsidRDefault="00F47730">
      <w:pPr>
        <w:spacing w:line="360" w:lineRule="auto"/>
        <w:ind w:firstLineChars="200" w:firstLine="480"/>
        <w:rPr>
          <w:rFonts w:hint="eastAsia"/>
          <w:sz w:val="24"/>
        </w:rPr>
      </w:pPr>
      <w:r w:rsidRPr="007859F1">
        <w:rPr>
          <w:rFonts w:hint="eastAsia"/>
          <w:sz w:val="24"/>
        </w:rPr>
        <w:t>（六）本协议所指损失均为直接损失</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87" w:name="_Toc123626184"/>
      <w:bookmarkStart w:id="188" w:name="_Toc124749240"/>
      <w:bookmarkStart w:id="189" w:name="_Toc124749953"/>
      <w:bookmarkStart w:id="190" w:name="_Toc125361090"/>
      <w:bookmarkStart w:id="191" w:name="_Toc140002353"/>
      <w:r w:rsidRPr="007859F1">
        <w:rPr>
          <w:rFonts w:ascii="宋体" w:hAnsi="宋体" w:cs="Arial" w:hint="eastAsia"/>
          <w:sz w:val="30"/>
        </w:rPr>
        <w:t>争议解决方式</w:t>
      </w:r>
      <w:bookmarkEnd w:id="187"/>
      <w:bookmarkEnd w:id="188"/>
      <w:bookmarkEnd w:id="189"/>
      <w:bookmarkEnd w:id="190"/>
      <w:bookmarkEnd w:id="191"/>
    </w:p>
    <w:p w:rsidR="00F47730" w:rsidRPr="007859F1" w:rsidRDefault="00F47730">
      <w:pPr>
        <w:spacing w:line="360" w:lineRule="auto"/>
        <w:ind w:firstLineChars="200" w:firstLine="480"/>
        <w:rPr>
          <w:rFonts w:ascii="宋体" w:hAnsi="宋体"/>
          <w:sz w:val="24"/>
          <w:szCs w:val="21"/>
        </w:rPr>
      </w:pPr>
      <w:r w:rsidRPr="007859F1">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争议处理期间，相关各方当事人应恪守基金管理人和基金托管人职责，继续</w:t>
      </w:r>
      <w:r w:rsidRPr="007859F1">
        <w:rPr>
          <w:rFonts w:ascii="宋体" w:hAnsi="宋体" w:hint="eastAsia"/>
          <w:sz w:val="24"/>
          <w:szCs w:val="21"/>
        </w:rPr>
        <w:lastRenderedPageBreak/>
        <w:t>忠实、勤勉、尽责地履行《基金合同》和托管协议规定的义务，维护基金份额持有人的合法权益。</w:t>
      </w:r>
    </w:p>
    <w:p w:rsidR="00F47730" w:rsidRPr="007859F1" w:rsidRDefault="00F47730">
      <w:pPr>
        <w:spacing w:line="360" w:lineRule="auto"/>
        <w:ind w:firstLineChars="200" w:firstLine="480"/>
        <w:rPr>
          <w:rFonts w:ascii="宋体" w:hAnsi="宋体" w:hint="eastAsia"/>
          <w:sz w:val="24"/>
          <w:szCs w:val="21"/>
        </w:rPr>
      </w:pPr>
      <w:r w:rsidRPr="007859F1">
        <w:rPr>
          <w:rFonts w:ascii="宋体" w:hAnsi="宋体" w:hint="eastAsia"/>
          <w:sz w:val="24"/>
          <w:szCs w:val="21"/>
        </w:rPr>
        <w:t>本协议受中国法律管辖。</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92" w:name="_Toc123626185"/>
      <w:bookmarkStart w:id="193" w:name="_Toc124749241"/>
      <w:bookmarkStart w:id="194" w:name="_Toc124749954"/>
      <w:bookmarkStart w:id="195" w:name="_Toc125361091"/>
      <w:bookmarkStart w:id="196" w:name="_Toc140002354"/>
      <w:r w:rsidRPr="007859F1">
        <w:rPr>
          <w:rFonts w:ascii="宋体" w:hAnsi="宋体" w:cs="Arial" w:hint="eastAsia"/>
          <w:sz w:val="30"/>
        </w:rPr>
        <w:t>基金托管协议的效力</w:t>
      </w:r>
      <w:bookmarkEnd w:id="192"/>
      <w:bookmarkEnd w:id="193"/>
      <w:bookmarkEnd w:id="194"/>
      <w:bookmarkEnd w:id="195"/>
      <w:bookmarkEnd w:id="196"/>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注册的文本为正式文本。</w:t>
      </w:r>
    </w:p>
    <w:p w:rsidR="00F47730" w:rsidRPr="007859F1" w:rsidRDefault="00F47730">
      <w:pPr>
        <w:spacing w:line="360" w:lineRule="auto"/>
        <w:ind w:firstLineChars="200" w:firstLine="480"/>
        <w:rPr>
          <w:rFonts w:ascii="宋体" w:hAnsi="宋体"/>
          <w:sz w:val="24"/>
          <w:szCs w:val="30"/>
        </w:rPr>
      </w:pPr>
      <w:r w:rsidRPr="007859F1">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F47730" w:rsidRPr="007859F1" w:rsidRDefault="00F47730">
      <w:pPr>
        <w:spacing w:line="360" w:lineRule="auto"/>
        <w:ind w:firstLineChars="200" w:firstLine="480"/>
        <w:rPr>
          <w:rFonts w:ascii="宋体" w:hAnsi="宋体"/>
          <w:sz w:val="24"/>
        </w:rPr>
      </w:pPr>
      <w:r w:rsidRPr="007859F1">
        <w:rPr>
          <w:rFonts w:ascii="宋体" w:hAnsi="宋体" w:hint="eastAsia"/>
          <w:sz w:val="24"/>
        </w:rPr>
        <w:t>（三）基金托管协议自生效之日对托管协议当事人具有同等的法律约束力。</w:t>
      </w:r>
    </w:p>
    <w:p w:rsidR="00F47730" w:rsidRPr="007859F1" w:rsidRDefault="00F47730">
      <w:pPr>
        <w:spacing w:line="360" w:lineRule="auto"/>
        <w:ind w:firstLineChars="200" w:firstLine="480"/>
        <w:rPr>
          <w:rFonts w:ascii="宋体" w:hAnsi="宋体" w:hint="eastAsia"/>
          <w:sz w:val="24"/>
        </w:rPr>
      </w:pPr>
      <w:r w:rsidRPr="007859F1">
        <w:rPr>
          <w:rFonts w:ascii="宋体" w:hAnsi="宋体" w:hint="eastAsia"/>
          <w:sz w:val="24"/>
        </w:rPr>
        <w:t>（四）基金托管协议正本一式3份，除上报有关监管机构1份外，基金管理人和基金托管人分别持有1份，每份具有同等的法律效力。</w:t>
      </w:r>
    </w:p>
    <w:p w:rsidR="00F47730" w:rsidRPr="007859F1" w:rsidRDefault="00F47730">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hint="eastAsia"/>
          <w:sz w:val="30"/>
        </w:rPr>
      </w:pPr>
      <w:bookmarkStart w:id="197" w:name="_Toc123626186"/>
      <w:bookmarkStart w:id="198" w:name="_Toc124749242"/>
      <w:bookmarkStart w:id="199" w:name="_Toc124749955"/>
      <w:bookmarkStart w:id="200" w:name="_Toc125361092"/>
      <w:bookmarkStart w:id="201" w:name="_Toc140002355"/>
      <w:r w:rsidRPr="007859F1">
        <w:rPr>
          <w:rFonts w:ascii="宋体" w:hAnsi="宋体" w:cs="Arial" w:hint="eastAsia"/>
          <w:sz w:val="30"/>
        </w:rPr>
        <w:t>基金托管协议的签订</w:t>
      </w:r>
      <w:bookmarkEnd w:id="197"/>
      <w:bookmarkEnd w:id="198"/>
      <w:bookmarkEnd w:id="199"/>
      <w:bookmarkEnd w:id="200"/>
      <w:bookmarkEnd w:id="201"/>
    </w:p>
    <w:p w:rsidR="00F47730" w:rsidRPr="007859F1" w:rsidRDefault="00F47730" w:rsidP="007859F1">
      <w:pPr>
        <w:spacing w:line="360" w:lineRule="auto"/>
        <w:ind w:firstLineChars="200" w:firstLine="480"/>
      </w:pPr>
      <w:r w:rsidRPr="007859F1">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sectPr w:rsidR="00F47730" w:rsidRPr="007859F1" w:rsidSect="007859F1">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06" w:rsidRDefault="00A70006">
      <w:r>
        <w:separator/>
      </w:r>
    </w:p>
  </w:endnote>
  <w:endnote w:type="continuationSeparator" w:id="1">
    <w:p w:rsidR="00A70006" w:rsidRDefault="00A70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30" w:rsidRDefault="00F47730">
    <w:pPr>
      <w:pStyle w:val="ad"/>
      <w:framePr w:wrap="around" w:vAnchor="text" w:hAnchor="margin" w:xAlign="right" w:y="1"/>
      <w:rPr>
        <w:rStyle w:val="a4"/>
      </w:rPr>
    </w:pPr>
    <w:r>
      <w:fldChar w:fldCharType="begin"/>
    </w:r>
    <w:r>
      <w:rPr>
        <w:rStyle w:val="a4"/>
      </w:rPr>
      <w:instrText xml:space="preserve">PAGE  </w:instrText>
    </w:r>
    <w:r>
      <w:fldChar w:fldCharType="end"/>
    </w:r>
  </w:p>
  <w:p w:rsidR="00F47730" w:rsidRDefault="00F4773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30" w:rsidRDefault="00F47730">
    <w:pPr>
      <w:pStyle w:val="ad"/>
      <w:ind w:right="360"/>
      <w:jc w:val="center"/>
    </w:pPr>
    <w:r>
      <w:fldChar w:fldCharType="begin"/>
    </w:r>
    <w:r>
      <w:rPr>
        <w:rStyle w:val="a4"/>
      </w:rPr>
      <w:instrText xml:space="preserve"> PAGE </w:instrText>
    </w:r>
    <w:r>
      <w:fldChar w:fldCharType="separate"/>
    </w:r>
    <w:r w:rsidR="007859F1">
      <w:rPr>
        <w:rStyle w:val="a4"/>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06" w:rsidRDefault="00A70006">
      <w:r>
        <w:separator/>
      </w:r>
    </w:p>
  </w:footnote>
  <w:footnote w:type="continuationSeparator" w:id="1">
    <w:p w:rsidR="00A70006" w:rsidRDefault="00A70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30" w:rsidRDefault="00F47730">
    <w:pPr>
      <w:pStyle w:val="a5"/>
      <w:pBdr>
        <w:bottom w:val="thickThinLargeGap" w:sz="24" w:space="10" w:color="auto"/>
      </w:pBdr>
      <w:tabs>
        <w:tab w:val="right" w:pos="8280"/>
      </w:tabs>
      <w:wordWrap w:val="0"/>
      <w:adjustRightInd w:val="0"/>
      <w:jc w:val="both"/>
      <w:rPr>
        <w:rFonts w:hint="eastAsia"/>
      </w:rPr>
    </w:pPr>
    <w:r>
      <w:rPr>
        <w:rFonts w:hint="eastAsia"/>
      </w:rPr>
      <w:t>财通纯债债券型证券投资基金</w:t>
    </w:r>
    <w:r>
      <w:rPr>
        <w:rFonts w:hint="eastAsia"/>
      </w:rPr>
      <w:t xml:space="preserve">    </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BC8"/>
    <w:rsid w:val="0000506B"/>
    <w:rsid w:val="00031F62"/>
    <w:rsid w:val="00044B49"/>
    <w:rsid w:val="0004623B"/>
    <w:rsid w:val="00075FA5"/>
    <w:rsid w:val="00085511"/>
    <w:rsid w:val="00090B8B"/>
    <w:rsid w:val="000B4F8D"/>
    <w:rsid w:val="000D5394"/>
    <w:rsid w:val="000F269C"/>
    <w:rsid w:val="00105E19"/>
    <w:rsid w:val="001312AB"/>
    <w:rsid w:val="0014596B"/>
    <w:rsid w:val="001568C9"/>
    <w:rsid w:val="001713B3"/>
    <w:rsid w:val="00176EAA"/>
    <w:rsid w:val="00180A2D"/>
    <w:rsid w:val="00181AFD"/>
    <w:rsid w:val="001907A4"/>
    <w:rsid w:val="001D6EF2"/>
    <w:rsid w:val="001E4A77"/>
    <w:rsid w:val="00200BE5"/>
    <w:rsid w:val="00211545"/>
    <w:rsid w:val="00227104"/>
    <w:rsid w:val="002B4E0E"/>
    <w:rsid w:val="002B6BC7"/>
    <w:rsid w:val="002D2057"/>
    <w:rsid w:val="002F0883"/>
    <w:rsid w:val="0030596A"/>
    <w:rsid w:val="003114F9"/>
    <w:rsid w:val="003220C0"/>
    <w:rsid w:val="00326F49"/>
    <w:rsid w:val="00366C20"/>
    <w:rsid w:val="0037070B"/>
    <w:rsid w:val="00380A4C"/>
    <w:rsid w:val="00381F7C"/>
    <w:rsid w:val="003A2D35"/>
    <w:rsid w:val="003C76DE"/>
    <w:rsid w:val="003E3149"/>
    <w:rsid w:val="003E4137"/>
    <w:rsid w:val="00400180"/>
    <w:rsid w:val="0044348B"/>
    <w:rsid w:val="004A6FE8"/>
    <w:rsid w:val="004D3018"/>
    <w:rsid w:val="004E4D31"/>
    <w:rsid w:val="004F22C3"/>
    <w:rsid w:val="004F7013"/>
    <w:rsid w:val="00500849"/>
    <w:rsid w:val="00502862"/>
    <w:rsid w:val="00516A0D"/>
    <w:rsid w:val="005201E8"/>
    <w:rsid w:val="00540638"/>
    <w:rsid w:val="0054446C"/>
    <w:rsid w:val="00551F7E"/>
    <w:rsid w:val="005574D2"/>
    <w:rsid w:val="005952C9"/>
    <w:rsid w:val="005A762C"/>
    <w:rsid w:val="005B3A1E"/>
    <w:rsid w:val="005C4B4C"/>
    <w:rsid w:val="005F5682"/>
    <w:rsid w:val="00606D45"/>
    <w:rsid w:val="0063382B"/>
    <w:rsid w:val="006342A5"/>
    <w:rsid w:val="00634E4F"/>
    <w:rsid w:val="006440D6"/>
    <w:rsid w:val="006566BB"/>
    <w:rsid w:val="00664D00"/>
    <w:rsid w:val="006650A3"/>
    <w:rsid w:val="00671F8D"/>
    <w:rsid w:val="006B6938"/>
    <w:rsid w:val="006F385D"/>
    <w:rsid w:val="006F55F9"/>
    <w:rsid w:val="00711959"/>
    <w:rsid w:val="00714EAC"/>
    <w:rsid w:val="007356A1"/>
    <w:rsid w:val="00757B98"/>
    <w:rsid w:val="007731A0"/>
    <w:rsid w:val="0077660C"/>
    <w:rsid w:val="00777B69"/>
    <w:rsid w:val="007859F1"/>
    <w:rsid w:val="00794ED9"/>
    <w:rsid w:val="007B0F42"/>
    <w:rsid w:val="007C7761"/>
    <w:rsid w:val="007D575F"/>
    <w:rsid w:val="007F1BEE"/>
    <w:rsid w:val="00801C02"/>
    <w:rsid w:val="00805E5D"/>
    <w:rsid w:val="008066D8"/>
    <w:rsid w:val="00832C2B"/>
    <w:rsid w:val="00837B85"/>
    <w:rsid w:val="0084184D"/>
    <w:rsid w:val="0084522E"/>
    <w:rsid w:val="00852B3B"/>
    <w:rsid w:val="00857517"/>
    <w:rsid w:val="00876A7E"/>
    <w:rsid w:val="00892309"/>
    <w:rsid w:val="0089404C"/>
    <w:rsid w:val="008A1C1C"/>
    <w:rsid w:val="008E1BF8"/>
    <w:rsid w:val="008E777B"/>
    <w:rsid w:val="008F0C2B"/>
    <w:rsid w:val="008F21DA"/>
    <w:rsid w:val="0091306A"/>
    <w:rsid w:val="009552EE"/>
    <w:rsid w:val="009560E5"/>
    <w:rsid w:val="0098034D"/>
    <w:rsid w:val="00993888"/>
    <w:rsid w:val="009A04CC"/>
    <w:rsid w:val="009A2CC2"/>
    <w:rsid w:val="00A1683E"/>
    <w:rsid w:val="00A16BEA"/>
    <w:rsid w:val="00A471E5"/>
    <w:rsid w:val="00A57D47"/>
    <w:rsid w:val="00A60C14"/>
    <w:rsid w:val="00A644B4"/>
    <w:rsid w:val="00A70006"/>
    <w:rsid w:val="00A94AA3"/>
    <w:rsid w:val="00AB2E8E"/>
    <w:rsid w:val="00AF59B5"/>
    <w:rsid w:val="00B05DE2"/>
    <w:rsid w:val="00B30059"/>
    <w:rsid w:val="00B33813"/>
    <w:rsid w:val="00B4328C"/>
    <w:rsid w:val="00B6462E"/>
    <w:rsid w:val="00B64BC8"/>
    <w:rsid w:val="00B72FEE"/>
    <w:rsid w:val="00B840E9"/>
    <w:rsid w:val="00B96E7B"/>
    <w:rsid w:val="00BA374D"/>
    <w:rsid w:val="00BA5D43"/>
    <w:rsid w:val="00BB7C40"/>
    <w:rsid w:val="00BE342A"/>
    <w:rsid w:val="00C120C3"/>
    <w:rsid w:val="00C1774E"/>
    <w:rsid w:val="00C21ACA"/>
    <w:rsid w:val="00C36B5C"/>
    <w:rsid w:val="00C45519"/>
    <w:rsid w:val="00C769EA"/>
    <w:rsid w:val="00C77FE9"/>
    <w:rsid w:val="00C90ECA"/>
    <w:rsid w:val="00C97435"/>
    <w:rsid w:val="00CB26FB"/>
    <w:rsid w:val="00CB50D1"/>
    <w:rsid w:val="00CB721F"/>
    <w:rsid w:val="00CF4FAB"/>
    <w:rsid w:val="00D1349F"/>
    <w:rsid w:val="00D2312B"/>
    <w:rsid w:val="00D3304E"/>
    <w:rsid w:val="00D44536"/>
    <w:rsid w:val="00D55E7E"/>
    <w:rsid w:val="00D66269"/>
    <w:rsid w:val="00D66EB5"/>
    <w:rsid w:val="00D7298D"/>
    <w:rsid w:val="00D91253"/>
    <w:rsid w:val="00DB2BC9"/>
    <w:rsid w:val="00DC3515"/>
    <w:rsid w:val="00DE58A8"/>
    <w:rsid w:val="00DF55D2"/>
    <w:rsid w:val="00DF5BF8"/>
    <w:rsid w:val="00E01F4C"/>
    <w:rsid w:val="00E03E4A"/>
    <w:rsid w:val="00E1029D"/>
    <w:rsid w:val="00E16646"/>
    <w:rsid w:val="00E233C7"/>
    <w:rsid w:val="00E271FF"/>
    <w:rsid w:val="00E349D5"/>
    <w:rsid w:val="00E41876"/>
    <w:rsid w:val="00E52C1E"/>
    <w:rsid w:val="00E627AA"/>
    <w:rsid w:val="00E84BC3"/>
    <w:rsid w:val="00E859DD"/>
    <w:rsid w:val="00E862B8"/>
    <w:rsid w:val="00E911AA"/>
    <w:rsid w:val="00E93F37"/>
    <w:rsid w:val="00E965A6"/>
    <w:rsid w:val="00EA26A3"/>
    <w:rsid w:val="00EC1FE6"/>
    <w:rsid w:val="00EC685E"/>
    <w:rsid w:val="00ED6081"/>
    <w:rsid w:val="00ED727C"/>
    <w:rsid w:val="00EE26F8"/>
    <w:rsid w:val="00F06F3C"/>
    <w:rsid w:val="00F36BDD"/>
    <w:rsid w:val="00F47730"/>
    <w:rsid w:val="00F550FF"/>
    <w:rsid w:val="00F7098D"/>
    <w:rsid w:val="00F8416E"/>
    <w:rsid w:val="00F91121"/>
    <w:rsid w:val="00FD078A"/>
    <w:rsid w:val="00FD47D7"/>
    <w:rsid w:val="00FE0564"/>
    <w:rsid w:val="00FE2185"/>
    <w:rsid w:val="09463E14"/>
    <w:rsid w:val="16113E2E"/>
    <w:rsid w:val="18AB578D"/>
    <w:rsid w:val="1C8B61D5"/>
    <w:rsid w:val="22C91974"/>
    <w:rsid w:val="342D038B"/>
    <w:rsid w:val="411637E1"/>
    <w:rsid w:val="500506F7"/>
    <w:rsid w:val="73086BE8"/>
    <w:rsid w:val="732839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page number"/>
    <w:basedOn w:val="a0"/>
  </w:style>
  <w:style w:type="character" w:customStyle="1" w:styleId="Char">
    <w:name w:val="页眉 Char"/>
    <w:basedOn w:val="a0"/>
    <w:link w:val="a5"/>
    <w:rPr>
      <w:kern w:val="2"/>
      <w:sz w:val="18"/>
      <w:szCs w:val="18"/>
    </w:rPr>
  </w:style>
  <w:style w:type="character" w:customStyle="1" w:styleId="Char0">
    <w:name w:val="批注文字 Char"/>
    <w:link w:val="a6"/>
    <w:rPr>
      <w:kern w:val="2"/>
      <w:sz w:val="21"/>
      <w:szCs w:val="24"/>
    </w:rPr>
  </w:style>
  <w:style w:type="character" w:styleId="a7">
    <w:name w:val="Hyperlink"/>
    <w:rPr>
      <w:color w:val="0000FF"/>
      <w:u w:val="single"/>
    </w:rPr>
  </w:style>
  <w:style w:type="character" w:styleId="a8">
    <w:name w:val="annotation reference"/>
    <w:rPr>
      <w:sz w:val="21"/>
      <w:szCs w:val="21"/>
    </w:rPr>
  </w:style>
  <w:style w:type="paragraph" w:styleId="a9">
    <w:name w:val="annotation subject"/>
    <w:basedOn w:val="a6"/>
    <w:next w:val="a6"/>
    <w:semiHidden/>
    <w:rPr>
      <w:b/>
      <w:bCs/>
    </w:rPr>
  </w:style>
  <w:style w:type="paragraph" w:customStyle="1" w:styleId="CharCharCharChar">
    <w:name w:val=" Char Char Char Char"/>
    <w:basedOn w:val="a"/>
    <w:pPr>
      <w:tabs>
        <w:tab w:val="left" w:pos="360"/>
      </w:tabs>
    </w:pPr>
    <w:rPr>
      <w:sz w:val="24"/>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a">
    <w:name w:val="Balloon Text"/>
    <w:basedOn w:val="a"/>
    <w:semiHidden/>
    <w:rPr>
      <w:sz w:val="18"/>
      <w:szCs w:val="18"/>
    </w:rPr>
  </w:style>
  <w:style w:type="paragraph" w:styleId="ab">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c">
    <w:name w:val="Plain Text"/>
    <w:basedOn w:val="a"/>
    <w:pPr>
      <w:adjustRightInd w:val="0"/>
      <w:spacing w:line="360" w:lineRule="atLeast"/>
      <w:textAlignment w:val="baseline"/>
    </w:pPr>
    <w:rPr>
      <w:rFonts w:ascii="宋体" w:hAnsi="Courier New"/>
      <w:szCs w:val="20"/>
    </w:rPr>
  </w:style>
  <w:style w:type="paragraph" w:customStyle="1" w:styleId="CharCharCharChar1">
    <w:name w:val=" Char Char Char Char1"/>
    <w:basedOn w:val="a"/>
    <w:rPr>
      <w:szCs w:val="20"/>
    </w:rPr>
  </w:style>
  <w:style w:type="paragraph" w:styleId="ad">
    <w:name w:val="footer"/>
    <w:basedOn w:val="a"/>
    <w:pPr>
      <w:tabs>
        <w:tab w:val="center" w:pos="4153"/>
        <w:tab w:val="right" w:pos="8306"/>
      </w:tabs>
      <w:snapToGrid w:val="0"/>
      <w:jc w:val="left"/>
    </w:pPr>
    <w:rPr>
      <w:sz w:val="18"/>
      <w:szCs w:val="18"/>
    </w:rPr>
  </w:style>
  <w:style w:type="paragraph" w:styleId="a6">
    <w:name w:val="annotation text"/>
    <w:basedOn w:val="a"/>
    <w:link w:val="Char0"/>
    <w:pPr>
      <w:jc w:val="left"/>
    </w:pPr>
    <w:rPr>
      <w:lang/>
    </w:rPr>
  </w:style>
  <w:style w:type="paragraph" w:styleId="10">
    <w:name w:val="toc 1"/>
    <w:basedOn w:val="a"/>
    <w:next w:val="a"/>
    <w:semiHidden/>
    <w:pPr>
      <w:spacing w:before="360"/>
      <w:jc w:val="left"/>
    </w:pPr>
    <w:rPr>
      <w:rFonts w:ascii="Arial" w:hAnsi="Arial" w:cs="Arial"/>
      <w:b/>
      <w:bCs/>
      <w:caps/>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3738</Words>
  <Characters>21310</Characters>
  <Application>Microsoft Office Word</Application>
  <DocSecurity>0</DocSecurity>
  <PresentationFormat/>
  <Lines>177</Lines>
  <Paragraphs>49</Paragraphs>
  <Slides>0</Slides>
  <Notes>0</Notes>
  <HiddenSlides>0</HiddenSlides>
  <MMClips>0</MMClips>
  <ScaleCrop>false</ScaleCrop>
  <Company>ICBCOA</Company>
  <LinksUpToDate>false</LinksUpToDate>
  <CharactersWithSpaces>24999</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徐申骏</cp:lastModifiedBy>
  <cp:revision>4</cp:revision>
  <cp:lastPrinted>2013-12-06T04:13:00Z</cp:lastPrinted>
  <dcterms:created xsi:type="dcterms:W3CDTF">2016-12-27T02:50:00Z</dcterms:created>
  <dcterms:modified xsi:type="dcterms:W3CDTF">2016-12-27T02:52:00Z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