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B6" w:rsidRPr="006339AB" w:rsidRDefault="00DF51B6" w:rsidP="00DF51B6">
      <w:pPr>
        <w:autoSpaceDE w:val="0"/>
        <w:autoSpaceDN w:val="0"/>
        <w:adjustRightInd w:val="0"/>
        <w:spacing w:before="30" w:line="288" w:lineRule="auto"/>
        <w:ind w:left="15"/>
        <w:jc w:val="center"/>
        <w:rPr>
          <w:rFonts w:ascii="Times New Roman" w:hAnsi="Times New Roman" w:cs="宋体"/>
          <w:b/>
          <w:bCs/>
          <w:kern w:val="0"/>
          <w:sz w:val="36"/>
          <w:szCs w:val="36"/>
        </w:rPr>
      </w:pPr>
      <w:r w:rsidRPr="006339AB">
        <w:rPr>
          <w:rFonts w:ascii="Times New Roman" w:hAnsi="Times New Roman" w:cs="宋体" w:hint="eastAsia"/>
          <w:b/>
          <w:bCs/>
          <w:kern w:val="0"/>
          <w:sz w:val="36"/>
          <w:szCs w:val="36"/>
        </w:rPr>
        <w:t>财通</w:t>
      </w:r>
      <w:r>
        <w:rPr>
          <w:rFonts w:ascii="Times New Roman" w:hAnsi="Times New Roman" w:cs="宋体" w:hint="eastAsia"/>
          <w:b/>
          <w:bCs/>
          <w:kern w:val="0"/>
          <w:sz w:val="36"/>
          <w:szCs w:val="36"/>
        </w:rPr>
        <w:t>保本混合</w:t>
      </w:r>
      <w:r w:rsidRPr="006339AB">
        <w:rPr>
          <w:rFonts w:ascii="Times New Roman" w:hAnsi="Times New Roman" w:cs="宋体" w:hint="eastAsia"/>
          <w:b/>
          <w:bCs/>
          <w:kern w:val="0"/>
          <w:sz w:val="36"/>
          <w:szCs w:val="36"/>
        </w:rPr>
        <w:t>型</w:t>
      </w:r>
      <w:r>
        <w:rPr>
          <w:rFonts w:ascii="Times New Roman" w:hAnsi="Times New Roman" w:cs="宋体" w:hint="eastAsia"/>
          <w:b/>
          <w:bCs/>
          <w:kern w:val="0"/>
          <w:sz w:val="36"/>
          <w:szCs w:val="36"/>
        </w:rPr>
        <w:t>发起式</w:t>
      </w:r>
      <w:r w:rsidRPr="006339AB">
        <w:rPr>
          <w:rFonts w:ascii="Times New Roman" w:hAnsi="Times New Roman" w:cs="宋体" w:hint="eastAsia"/>
          <w:b/>
          <w:bCs/>
          <w:kern w:val="0"/>
          <w:sz w:val="36"/>
          <w:szCs w:val="36"/>
        </w:rPr>
        <w:t>证券投资基金</w:t>
      </w:r>
    </w:p>
    <w:p w:rsidR="00DF51B6" w:rsidRPr="006339AB" w:rsidRDefault="00DF51B6" w:rsidP="00DF51B6">
      <w:pPr>
        <w:autoSpaceDE w:val="0"/>
        <w:autoSpaceDN w:val="0"/>
        <w:adjustRightInd w:val="0"/>
        <w:spacing w:before="30" w:line="288" w:lineRule="auto"/>
        <w:ind w:left="15"/>
        <w:jc w:val="center"/>
        <w:rPr>
          <w:rFonts w:ascii="Times New Roman" w:hAnsi="Times New Roman" w:cs="宋体"/>
          <w:b/>
          <w:bCs/>
          <w:kern w:val="0"/>
          <w:sz w:val="36"/>
          <w:szCs w:val="36"/>
        </w:rPr>
      </w:pPr>
      <w:r w:rsidRPr="006339AB">
        <w:rPr>
          <w:rFonts w:ascii="Times New Roman" w:hAnsi="Times New Roman" w:cs="宋体" w:hint="eastAsia"/>
          <w:b/>
          <w:bCs/>
          <w:kern w:val="0"/>
          <w:sz w:val="36"/>
          <w:szCs w:val="36"/>
        </w:rPr>
        <w:t>基金合同生效公告</w:t>
      </w:r>
    </w:p>
    <w:p w:rsidR="00DF51B6" w:rsidRPr="006339AB" w:rsidRDefault="00DF51B6" w:rsidP="00DF51B6">
      <w:pPr>
        <w:autoSpaceDE w:val="0"/>
        <w:autoSpaceDN w:val="0"/>
        <w:adjustRightInd w:val="0"/>
        <w:spacing w:before="100" w:beforeAutospacing="1" w:after="100" w:afterAutospacing="1" w:line="288" w:lineRule="auto"/>
        <w:ind w:left="17"/>
        <w:jc w:val="center"/>
        <w:rPr>
          <w:rFonts w:ascii="Times New Roman" w:hAnsi="Times New Roman" w:cs="宋体"/>
          <w:kern w:val="0"/>
          <w:sz w:val="24"/>
          <w:szCs w:val="24"/>
        </w:rPr>
      </w:pPr>
      <w:r w:rsidRPr="006339AB">
        <w:rPr>
          <w:rFonts w:ascii="Times New Roman" w:hAnsi="Times New Roman" w:cs="宋体" w:hint="eastAsia"/>
          <w:kern w:val="0"/>
          <w:sz w:val="24"/>
          <w:szCs w:val="24"/>
        </w:rPr>
        <w:t>公告送出日期：</w:t>
      </w:r>
      <w:r>
        <w:rPr>
          <w:rFonts w:ascii="Times New Roman" w:hAnsi="Times New Roman" w:cs="宋体"/>
          <w:kern w:val="0"/>
          <w:sz w:val="24"/>
          <w:szCs w:val="24"/>
        </w:rPr>
        <w:t>2012</w:t>
      </w:r>
      <w:r w:rsidRPr="006339AB">
        <w:rPr>
          <w:rFonts w:ascii="Times New Roman" w:hAnsi="Times New Roman" w:cs="宋体" w:hint="eastAsia"/>
          <w:kern w:val="0"/>
          <w:sz w:val="24"/>
          <w:szCs w:val="24"/>
        </w:rPr>
        <w:t>年</w:t>
      </w:r>
      <w:r>
        <w:rPr>
          <w:rFonts w:ascii="Times New Roman" w:hAnsi="Times New Roman" w:cs="宋体"/>
          <w:kern w:val="0"/>
          <w:sz w:val="24"/>
          <w:szCs w:val="24"/>
        </w:rPr>
        <w:t>12</w:t>
      </w:r>
      <w:r w:rsidRPr="00427E37">
        <w:rPr>
          <w:rFonts w:ascii="Times New Roman" w:hAnsi="Times New Roman" w:cs="宋体" w:hint="eastAsia"/>
          <w:kern w:val="0"/>
          <w:sz w:val="24"/>
          <w:szCs w:val="24"/>
        </w:rPr>
        <w:t>月</w:t>
      </w:r>
      <w:r>
        <w:rPr>
          <w:rFonts w:ascii="Times New Roman" w:hAnsi="Times New Roman" w:cs="宋体"/>
          <w:kern w:val="0"/>
          <w:sz w:val="24"/>
          <w:szCs w:val="24"/>
        </w:rPr>
        <w:t>22</w:t>
      </w:r>
      <w:r w:rsidRPr="00427E37">
        <w:rPr>
          <w:rFonts w:ascii="Times New Roman" w:hAnsi="Times New Roman" w:cs="宋体" w:hint="eastAsia"/>
          <w:kern w:val="0"/>
          <w:sz w:val="24"/>
          <w:szCs w:val="24"/>
        </w:rPr>
        <w:t>日</w:t>
      </w:r>
    </w:p>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bCs/>
          <w:kern w:val="0"/>
          <w:sz w:val="24"/>
          <w:szCs w:val="24"/>
        </w:rPr>
      </w:pPr>
      <w:r w:rsidRPr="006339AB">
        <w:rPr>
          <w:rFonts w:ascii="Times New Roman" w:hAnsi="Times New Roman" w:cs="宋体"/>
          <w:bCs/>
          <w:kern w:val="0"/>
          <w:sz w:val="24"/>
          <w:szCs w:val="24"/>
        </w:rPr>
        <w:t>1</w:t>
      </w:r>
      <w:r w:rsidRPr="006339AB">
        <w:rPr>
          <w:rFonts w:ascii="Times New Roman" w:hAnsi="Times New Roman" w:cs="宋体" w:hint="eastAsia"/>
          <w:bCs/>
          <w:kern w:val="0"/>
          <w:sz w:val="24"/>
          <w:szCs w:val="24"/>
        </w:rPr>
        <w:t>、公告基本信息</w:t>
      </w:r>
    </w:p>
    <w:tbl>
      <w:tblPr>
        <w:tblW w:w="0" w:type="auto"/>
        <w:jc w:val="center"/>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792"/>
        <w:gridCol w:w="5199"/>
      </w:tblGrid>
      <w:tr w:rsidR="00DF51B6" w:rsidRPr="00266C40" w:rsidTr="00C81C88">
        <w:tblPrEx>
          <w:tblCellMar>
            <w:top w:w="0" w:type="dxa"/>
            <w:bottom w:w="0" w:type="dxa"/>
          </w:tblCellMar>
        </w:tblPrEx>
        <w:trPr>
          <w:trHeight w:val="567"/>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基金名称</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财通</w:t>
            </w:r>
            <w:r>
              <w:rPr>
                <w:rFonts w:ascii="Times New Roman" w:hAnsi="Times New Roman" w:cs="宋体" w:hint="eastAsia"/>
                <w:kern w:val="0"/>
                <w:sz w:val="24"/>
                <w:szCs w:val="24"/>
              </w:rPr>
              <w:t>保本混合</w:t>
            </w:r>
            <w:r w:rsidRPr="006339AB">
              <w:rPr>
                <w:rFonts w:ascii="Times New Roman" w:hAnsi="Times New Roman" w:cs="宋体" w:hint="eastAsia"/>
                <w:kern w:val="0"/>
                <w:sz w:val="24"/>
                <w:szCs w:val="24"/>
              </w:rPr>
              <w:t>型</w:t>
            </w:r>
            <w:r>
              <w:rPr>
                <w:rFonts w:ascii="Times New Roman" w:hAnsi="Times New Roman" w:cs="宋体" w:hint="eastAsia"/>
                <w:kern w:val="0"/>
                <w:sz w:val="24"/>
                <w:szCs w:val="24"/>
              </w:rPr>
              <w:t>发起式</w:t>
            </w:r>
            <w:r w:rsidRPr="006339AB">
              <w:rPr>
                <w:rFonts w:ascii="Times New Roman" w:hAnsi="Times New Roman" w:cs="宋体" w:hint="eastAsia"/>
                <w:kern w:val="0"/>
                <w:sz w:val="24"/>
                <w:szCs w:val="24"/>
              </w:rPr>
              <w:t>证券投资基金</w:t>
            </w:r>
          </w:p>
        </w:tc>
      </w:tr>
      <w:tr w:rsidR="00DF51B6" w:rsidRPr="00266C40" w:rsidTr="00C81C88">
        <w:tblPrEx>
          <w:tblCellMar>
            <w:top w:w="0" w:type="dxa"/>
            <w:bottom w:w="0" w:type="dxa"/>
          </w:tblCellMar>
        </w:tblPrEx>
        <w:trPr>
          <w:trHeight w:val="553"/>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基金简称</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财通</w:t>
            </w:r>
            <w:r>
              <w:rPr>
                <w:rFonts w:ascii="Times New Roman" w:hAnsi="Times New Roman" w:cs="宋体" w:hint="eastAsia"/>
                <w:kern w:val="0"/>
                <w:sz w:val="24"/>
                <w:szCs w:val="24"/>
              </w:rPr>
              <w:t>保本混合发起</w:t>
            </w:r>
          </w:p>
        </w:tc>
      </w:tr>
      <w:tr w:rsidR="00DF51B6" w:rsidRPr="00266C40" w:rsidTr="00C81C88">
        <w:tblPrEx>
          <w:tblCellMar>
            <w:top w:w="0" w:type="dxa"/>
            <w:bottom w:w="0" w:type="dxa"/>
          </w:tblCellMar>
        </w:tblPrEx>
        <w:trPr>
          <w:trHeight w:val="567"/>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基金主代码</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kern w:val="0"/>
                <w:sz w:val="24"/>
                <w:szCs w:val="24"/>
              </w:rPr>
              <w:t>72000</w:t>
            </w:r>
            <w:r>
              <w:rPr>
                <w:rFonts w:ascii="Times New Roman" w:hAnsi="Times New Roman" w:cs="宋体"/>
                <w:kern w:val="0"/>
                <w:sz w:val="24"/>
                <w:szCs w:val="24"/>
              </w:rPr>
              <w:t>3</w:t>
            </w:r>
          </w:p>
        </w:tc>
      </w:tr>
      <w:tr w:rsidR="00DF51B6" w:rsidRPr="00266C40" w:rsidTr="00C81C88">
        <w:tblPrEx>
          <w:tblCellMar>
            <w:top w:w="0" w:type="dxa"/>
            <w:bottom w:w="0" w:type="dxa"/>
          </w:tblCellMar>
        </w:tblPrEx>
        <w:trPr>
          <w:trHeight w:val="567"/>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基金运作方式</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契约型、开放式</w:t>
            </w:r>
          </w:p>
        </w:tc>
      </w:tr>
      <w:tr w:rsidR="00DF51B6" w:rsidRPr="00266C40" w:rsidTr="00C81C88">
        <w:tblPrEx>
          <w:tblCellMar>
            <w:top w:w="0" w:type="dxa"/>
            <w:bottom w:w="0" w:type="dxa"/>
          </w:tblCellMar>
        </w:tblPrEx>
        <w:trPr>
          <w:trHeight w:val="567"/>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基金合同生效日</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jc w:val="left"/>
              <w:rPr>
                <w:rFonts w:ascii="Times New Roman" w:hAnsi="Times New Roman" w:cs="宋体"/>
                <w:kern w:val="0"/>
                <w:sz w:val="24"/>
                <w:szCs w:val="24"/>
              </w:rPr>
            </w:pPr>
            <w:r>
              <w:rPr>
                <w:rFonts w:ascii="Times New Roman" w:hAnsi="Times New Roman" w:cs="宋体"/>
                <w:kern w:val="0"/>
                <w:sz w:val="24"/>
                <w:szCs w:val="24"/>
              </w:rPr>
              <w:t>2012</w:t>
            </w:r>
            <w:r>
              <w:rPr>
                <w:rFonts w:ascii="Times New Roman" w:hAnsi="Times New Roman" w:cs="宋体" w:hint="eastAsia"/>
                <w:kern w:val="0"/>
                <w:sz w:val="24"/>
                <w:szCs w:val="24"/>
              </w:rPr>
              <w:t>年</w:t>
            </w:r>
            <w:r>
              <w:rPr>
                <w:rFonts w:ascii="Times New Roman" w:hAnsi="Times New Roman" w:cs="宋体"/>
                <w:kern w:val="0"/>
                <w:sz w:val="24"/>
                <w:szCs w:val="24"/>
              </w:rPr>
              <w:t>12</w:t>
            </w:r>
            <w:r>
              <w:rPr>
                <w:rFonts w:ascii="Times New Roman" w:hAnsi="Times New Roman" w:cs="宋体" w:hint="eastAsia"/>
                <w:kern w:val="0"/>
                <w:sz w:val="24"/>
                <w:szCs w:val="24"/>
              </w:rPr>
              <w:t>月</w:t>
            </w:r>
            <w:r>
              <w:rPr>
                <w:rFonts w:ascii="Times New Roman" w:hAnsi="Times New Roman" w:cs="宋体"/>
                <w:kern w:val="0"/>
                <w:sz w:val="24"/>
                <w:szCs w:val="24"/>
              </w:rPr>
              <w:t>20</w:t>
            </w:r>
            <w:r>
              <w:rPr>
                <w:rFonts w:ascii="Times New Roman" w:hAnsi="Times New Roman" w:cs="宋体" w:hint="eastAsia"/>
                <w:kern w:val="0"/>
                <w:sz w:val="24"/>
                <w:szCs w:val="24"/>
              </w:rPr>
              <w:t>日</w:t>
            </w:r>
          </w:p>
        </w:tc>
      </w:tr>
      <w:tr w:rsidR="00DF51B6" w:rsidRPr="00266C40" w:rsidTr="00C81C88">
        <w:tblPrEx>
          <w:tblCellMar>
            <w:top w:w="0" w:type="dxa"/>
            <w:bottom w:w="0" w:type="dxa"/>
          </w:tblCellMar>
        </w:tblPrEx>
        <w:trPr>
          <w:trHeight w:val="553"/>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基金管理人名称</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财通基金管理有限公司</w:t>
            </w:r>
          </w:p>
        </w:tc>
      </w:tr>
      <w:tr w:rsidR="00DF51B6" w:rsidRPr="00266C40" w:rsidTr="00C81C88">
        <w:tblPrEx>
          <w:tblCellMar>
            <w:top w:w="0" w:type="dxa"/>
            <w:bottom w:w="0" w:type="dxa"/>
          </w:tblCellMar>
        </w:tblPrEx>
        <w:trPr>
          <w:trHeight w:val="567"/>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基金托管人名称</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中国工商银行股份有限公司</w:t>
            </w:r>
          </w:p>
        </w:tc>
      </w:tr>
      <w:tr w:rsidR="00DF51B6" w:rsidRPr="00266C40" w:rsidTr="00C81C88">
        <w:tblPrEx>
          <w:tblCellMar>
            <w:top w:w="0" w:type="dxa"/>
            <w:bottom w:w="0" w:type="dxa"/>
          </w:tblCellMar>
        </w:tblPrEx>
        <w:trPr>
          <w:trHeight w:val="1103"/>
          <w:jc w:val="center"/>
        </w:trPr>
        <w:tc>
          <w:tcPr>
            <w:tcW w:w="3792"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公告依据</w:t>
            </w:r>
          </w:p>
        </w:tc>
        <w:tc>
          <w:tcPr>
            <w:tcW w:w="5199" w:type="dxa"/>
            <w:vAlign w:val="center"/>
          </w:tcPr>
          <w:p w:rsidR="00DF51B6" w:rsidRPr="006339AB"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6339AB">
              <w:rPr>
                <w:rFonts w:ascii="Times New Roman" w:hAnsi="Times New Roman" w:cs="宋体" w:hint="eastAsia"/>
                <w:kern w:val="0"/>
                <w:sz w:val="24"/>
                <w:szCs w:val="24"/>
              </w:rPr>
              <w:t>《财通</w:t>
            </w:r>
            <w:r>
              <w:rPr>
                <w:rFonts w:ascii="Times New Roman" w:hAnsi="Times New Roman" w:cs="宋体" w:hint="eastAsia"/>
                <w:kern w:val="0"/>
                <w:sz w:val="24"/>
                <w:szCs w:val="24"/>
              </w:rPr>
              <w:t>保本混合</w:t>
            </w:r>
            <w:r w:rsidRPr="006339AB">
              <w:rPr>
                <w:rFonts w:ascii="Times New Roman" w:hAnsi="Times New Roman" w:cs="宋体" w:hint="eastAsia"/>
                <w:kern w:val="0"/>
                <w:sz w:val="24"/>
                <w:szCs w:val="24"/>
              </w:rPr>
              <w:t>型</w:t>
            </w:r>
            <w:r>
              <w:rPr>
                <w:rFonts w:ascii="Times New Roman" w:hAnsi="Times New Roman" w:cs="宋体" w:hint="eastAsia"/>
                <w:kern w:val="0"/>
                <w:sz w:val="24"/>
                <w:szCs w:val="24"/>
              </w:rPr>
              <w:t>发起式</w:t>
            </w:r>
            <w:r w:rsidRPr="006339AB">
              <w:rPr>
                <w:rFonts w:ascii="Times New Roman" w:hAnsi="Times New Roman" w:cs="宋体" w:hint="eastAsia"/>
                <w:kern w:val="0"/>
                <w:sz w:val="24"/>
                <w:szCs w:val="24"/>
              </w:rPr>
              <w:t>证券投资基金基金合同》、《财通</w:t>
            </w:r>
            <w:r>
              <w:rPr>
                <w:rFonts w:ascii="Times New Roman" w:hAnsi="Times New Roman" w:cs="宋体" w:hint="eastAsia"/>
                <w:kern w:val="0"/>
                <w:sz w:val="24"/>
                <w:szCs w:val="24"/>
              </w:rPr>
              <w:t>保本混合</w:t>
            </w:r>
            <w:r w:rsidRPr="006339AB">
              <w:rPr>
                <w:rFonts w:ascii="Times New Roman" w:hAnsi="Times New Roman" w:cs="宋体" w:hint="eastAsia"/>
                <w:kern w:val="0"/>
                <w:sz w:val="24"/>
                <w:szCs w:val="24"/>
              </w:rPr>
              <w:t>型</w:t>
            </w:r>
            <w:r>
              <w:rPr>
                <w:rFonts w:ascii="Times New Roman" w:hAnsi="Times New Roman" w:cs="宋体" w:hint="eastAsia"/>
                <w:kern w:val="0"/>
                <w:sz w:val="24"/>
                <w:szCs w:val="24"/>
              </w:rPr>
              <w:t>发起式</w:t>
            </w:r>
            <w:r w:rsidRPr="006339AB">
              <w:rPr>
                <w:rFonts w:ascii="Times New Roman" w:hAnsi="Times New Roman" w:cs="宋体" w:hint="eastAsia"/>
                <w:kern w:val="0"/>
                <w:sz w:val="24"/>
                <w:szCs w:val="24"/>
              </w:rPr>
              <w:t>证券投资基金招募说明书》等</w:t>
            </w:r>
          </w:p>
        </w:tc>
      </w:tr>
    </w:tbl>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bCs/>
          <w:kern w:val="0"/>
          <w:sz w:val="24"/>
          <w:szCs w:val="24"/>
        </w:rPr>
      </w:pPr>
      <w:r w:rsidRPr="006339AB">
        <w:rPr>
          <w:rFonts w:ascii="Times New Roman" w:hAnsi="Times New Roman" w:cs="宋体"/>
          <w:bCs/>
          <w:kern w:val="0"/>
          <w:sz w:val="24"/>
          <w:szCs w:val="24"/>
        </w:rPr>
        <w:t>2</w:t>
      </w:r>
      <w:r w:rsidRPr="006339AB">
        <w:rPr>
          <w:rFonts w:ascii="Times New Roman" w:hAnsi="Times New Roman" w:cs="宋体" w:hint="eastAsia"/>
          <w:bCs/>
          <w:kern w:val="0"/>
          <w:sz w:val="24"/>
          <w:szCs w:val="24"/>
        </w:rPr>
        <w:t>、基金募集情况</w:t>
      </w:r>
    </w:p>
    <w:tbl>
      <w:tblPr>
        <w:tblW w:w="0" w:type="auto"/>
        <w:jc w:val="center"/>
        <w:tblInd w:w="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476"/>
        <w:gridCol w:w="2417"/>
        <w:gridCol w:w="4084"/>
      </w:tblGrid>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基金募集申请获中国证监会核准的文号</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证监许可</w:t>
            </w:r>
            <w:r w:rsidRPr="00DB1C72">
              <w:rPr>
                <w:rFonts w:ascii="Times New Roman" w:hAnsi="Times New Roman" w:cs="宋体"/>
                <w:kern w:val="0"/>
                <w:sz w:val="24"/>
                <w:szCs w:val="24"/>
              </w:rPr>
              <w:t>[2012]1481</w:t>
            </w:r>
            <w:r w:rsidRPr="00DB1C72">
              <w:rPr>
                <w:rFonts w:ascii="Times New Roman" w:hAnsi="Times New Roman" w:cs="宋体" w:hint="eastAsia"/>
                <w:kern w:val="0"/>
                <w:sz w:val="24"/>
                <w:szCs w:val="24"/>
              </w:rPr>
              <w:t>号</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基金募集期间</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自</w:t>
            </w:r>
            <w:r w:rsidRPr="00DB1C72">
              <w:rPr>
                <w:rFonts w:ascii="Times New Roman" w:hAnsi="Times New Roman" w:cs="宋体"/>
                <w:kern w:val="0"/>
                <w:sz w:val="24"/>
                <w:szCs w:val="24"/>
              </w:rPr>
              <w:t>2012</w:t>
            </w:r>
            <w:r w:rsidRPr="00DB1C72">
              <w:rPr>
                <w:rFonts w:ascii="Times New Roman" w:hAnsi="Times New Roman" w:cs="宋体" w:hint="eastAsia"/>
                <w:kern w:val="0"/>
                <w:sz w:val="24"/>
                <w:szCs w:val="24"/>
              </w:rPr>
              <w:t>年</w:t>
            </w:r>
            <w:r w:rsidRPr="00DB1C72">
              <w:rPr>
                <w:rFonts w:ascii="Times New Roman" w:hAnsi="Times New Roman" w:cs="宋体"/>
                <w:kern w:val="0"/>
                <w:sz w:val="24"/>
                <w:szCs w:val="24"/>
              </w:rPr>
              <w:t>11</w:t>
            </w:r>
            <w:r w:rsidRPr="00DB1C72">
              <w:rPr>
                <w:rFonts w:ascii="Times New Roman" w:hAnsi="Times New Roman" w:cs="宋体" w:hint="eastAsia"/>
                <w:kern w:val="0"/>
                <w:sz w:val="24"/>
                <w:szCs w:val="24"/>
              </w:rPr>
              <w:t>月</w:t>
            </w:r>
            <w:r w:rsidRPr="00DB1C72">
              <w:rPr>
                <w:rFonts w:ascii="Times New Roman" w:hAnsi="Times New Roman" w:cs="宋体"/>
                <w:kern w:val="0"/>
                <w:sz w:val="24"/>
                <w:szCs w:val="24"/>
              </w:rPr>
              <w:t>19</w:t>
            </w:r>
            <w:r w:rsidRPr="00DB1C72">
              <w:rPr>
                <w:rFonts w:ascii="Times New Roman" w:hAnsi="Times New Roman" w:cs="宋体" w:hint="eastAsia"/>
                <w:kern w:val="0"/>
                <w:sz w:val="24"/>
                <w:szCs w:val="24"/>
              </w:rPr>
              <w:t>日至</w:t>
            </w:r>
            <w:r w:rsidRPr="00DB1C72">
              <w:rPr>
                <w:rFonts w:ascii="Times New Roman" w:hAnsi="Times New Roman" w:cs="宋体"/>
                <w:kern w:val="0"/>
                <w:sz w:val="24"/>
                <w:szCs w:val="24"/>
              </w:rPr>
              <w:t>2012</w:t>
            </w:r>
            <w:r w:rsidRPr="00DB1C72">
              <w:rPr>
                <w:rFonts w:ascii="Times New Roman" w:hAnsi="Times New Roman" w:cs="宋体" w:hint="eastAsia"/>
                <w:kern w:val="0"/>
                <w:sz w:val="24"/>
                <w:szCs w:val="24"/>
              </w:rPr>
              <w:t>年</w:t>
            </w:r>
            <w:r w:rsidRPr="00DB1C72">
              <w:rPr>
                <w:rFonts w:ascii="Times New Roman" w:hAnsi="Times New Roman" w:cs="宋体"/>
                <w:kern w:val="0"/>
                <w:sz w:val="24"/>
                <w:szCs w:val="24"/>
              </w:rPr>
              <w:t>12</w:t>
            </w:r>
            <w:r w:rsidRPr="00DB1C72">
              <w:rPr>
                <w:rFonts w:ascii="Times New Roman" w:hAnsi="Times New Roman" w:cs="宋体" w:hint="eastAsia"/>
                <w:kern w:val="0"/>
                <w:sz w:val="24"/>
                <w:szCs w:val="24"/>
              </w:rPr>
              <w:t>月</w:t>
            </w:r>
            <w:r w:rsidRPr="00DB1C72">
              <w:rPr>
                <w:rFonts w:ascii="Times New Roman" w:hAnsi="Times New Roman" w:cs="宋体"/>
                <w:kern w:val="0"/>
                <w:sz w:val="24"/>
                <w:szCs w:val="24"/>
              </w:rPr>
              <w:t>14</w:t>
            </w:r>
            <w:r w:rsidRPr="00DB1C72">
              <w:rPr>
                <w:rFonts w:ascii="Times New Roman" w:hAnsi="Times New Roman" w:cs="宋体" w:hint="eastAsia"/>
                <w:kern w:val="0"/>
                <w:sz w:val="24"/>
                <w:szCs w:val="24"/>
              </w:rPr>
              <w:t>日</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验资机构名称</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安永华明会计师事务所</w:t>
            </w:r>
            <w:r w:rsidRPr="00266C40">
              <w:t>(</w:t>
            </w:r>
            <w:r w:rsidRPr="00266C40">
              <w:rPr>
                <w:rFonts w:hint="eastAsia"/>
              </w:rPr>
              <w:t>特殊普通合伙</w:t>
            </w:r>
            <w:r w:rsidRPr="00266C40">
              <w:t>)</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募集资金划入基金托管专户的日期</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2012</w:t>
            </w:r>
            <w:r w:rsidRPr="00DB1C72">
              <w:rPr>
                <w:rFonts w:ascii="Times New Roman" w:hAnsi="Times New Roman" w:cs="宋体" w:hint="eastAsia"/>
                <w:kern w:val="0"/>
                <w:sz w:val="24"/>
                <w:szCs w:val="24"/>
              </w:rPr>
              <w:t>年</w:t>
            </w:r>
            <w:r w:rsidRPr="00DB1C72">
              <w:rPr>
                <w:rFonts w:ascii="Times New Roman" w:hAnsi="Times New Roman" w:cs="宋体"/>
                <w:kern w:val="0"/>
                <w:sz w:val="24"/>
                <w:szCs w:val="24"/>
              </w:rPr>
              <w:t>12</w:t>
            </w:r>
            <w:r w:rsidRPr="00DB1C72">
              <w:rPr>
                <w:rFonts w:ascii="Times New Roman" w:hAnsi="Times New Roman" w:cs="宋体" w:hint="eastAsia"/>
                <w:kern w:val="0"/>
                <w:sz w:val="24"/>
                <w:szCs w:val="24"/>
              </w:rPr>
              <w:t>月</w:t>
            </w:r>
            <w:r w:rsidRPr="00DB1C72">
              <w:rPr>
                <w:rFonts w:ascii="Times New Roman" w:hAnsi="Times New Roman" w:cs="宋体"/>
                <w:kern w:val="0"/>
                <w:sz w:val="24"/>
                <w:szCs w:val="24"/>
              </w:rPr>
              <w:t>18</w:t>
            </w:r>
            <w:r w:rsidRPr="00DB1C72">
              <w:rPr>
                <w:rFonts w:ascii="Times New Roman" w:hAnsi="Times New Roman" w:cs="宋体" w:hint="eastAsia"/>
                <w:kern w:val="0"/>
                <w:sz w:val="24"/>
                <w:szCs w:val="24"/>
              </w:rPr>
              <w:t>日</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募集有效</w:t>
            </w:r>
            <w:proofErr w:type="gramStart"/>
            <w:r w:rsidRPr="00DB1C72">
              <w:rPr>
                <w:rFonts w:ascii="Times New Roman" w:hAnsi="Times New Roman" w:cs="宋体" w:hint="eastAsia"/>
                <w:kern w:val="0"/>
                <w:sz w:val="24"/>
                <w:szCs w:val="24"/>
              </w:rPr>
              <w:t>认购总</w:t>
            </w:r>
            <w:proofErr w:type="gramEnd"/>
            <w:r w:rsidRPr="00DB1C72">
              <w:rPr>
                <w:rFonts w:ascii="Times New Roman" w:hAnsi="Times New Roman" w:cs="宋体" w:hint="eastAsia"/>
                <w:kern w:val="0"/>
                <w:sz w:val="24"/>
                <w:szCs w:val="24"/>
              </w:rPr>
              <w:t>户数（单位：户）</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3,469</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募集</w:t>
            </w:r>
            <w:proofErr w:type="gramStart"/>
            <w:r w:rsidRPr="00DB1C72">
              <w:rPr>
                <w:rFonts w:ascii="Times New Roman" w:hAnsi="Times New Roman" w:cs="宋体" w:hint="eastAsia"/>
                <w:kern w:val="0"/>
                <w:sz w:val="24"/>
                <w:szCs w:val="24"/>
              </w:rPr>
              <w:t>期间净</w:t>
            </w:r>
            <w:proofErr w:type="gramEnd"/>
            <w:r w:rsidRPr="00DB1C72">
              <w:rPr>
                <w:rFonts w:ascii="Times New Roman" w:hAnsi="Times New Roman" w:cs="宋体" w:hint="eastAsia"/>
                <w:kern w:val="0"/>
                <w:sz w:val="24"/>
                <w:szCs w:val="24"/>
              </w:rPr>
              <w:t>认购金额（单位：元）</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346,471,828.76</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认购资金在募集期间产生的利息（单位：元）</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70,097.87</w:t>
            </w:r>
          </w:p>
        </w:tc>
      </w:tr>
      <w:tr w:rsidR="00DF51B6" w:rsidRPr="00266C40" w:rsidTr="00C81C88">
        <w:tblPrEx>
          <w:tblCellMar>
            <w:top w:w="0" w:type="dxa"/>
            <w:bottom w:w="0" w:type="dxa"/>
          </w:tblCellMar>
        </w:tblPrEx>
        <w:trPr>
          <w:jc w:val="center"/>
        </w:trPr>
        <w:tc>
          <w:tcPr>
            <w:tcW w:w="2476" w:type="dxa"/>
            <w:vMerge w:val="restart"/>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募集份额（单位：份）</w:t>
            </w: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有效认购份额</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346,471,828.76</w:t>
            </w:r>
          </w:p>
        </w:tc>
      </w:tr>
      <w:tr w:rsidR="00DF51B6" w:rsidRPr="00266C40" w:rsidTr="00C81C88">
        <w:tblPrEx>
          <w:tblCellMar>
            <w:top w:w="0" w:type="dxa"/>
            <w:bottom w:w="0" w:type="dxa"/>
          </w:tblCellMar>
        </w:tblPrEx>
        <w:trPr>
          <w:jc w:val="center"/>
        </w:trPr>
        <w:tc>
          <w:tcPr>
            <w:tcW w:w="2476" w:type="dxa"/>
            <w:vMerge/>
          </w:tcPr>
          <w:p w:rsidR="00DF51B6" w:rsidRPr="00266C40" w:rsidRDefault="00DF51B6" w:rsidP="00C81C88">
            <w:pPr>
              <w:autoSpaceDE w:val="0"/>
              <w:autoSpaceDN w:val="0"/>
              <w:adjustRightInd w:val="0"/>
              <w:spacing w:before="100" w:beforeAutospacing="1" w:after="100" w:afterAutospacing="1" w:line="312" w:lineRule="auto"/>
              <w:jc w:val="left"/>
              <w:rPr>
                <w:rFonts w:ascii="Times New Roman" w:hAnsi="Times New Roman"/>
                <w:kern w:val="0"/>
                <w:sz w:val="20"/>
                <w:szCs w:val="20"/>
              </w:rPr>
            </w:pP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利息结转的份额</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70,097.8</w:t>
            </w:r>
            <w:r>
              <w:rPr>
                <w:rFonts w:ascii="Times New Roman" w:hAnsi="Times New Roman" w:cs="宋体"/>
                <w:kern w:val="0"/>
                <w:sz w:val="24"/>
                <w:szCs w:val="24"/>
              </w:rPr>
              <w:t>7</w:t>
            </w:r>
          </w:p>
        </w:tc>
      </w:tr>
      <w:tr w:rsidR="00DF51B6" w:rsidRPr="00266C40" w:rsidTr="00C81C88">
        <w:tblPrEx>
          <w:tblCellMar>
            <w:top w:w="0" w:type="dxa"/>
            <w:bottom w:w="0" w:type="dxa"/>
          </w:tblCellMar>
        </w:tblPrEx>
        <w:trPr>
          <w:jc w:val="center"/>
        </w:trPr>
        <w:tc>
          <w:tcPr>
            <w:tcW w:w="2476" w:type="dxa"/>
            <w:vMerge/>
          </w:tcPr>
          <w:p w:rsidR="00DF51B6" w:rsidRPr="00266C40" w:rsidRDefault="00DF51B6" w:rsidP="00C81C88">
            <w:pPr>
              <w:autoSpaceDE w:val="0"/>
              <w:autoSpaceDN w:val="0"/>
              <w:adjustRightInd w:val="0"/>
              <w:spacing w:before="100" w:beforeAutospacing="1" w:after="100" w:afterAutospacing="1" w:line="312" w:lineRule="auto"/>
              <w:jc w:val="left"/>
              <w:rPr>
                <w:rFonts w:ascii="Times New Roman" w:hAnsi="Times New Roman"/>
                <w:kern w:val="0"/>
                <w:sz w:val="20"/>
                <w:szCs w:val="20"/>
              </w:rPr>
            </w:pP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合计</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346,541,926.63</w:t>
            </w:r>
          </w:p>
        </w:tc>
      </w:tr>
      <w:tr w:rsidR="00DF51B6" w:rsidRPr="00266C40" w:rsidTr="00C81C88">
        <w:tblPrEx>
          <w:tblCellMar>
            <w:top w:w="0" w:type="dxa"/>
            <w:bottom w:w="0" w:type="dxa"/>
          </w:tblCellMar>
        </w:tblPrEx>
        <w:trPr>
          <w:jc w:val="center"/>
        </w:trPr>
        <w:tc>
          <w:tcPr>
            <w:tcW w:w="2476" w:type="dxa"/>
            <w:vMerge w:val="restart"/>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lastRenderedPageBreak/>
              <w:t>其中：募集期间基金管理人运用</w:t>
            </w:r>
            <w:proofErr w:type="gramStart"/>
            <w:r w:rsidRPr="00DB1C72">
              <w:rPr>
                <w:rFonts w:ascii="Times New Roman" w:hAnsi="Times New Roman" w:cs="宋体" w:hint="eastAsia"/>
                <w:kern w:val="0"/>
                <w:sz w:val="24"/>
                <w:szCs w:val="24"/>
              </w:rPr>
              <w:t>固有资金</w:t>
            </w:r>
            <w:proofErr w:type="gramEnd"/>
            <w:r w:rsidRPr="00DB1C72">
              <w:rPr>
                <w:rFonts w:ascii="Times New Roman" w:hAnsi="Times New Roman" w:cs="宋体" w:hint="eastAsia"/>
                <w:kern w:val="0"/>
                <w:sz w:val="24"/>
                <w:szCs w:val="24"/>
              </w:rPr>
              <w:t>认购本基金情况</w:t>
            </w: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认购的基金份额</w:t>
            </w:r>
          </w:p>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（单位：份）</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0</w:t>
            </w:r>
          </w:p>
        </w:tc>
      </w:tr>
      <w:tr w:rsidR="00DF51B6" w:rsidRPr="00266C40" w:rsidTr="00C81C88">
        <w:tblPrEx>
          <w:tblCellMar>
            <w:top w:w="0" w:type="dxa"/>
            <w:bottom w:w="0" w:type="dxa"/>
          </w:tblCellMar>
        </w:tblPrEx>
        <w:trPr>
          <w:jc w:val="center"/>
        </w:trPr>
        <w:tc>
          <w:tcPr>
            <w:tcW w:w="2476" w:type="dxa"/>
            <w:vMerge/>
          </w:tcPr>
          <w:p w:rsidR="00DF51B6" w:rsidRPr="00266C40" w:rsidRDefault="00DF51B6" w:rsidP="00C81C88">
            <w:pPr>
              <w:autoSpaceDE w:val="0"/>
              <w:autoSpaceDN w:val="0"/>
              <w:adjustRightInd w:val="0"/>
              <w:spacing w:before="100" w:beforeAutospacing="1" w:after="100" w:afterAutospacing="1" w:line="312" w:lineRule="auto"/>
              <w:jc w:val="left"/>
              <w:rPr>
                <w:rFonts w:ascii="Times New Roman" w:hAnsi="Times New Roman"/>
                <w:kern w:val="0"/>
                <w:sz w:val="20"/>
                <w:szCs w:val="20"/>
              </w:rPr>
            </w:pP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占基金总份额比例</w:t>
            </w:r>
            <w:r w:rsidRPr="00DB1C72">
              <w:rPr>
                <w:rFonts w:ascii="Times New Roman" w:hAnsi="Times New Roman" w:cs="宋体"/>
                <w:kern w:val="0"/>
                <w:sz w:val="24"/>
                <w:szCs w:val="24"/>
              </w:rPr>
              <w:t xml:space="preserve"> </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0</w:t>
            </w:r>
          </w:p>
        </w:tc>
      </w:tr>
      <w:tr w:rsidR="00DF51B6" w:rsidRPr="00266C40" w:rsidTr="00C81C88">
        <w:tblPrEx>
          <w:tblCellMar>
            <w:top w:w="0" w:type="dxa"/>
            <w:bottom w:w="0" w:type="dxa"/>
          </w:tblCellMar>
        </w:tblPrEx>
        <w:trPr>
          <w:jc w:val="center"/>
        </w:trPr>
        <w:tc>
          <w:tcPr>
            <w:tcW w:w="2476" w:type="dxa"/>
            <w:vMerge/>
          </w:tcPr>
          <w:p w:rsidR="00DF51B6" w:rsidRPr="00266C40" w:rsidRDefault="00DF51B6" w:rsidP="00C81C88">
            <w:pPr>
              <w:autoSpaceDE w:val="0"/>
              <w:autoSpaceDN w:val="0"/>
              <w:adjustRightInd w:val="0"/>
              <w:spacing w:before="100" w:beforeAutospacing="1" w:after="100" w:afterAutospacing="1" w:line="312" w:lineRule="auto"/>
              <w:jc w:val="left"/>
              <w:rPr>
                <w:rFonts w:ascii="Times New Roman" w:hAnsi="Times New Roman"/>
                <w:kern w:val="0"/>
                <w:sz w:val="20"/>
                <w:szCs w:val="20"/>
              </w:rPr>
            </w:pP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其他需要说明的事项</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jc w:val="left"/>
              <w:rPr>
                <w:rFonts w:ascii="Times New Roman" w:hAnsi="Times New Roman" w:cs="宋体"/>
                <w:kern w:val="0"/>
                <w:sz w:val="24"/>
                <w:szCs w:val="24"/>
              </w:rPr>
            </w:pPr>
          </w:p>
        </w:tc>
      </w:tr>
      <w:tr w:rsidR="00DF51B6" w:rsidRPr="00266C40" w:rsidTr="00C81C88">
        <w:tblPrEx>
          <w:tblCellMar>
            <w:top w:w="0" w:type="dxa"/>
            <w:bottom w:w="0" w:type="dxa"/>
          </w:tblCellMar>
        </w:tblPrEx>
        <w:trPr>
          <w:jc w:val="center"/>
        </w:trPr>
        <w:tc>
          <w:tcPr>
            <w:tcW w:w="2476" w:type="dxa"/>
            <w:vMerge w:val="restart"/>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其中：募集期间基金管理人的从业人员认购本基金情况</w:t>
            </w: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认购的基金份额</w:t>
            </w:r>
          </w:p>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（单位：份）</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0</w:t>
            </w:r>
          </w:p>
        </w:tc>
      </w:tr>
      <w:tr w:rsidR="00DF51B6" w:rsidRPr="00266C40" w:rsidTr="00C81C88">
        <w:tblPrEx>
          <w:tblCellMar>
            <w:top w:w="0" w:type="dxa"/>
            <w:bottom w:w="0" w:type="dxa"/>
          </w:tblCellMar>
        </w:tblPrEx>
        <w:trPr>
          <w:jc w:val="center"/>
        </w:trPr>
        <w:tc>
          <w:tcPr>
            <w:tcW w:w="2476" w:type="dxa"/>
            <w:vMerge/>
          </w:tcPr>
          <w:p w:rsidR="00DF51B6" w:rsidRPr="00266C40" w:rsidRDefault="00DF51B6" w:rsidP="00C81C88">
            <w:pPr>
              <w:autoSpaceDE w:val="0"/>
              <w:autoSpaceDN w:val="0"/>
              <w:adjustRightInd w:val="0"/>
              <w:spacing w:before="100" w:beforeAutospacing="1" w:after="100" w:afterAutospacing="1" w:line="312" w:lineRule="auto"/>
              <w:jc w:val="left"/>
              <w:rPr>
                <w:rFonts w:ascii="Times New Roman" w:hAnsi="Times New Roman"/>
                <w:kern w:val="0"/>
                <w:sz w:val="20"/>
                <w:szCs w:val="20"/>
              </w:rPr>
            </w:pPr>
          </w:p>
        </w:tc>
        <w:tc>
          <w:tcPr>
            <w:tcW w:w="2417"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占基金总份额比例</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kern w:val="0"/>
                <w:sz w:val="24"/>
                <w:szCs w:val="24"/>
              </w:rPr>
              <w:t>0</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募集期限届满基金是否符合法律法规规定的办理基金备案手续的条件</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是</w:t>
            </w:r>
          </w:p>
        </w:tc>
      </w:tr>
      <w:tr w:rsidR="00DF51B6" w:rsidRPr="00266C40" w:rsidTr="00C81C88">
        <w:tblPrEx>
          <w:tblCellMar>
            <w:top w:w="0" w:type="dxa"/>
            <w:bottom w:w="0" w:type="dxa"/>
          </w:tblCellMar>
        </w:tblPrEx>
        <w:trPr>
          <w:jc w:val="center"/>
        </w:trPr>
        <w:tc>
          <w:tcPr>
            <w:tcW w:w="4893" w:type="dxa"/>
            <w:gridSpan w:val="2"/>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DB1C72">
              <w:rPr>
                <w:rFonts w:ascii="Times New Roman" w:hAnsi="Times New Roman" w:cs="宋体" w:hint="eastAsia"/>
                <w:kern w:val="0"/>
                <w:sz w:val="24"/>
                <w:szCs w:val="24"/>
              </w:rPr>
              <w:t>向中国证监会办理基金备案手续获得书面确认的日期</w:t>
            </w:r>
          </w:p>
        </w:tc>
        <w:tc>
          <w:tcPr>
            <w:tcW w:w="4084" w:type="dxa"/>
            <w:vAlign w:val="center"/>
          </w:tcPr>
          <w:p w:rsidR="00DF51B6" w:rsidRPr="00DB1C72"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Pr>
                <w:rFonts w:ascii="Times New Roman" w:hAnsi="Times New Roman" w:cs="宋体"/>
                <w:kern w:val="0"/>
                <w:sz w:val="24"/>
                <w:szCs w:val="24"/>
              </w:rPr>
              <w:t>2012</w:t>
            </w:r>
            <w:r>
              <w:rPr>
                <w:rFonts w:ascii="Times New Roman" w:hAnsi="Times New Roman" w:cs="宋体" w:hint="eastAsia"/>
                <w:kern w:val="0"/>
                <w:sz w:val="24"/>
                <w:szCs w:val="24"/>
              </w:rPr>
              <w:t>年</w:t>
            </w:r>
            <w:r>
              <w:rPr>
                <w:rFonts w:ascii="Times New Roman" w:hAnsi="Times New Roman" w:cs="宋体"/>
                <w:kern w:val="0"/>
                <w:sz w:val="24"/>
                <w:szCs w:val="24"/>
              </w:rPr>
              <w:t>12</w:t>
            </w:r>
            <w:r>
              <w:rPr>
                <w:rFonts w:ascii="Times New Roman" w:hAnsi="Times New Roman" w:cs="宋体" w:hint="eastAsia"/>
                <w:kern w:val="0"/>
                <w:sz w:val="24"/>
                <w:szCs w:val="24"/>
              </w:rPr>
              <w:t>月</w:t>
            </w:r>
            <w:r>
              <w:rPr>
                <w:rFonts w:ascii="Times New Roman" w:hAnsi="Times New Roman" w:cs="宋体"/>
                <w:kern w:val="0"/>
                <w:sz w:val="24"/>
                <w:szCs w:val="24"/>
              </w:rPr>
              <w:t>20</w:t>
            </w:r>
            <w:r>
              <w:rPr>
                <w:rFonts w:ascii="Times New Roman" w:hAnsi="Times New Roman" w:cs="宋体" w:hint="eastAsia"/>
                <w:kern w:val="0"/>
                <w:sz w:val="24"/>
                <w:szCs w:val="24"/>
              </w:rPr>
              <w:t>日</w:t>
            </w:r>
          </w:p>
        </w:tc>
      </w:tr>
    </w:tbl>
    <w:p w:rsidR="00DF51B6" w:rsidRPr="00DB1C72"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r w:rsidRPr="00DB1C72">
        <w:rPr>
          <w:rFonts w:ascii="Times New Roman" w:hAnsi="Times New Roman" w:cs="宋体" w:hint="eastAsia"/>
          <w:kern w:val="0"/>
          <w:sz w:val="24"/>
          <w:szCs w:val="24"/>
        </w:rPr>
        <w:t>注：（</w:t>
      </w:r>
      <w:r w:rsidRPr="00DB1C72">
        <w:rPr>
          <w:rFonts w:ascii="Times New Roman" w:hAnsi="Times New Roman" w:cs="宋体"/>
          <w:kern w:val="0"/>
          <w:sz w:val="24"/>
          <w:szCs w:val="24"/>
        </w:rPr>
        <w:t>1</w:t>
      </w:r>
      <w:r w:rsidRPr="00DB1C72">
        <w:rPr>
          <w:rFonts w:ascii="Times New Roman" w:hAnsi="Times New Roman" w:cs="宋体" w:hint="eastAsia"/>
          <w:kern w:val="0"/>
          <w:sz w:val="24"/>
          <w:szCs w:val="24"/>
        </w:rPr>
        <w:t>）本公司高级管理人员、基金投资和研究部门负责人持有本基金份额总量的数量区间为</w:t>
      </w:r>
      <w:r w:rsidRPr="00DB1C72">
        <w:rPr>
          <w:rFonts w:ascii="Times New Roman" w:hAnsi="Times New Roman" w:cs="宋体"/>
          <w:kern w:val="0"/>
          <w:sz w:val="24"/>
          <w:szCs w:val="24"/>
        </w:rPr>
        <w:t>0</w:t>
      </w:r>
      <w:r w:rsidRPr="00DB1C72">
        <w:rPr>
          <w:rFonts w:ascii="Times New Roman" w:hAnsi="Times New Roman" w:cs="宋体" w:hint="eastAsia"/>
          <w:kern w:val="0"/>
          <w:sz w:val="24"/>
          <w:szCs w:val="24"/>
        </w:rPr>
        <w:t>；</w:t>
      </w:r>
    </w:p>
    <w:p w:rsidR="00DF51B6" w:rsidRPr="00DB1C72"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r w:rsidRPr="00DB1C72">
        <w:rPr>
          <w:rFonts w:ascii="Times New Roman" w:hAnsi="Times New Roman" w:cs="宋体" w:hint="eastAsia"/>
          <w:kern w:val="0"/>
          <w:sz w:val="24"/>
          <w:szCs w:val="24"/>
        </w:rPr>
        <w:t>（</w:t>
      </w:r>
      <w:r w:rsidRPr="00DB1C72">
        <w:rPr>
          <w:rFonts w:ascii="Times New Roman" w:hAnsi="Times New Roman" w:cs="宋体"/>
          <w:kern w:val="0"/>
          <w:sz w:val="24"/>
          <w:szCs w:val="24"/>
        </w:rPr>
        <w:t>2</w:t>
      </w:r>
      <w:r w:rsidRPr="00DB1C72">
        <w:rPr>
          <w:rFonts w:ascii="Times New Roman" w:hAnsi="Times New Roman" w:cs="宋体" w:hint="eastAsia"/>
          <w:kern w:val="0"/>
          <w:sz w:val="24"/>
          <w:szCs w:val="24"/>
        </w:rPr>
        <w:t>）本基金的基金经理持有本基金份额总量的数量区间为</w:t>
      </w:r>
      <w:r w:rsidRPr="00DB1C72">
        <w:rPr>
          <w:rFonts w:ascii="Times New Roman" w:hAnsi="Times New Roman" w:cs="宋体"/>
          <w:kern w:val="0"/>
          <w:sz w:val="24"/>
          <w:szCs w:val="24"/>
        </w:rPr>
        <w:t>0</w:t>
      </w:r>
      <w:r w:rsidRPr="00DB1C72">
        <w:rPr>
          <w:rFonts w:ascii="Times New Roman" w:hAnsi="Times New Roman" w:cs="宋体" w:hint="eastAsia"/>
          <w:kern w:val="0"/>
          <w:sz w:val="24"/>
          <w:szCs w:val="24"/>
        </w:rPr>
        <w:t>；</w:t>
      </w:r>
    </w:p>
    <w:p w:rsidR="00DF51B6" w:rsidRPr="00DB1C72"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r w:rsidRPr="00DB1C72">
        <w:rPr>
          <w:rFonts w:ascii="Times New Roman" w:hAnsi="Times New Roman" w:cs="宋体" w:hint="eastAsia"/>
          <w:kern w:val="0"/>
          <w:sz w:val="24"/>
          <w:szCs w:val="24"/>
        </w:rPr>
        <w:t>（</w:t>
      </w:r>
      <w:r w:rsidRPr="00DB1C72">
        <w:rPr>
          <w:rFonts w:ascii="Times New Roman" w:hAnsi="Times New Roman" w:cs="宋体"/>
          <w:kern w:val="0"/>
          <w:sz w:val="24"/>
          <w:szCs w:val="24"/>
        </w:rPr>
        <w:t>3</w:t>
      </w:r>
      <w:r w:rsidRPr="00DB1C72">
        <w:rPr>
          <w:rFonts w:ascii="Times New Roman" w:hAnsi="Times New Roman" w:cs="宋体" w:hint="eastAsia"/>
          <w:kern w:val="0"/>
          <w:sz w:val="24"/>
          <w:szCs w:val="24"/>
        </w:rPr>
        <w:t>）本基金在募集期间产生的信息披露费、会计师费、律师费以及其他相关费用由本基金管理人承担，不从基金财产中列支。</w:t>
      </w:r>
    </w:p>
    <w:p w:rsidR="00DF51B6"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bCs/>
          <w:kern w:val="0"/>
          <w:sz w:val="24"/>
          <w:szCs w:val="24"/>
        </w:rPr>
      </w:pPr>
      <w:r w:rsidRPr="00DB1C72">
        <w:rPr>
          <w:rFonts w:ascii="Times New Roman" w:hAnsi="Times New Roman" w:cs="宋体"/>
          <w:kern w:val="0"/>
          <w:sz w:val="24"/>
          <w:szCs w:val="24"/>
        </w:rPr>
        <w:t>3</w:t>
      </w:r>
      <w:r w:rsidRPr="00DB1C72">
        <w:rPr>
          <w:rFonts w:ascii="Times New Roman" w:hAnsi="Times New Roman" w:cs="宋体" w:hint="eastAsia"/>
          <w:kern w:val="0"/>
          <w:sz w:val="24"/>
          <w:szCs w:val="24"/>
        </w:rPr>
        <w:t>、</w:t>
      </w:r>
      <w:r w:rsidRPr="00DB1C72">
        <w:rPr>
          <w:rFonts w:ascii="Times New Roman" w:hAnsi="Times New Roman" w:cs="宋体" w:hint="eastAsia"/>
          <w:bCs/>
          <w:kern w:val="0"/>
          <w:sz w:val="24"/>
          <w:szCs w:val="24"/>
        </w:rPr>
        <w:t>发起资金持有份额情况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1648"/>
        <w:gridCol w:w="992"/>
        <w:gridCol w:w="1701"/>
        <w:gridCol w:w="992"/>
        <w:gridCol w:w="937"/>
      </w:tblGrid>
      <w:tr w:rsidR="00DF51B6" w:rsidRPr="00266C40" w:rsidTr="00C81C88">
        <w:trPr>
          <w:trHeight w:val="334"/>
        </w:trPr>
        <w:tc>
          <w:tcPr>
            <w:tcW w:w="2855" w:type="dxa"/>
          </w:tcPr>
          <w:p w:rsidR="00DF51B6" w:rsidRPr="00266C40" w:rsidRDefault="00DF51B6" w:rsidP="00C81C88">
            <w:pPr>
              <w:spacing w:line="400" w:lineRule="exact"/>
              <w:jc w:val="center"/>
              <w:rPr>
                <w:rFonts w:ascii="宋体" w:hAnsi="宋体"/>
                <w:sz w:val="24"/>
                <w:szCs w:val="24"/>
              </w:rPr>
            </w:pPr>
            <w:r w:rsidRPr="00266C40">
              <w:rPr>
                <w:rFonts w:ascii="宋体" w:hAnsi="宋体" w:hint="eastAsia"/>
                <w:sz w:val="24"/>
                <w:szCs w:val="24"/>
              </w:rPr>
              <w:t>项目</w:t>
            </w:r>
          </w:p>
        </w:tc>
        <w:tc>
          <w:tcPr>
            <w:tcW w:w="1648"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持有份额总数</w:t>
            </w:r>
          </w:p>
        </w:tc>
        <w:tc>
          <w:tcPr>
            <w:tcW w:w="992"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占基金总份额比例</w:t>
            </w:r>
          </w:p>
        </w:tc>
        <w:tc>
          <w:tcPr>
            <w:tcW w:w="1701"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发起份额数</w:t>
            </w:r>
          </w:p>
        </w:tc>
        <w:tc>
          <w:tcPr>
            <w:tcW w:w="992"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占基金总份额比例</w:t>
            </w:r>
          </w:p>
        </w:tc>
        <w:tc>
          <w:tcPr>
            <w:tcW w:w="937"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发起份额承诺持有期限</w:t>
            </w:r>
          </w:p>
        </w:tc>
      </w:tr>
      <w:tr w:rsidR="00DF51B6" w:rsidRPr="00266C40" w:rsidTr="00C81C88">
        <w:tc>
          <w:tcPr>
            <w:tcW w:w="2855"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基金管理公司</w:t>
            </w:r>
            <w:proofErr w:type="gramStart"/>
            <w:r w:rsidRPr="00266C40">
              <w:rPr>
                <w:rFonts w:ascii="宋体" w:hAnsi="宋体" w:hint="eastAsia"/>
                <w:sz w:val="24"/>
                <w:szCs w:val="24"/>
              </w:rPr>
              <w:t>固有资金</w:t>
            </w:r>
            <w:proofErr w:type="gramEnd"/>
          </w:p>
        </w:tc>
        <w:tc>
          <w:tcPr>
            <w:tcW w:w="1648"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1701"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37"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r>
      <w:tr w:rsidR="00DF51B6" w:rsidRPr="00266C40" w:rsidTr="00C81C88">
        <w:trPr>
          <w:trHeight w:val="1148"/>
        </w:trPr>
        <w:tc>
          <w:tcPr>
            <w:tcW w:w="2855"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基金管理公司高级管理人员</w:t>
            </w:r>
          </w:p>
        </w:tc>
        <w:tc>
          <w:tcPr>
            <w:tcW w:w="1648"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1701"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37"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r>
      <w:tr w:rsidR="00DF51B6" w:rsidRPr="00266C40" w:rsidTr="00C81C88">
        <w:tc>
          <w:tcPr>
            <w:tcW w:w="2855"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基金经理等人员</w:t>
            </w:r>
          </w:p>
        </w:tc>
        <w:tc>
          <w:tcPr>
            <w:tcW w:w="1648"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1701"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c>
          <w:tcPr>
            <w:tcW w:w="937"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0</w:t>
            </w:r>
          </w:p>
        </w:tc>
      </w:tr>
      <w:tr w:rsidR="00DF51B6" w:rsidRPr="00266C40" w:rsidTr="00C81C88">
        <w:tc>
          <w:tcPr>
            <w:tcW w:w="2855"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基金管理公司股东</w:t>
            </w:r>
          </w:p>
        </w:tc>
        <w:tc>
          <w:tcPr>
            <w:tcW w:w="1648"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C063AC">
              <w:rPr>
                <w:rFonts w:ascii="Times New Roman" w:hAnsi="Times New Roman" w:cs="宋体"/>
                <w:kern w:val="0"/>
                <w:sz w:val="24"/>
                <w:szCs w:val="24"/>
              </w:rPr>
              <w:t>9</w:t>
            </w:r>
            <w:r>
              <w:rPr>
                <w:rFonts w:ascii="Times New Roman" w:hAnsi="Times New Roman" w:cs="宋体"/>
                <w:kern w:val="0"/>
                <w:sz w:val="24"/>
                <w:szCs w:val="24"/>
              </w:rPr>
              <w:t>,</w:t>
            </w:r>
            <w:r w:rsidRPr="00C063AC">
              <w:rPr>
                <w:rFonts w:ascii="Times New Roman" w:hAnsi="Times New Roman" w:cs="宋体"/>
                <w:kern w:val="0"/>
                <w:sz w:val="24"/>
                <w:szCs w:val="24"/>
              </w:rPr>
              <w:t>999</w:t>
            </w:r>
            <w:r>
              <w:rPr>
                <w:rFonts w:ascii="Times New Roman" w:hAnsi="Times New Roman" w:cs="宋体"/>
                <w:kern w:val="0"/>
                <w:sz w:val="24"/>
                <w:szCs w:val="24"/>
              </w:rPr>
              <w:t>,</w:t>
            </w:r>
            <w:r w:rsidRPr="00C063AC">
              <w:rPr>
                <w:rFonts w:ascii="Times New Roman" w:hAnsi="Times New Roman" w:cs="宋体"/>
                <w:kern w:val="0"/>
                <w:sz w:val="24"/>
                <w:szCs w:val="24"/>
              </w:rPr>
              <w:t>200.00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2.89%</w:t>
            </w:r>
          </w:p>
        </w:tc>
        <w:tc>
          <w:tcPr>
            <w:tcW w:w="1701"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C063AC">
              <w:rPr>
                <w:rFonts w:ascii="Times New Roman" w:hAnsi="Times New Roman" w:cs="宋体"/>
                <w:kern w:val="0"/>
                <w:sz w:val="24"/>
                <w:szCs w:val="24"/>
              </w:rPr>
              <w:t>9</w:t>
            </w:r>
            <w:r>
              <w:rPr>
                <w:rFonts w:ascii="Times New Roman" w:hAnsi="Times New Roman" w:cs="宋体"/>
                <w:kern w:val="0"/>
                <w:sz w:val="24"/>
                <w:szCs w:val="24"/>
              </w:rPr>
              <w:t>,</w:t>
            </w:r>
            <w:r w:rsidRPr="00C063AC">
              <w:rPr>
                <w:rFonts w:ascii="Times New Roman" w:hAnsi="Times New Roman" w:cs="宋体"/>
                <w:kern w:val="0"/>
                <w:sz w:val="24"/>
                <w:szCs w:val="24"/>
              </w:rPr>
              <w:t>999</w:t>
            </w:r>
            <w:r>
              <w:rPr>
                <w:rFonts w:ascii="Times New Roman" w:hAnsi="Times New Roman" w:cs="宋体"/>
                <w:kern w:val="0"/>
                <w:sz w:val="24"/>
                <w:szCs w:val="24"/>
              </w:rPr>
              <w:t>,</w:t>
            </w:r>
            <w:r w:rsidRPr="00C063AC">
              <w:rPr>
                <w:rFonts w:ascii="Times New Roman" w:hAnsi="Times New Roman" w:cs="宋体"/>
                <w:kern w:val="0"/>
                <w:sz w:val="24"/>
                <w:szCs w:val="24"/>
              </w:rPr>
              <w:t>200.00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2.89%</w:t>
            </w:r>
          </w:p>
        </w:tc>
        <w:tc>
          <w:tcPr>
            <w:tcW w:w="937"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3</w:t>
            </w:r>
            <w:r w:rsidRPr="002C4EC1">
              <w:rPr>
                <w:rFonts w:ascii="Times New Roman" w:hAnsi="Times New Roman" w:cs="宋体" w:hint="eastAsia"/>
                <w:kern w:val="0"/>
                <w:sz w:val="24"/>
                <w:szCs w:val="24"/>
              </w:rPr>
              <w:t>年</w:t>
            </w:r>
          </w:p>
        </w:tc>
      </w:tr>
      <w:tr w:rsidR="00DF51B6" w:rsidRPr="00266C40" w:rsidTr="00C81C88">
        <w:tc>
          <w:tcPr>
            <w:tcW w:w="2855"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其他</w:t>
            </w:r>
          </w:p>
        </w:tc>
        <w:tc>
          <w:tcPr>
            <w:tcW w:w="1648"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p>
        </w:tc>
        <w:tc>
          <w:tcPr>
            <w:tcW w:w="1701"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p>
        </w:tc>
        <w:tc>
          <w:tcPr>
            <w:tcW w:w="937"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p>
        </w:tc>
      </w:tr>
      <w:tr w:rsidR="00DF51B6" w:rsidRPr="00266C40" w:rsidTr="00C81C88">
        <w:tc>
          <w:tcPr>
            <w:tcW w:w="2855" w:type="dxa"/>
          </w:tcPr>
          <w:p w:rsidR="00DF51B6" w:rsidRPr="00266C40" w:rsidRDefault="00DF51B6" w:rsidP="00C81C88">
            <w:pPr>
              <w:spacing w:line="400" w:lineRule="exact"/>
              <w:rPr>
                <w:rFonts w:ascii="宋体" w:hAnsi="宋体"/>
                <w:sz w:val="24"/>
                <w:szCs w:val="24"/>
              </w:rPr>
            </w:pPr>
            <w:r w:rsidRPr="00266C40">
              <w:rPr>
                <w:rFonts w:ascii="宋体" w:hAnsi="宋体" w:hint="eastAsia"/>
                <w:sz w:val="24"/>
                <w:szCs w:val="24"/>
              </w:rPr>
              <w:t>合计</w:t>
            </w:r>
          </w:p>
        </w:tc>
        <w:tc>
          <w:tcPr>
            <w:tcW w:w="1648"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C063AC">
              <w:rPr>
                <w:rFonts w:ascii="Times New Roman" w:hAnsi="Times New Roman" w:cs="宋体"/>
                <w:kern w:val="0"/>
                <w:sz w:val="24"/>
                <w:szCs w:val="24"/>
              </w:rPr>
              <w:t>9</w:t>
            </w:r>
            <w:r>
              <w:rPr>
                <w:rFonts w:ascii="Times New Roman" w:hAnsi="Times New Roman" w:cs="宋体"/>
                <w:kern w:val="0"/>
                <w:sz w:val="24"/>
                <w:szCs w:val="24"/>
              </w:rPr>
              <w:t>,</w:t>
            </w:r>
            <w:r w:rsidRPr="00C063AC">
              <w:rPr>
                <w:rFonts w:ascii="Times New Roman" w:hAnsi="Times New Roman" w:cs="宋体"/>
                <w:kern w:val="0"/>
                <w:sz w:val="24"/>
                <w:szCs w:val="24"/>
              </w:rPr>
              <w:t>999</w:t>
            </w:r>
            <w:r>
              <w:rPr>
                <w:rFonts w:ascii="Times New Roman" w:hAnsi="Times New Roman" w:cs="宋体"/>
                <w:kern w:val="0"/>
                <w:sz w:val="24"/>
                <w:szCs w:val="24"/>
              </w:rPr>
              <w:t>,</w:t>
            </w:r>
            <w:r w:rsidRPr="00C063AC">
              <w:rPr>
                <w:rFonts w:ascii="Times New Roman" w:hAnsi="Times New Roman" w:cs="宋体"/>
                <w:kern w:val="0"/>
                <w:sz w:val="24"/>
                <w:szCs w:val="24"/>
              </w:rPr>
              <w:t>200.00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2.89%</w:t>
            </w:r>
          </w:p>
        </w:tc>
        <w:tc>
          <w:tcPr>
            <w:tcW w:w="1701"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C063AC">
              <w:rPr>
                <w:rFonts w:ascii="Times New Roman" w:hAnsi="Times New Roman" w:cs="宋体"/>
                <w:kern w:val="0"/>
                <w:sz w:val="24"/>
                <w:szCs w:val="24"/>
              </w:rPr>
              <w:t>9</w:t>
            </w:r>
            <w:r>
              <w:rPr>
                <w:rFonts w:ascii="Times New Roman" w:hAnsi="Times New Roman" w:cs="宋体"/>
                <w:kern w:val="0"/>
                <w:sz w:val="24"/>
                <w:szCs w:val="24"/>
              </w:rPr>
              <w:t>,</w:t>
            </w:r>
            <w:r w:rsidRPr="00C063AC">
              <w:rPr>
                <w:rFonts w:ascii="Times New Roman" w:hAnsi="Times New Roman" w:cs="宋体"/>
                <w:kern w:val="0"/>
                <w:sz w:val="24"/>
                <w:szCs w:val="24"/>
              </w:rPr>
              <w:t>999</w:t>
            </w:r>
            <w:r>
              <w:rPr>
                <w:rFonts w:ascii="Times New Roman" w:hAnsi="Times New Roman" w:cs="宋体"/>
                <w:kern w:val="0"/>
                <w:sz w:val="24"/>
                <w:szCs w:val="24"/>
              </w:rPr>
              <w:t>,</w:t>
            </w:r>
            <w:r w:rsidRPr="00C063AC">
              <w:rPr>
                <w:rFonts w:ascii="Times New Roman" w:hAnsi="Times New Roman" w:cs="宋体"/>
                <w:kern w:val="0"/>
                <w:sz w:val="24"/>
                <w:szCs w:val="24"/>
              </w:rPr>
              <w:t>200.00</w:t>
            </w:r>
          </w:p>
        </w:tc>
        <w:tc>
          <w:tcPr>
            <w:tcW w:w="992"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2.89%</w:t>
            </w:r>
          </w:p>
        </w:tc>
        <w:tc>
          <w:tcPr>
            <w:tcW w:w="937" w:type="dxa"/>
          </w:tcPr>
          <w:p w:rsidR="00DF51B6" w:rsidRPr="002C4EC1" w:rsidRDefault="00DF51B6" w:rsidP="00C81C88">
            <w:pPr>
              <w:autoSpaceDE w:val="0"/>
              <w:autoSpaceDN w:val="0"/>
              <w:adjustRightInd w:val="0"/>
              <w:spacing w:before="100" w:beforeAutospacing="1" w:after="100" w:afterAutospacing="1" w:line="312" w:lineRule="auto"/>
              <w:ind w:left="15"/>
              <w:jc w:val="left"/>
              <w:rPr>
                <w:rFonts w:ascii="Times New Roman" w:hAnsi="Times New Roman" w:cs="宋体"/>
                <w:kern w:val="0"/>
                <w:sz w:val="24"/>
                <w:szCs w:val="24"/>
              </w:rPr>
            </w:pPr>
            <w:r w:rsidRPr="002C4EC1">
              <w:rPr>
                <w:rFonts w:ascii="Times New Roman" w:hAnsi="Times New Roman" w:cs="宋体"/>
                <w:kern w:val="0"/>
                <w:sz w:val="24"/>
                <w:szCs w:val="24"/>
              </w:rPr>
              <w:t>3</w:t>
            </w:r>
            <w:r w:rsidRPr="002C4EC1">
              <w:rPr>
                <w:rFonts w:ascii="Times New Roman" w:hAnsi="Times New Roman" w:cs="宋体" w:hint="eastAsia"/>
                <w:kern w:val="0"/>
                <w:sz w:val="24"/>
                <w:szCs w:val="24"/>
              </w:rPr>
              <w:t>年</w:t>
            </w:r>
          </w:p>
        </w:tc>
      </w:tr>
    </w:tbl>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p>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bCs/>
          <w:kern w:val="0"/>
          <w:sz w:val="24"/>
          <w:szCs w:val="24"/>
        </w:rPr>
      </w:pPr>
      <w:r>
        <w:rPr>
          <w:rFonts w:ascii="Times New Roman" w:hAnsi="Times New Roman" w:cs="宋体"/>
          <w:bCs/>
          <w:kern w:val="0"/>
          <w:sz w:val="24"/>
          <w:szCs w:val="24"/>
        </w:rPr>
        <w:t>4</w:t>
      </w:r>
      <w:r w:rsidRPr="006339AB">
        <w:rPr>
          <w:rFonts w:ascii="Times New Roman" w:hAnsi="Times New Roman" w:cs="宋体" w:hint="eastAsia"/>
          <w:bCs/>
          <w:kern w:val="0"/>
          <w:sz w:val="24"/>
          <w:szCs w:val="24"/>
        </w:rPr>
        <w:t>、其他需要提示的事项</w:t>
      </w:r>
    </w:p>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r w:rsidRPr="006339AB">
        <w:rPr>
          <w:rFonts w:ascii="Times New Roman" w:hAnsi="Times New Roman" w:cs="宋体" w:hint="eastAsia"/>
          <w:kern w:val="0"/>
          <w:sz w:val="24"/>
          <w:szCs w:val="24"/>
        </w:rPr>
        <w:t>基金份额持有人可以到销售机构的网点查询认购成交的确认情况，也可以通过本基金管理人的网站</w:t>
      </w:r>
      <w:r w:rsidRPr="006339AB">
        <w:rPr>
          <w:rFonts w:ascii="Times New Roman" w:hAnsi="Times New Roman" w:cs="宋体"/>
          <w:kern w:val="0"/>
          <w:sz w:val="24"/>
          <w:szCs w:val="24"/>
        </w:rPr>
        <w:t>www.ctfund.com</w:t>
      </w:r>
      <w:r w:rsidRPr="006339AB">
        <w:rPr>
          <w:rFonts w:ascii="Times New Roman" w:hAnsi="Times New Roman" w:cs="宋体" w:hint="eastAsia"/>
          <w:kern w:val="0"/>
          <w:sz w:val="24"/>
          <w:szCs w:val="24"/>
        </w:rPr>
        <w:t>或客户服务电话</w:t>
      </w:r>
      <w:r>
        <w:rPr>
          <w:rFonts w:ascii="Times New Roman" w:hAnsi="Times New Roman" w:cs="宋体" w:hint="eastAsia"/>
          <w:kern w:val="0"/>
          <w:sz w:val="24"/>
          <w:szCs w:val="24"/>
        </w:rPr>
        <w:t>400-820-9888</w:t>
      </w:r>
      <w:r w:rsidRPr="006339AB">
        <w:rPr>
          <w:rFonts w:ascii="Times New Roman" w:hAnsi="Times New Roman" w:cs="宋体" w:hint="eastAsia"/>
          <w:kern w:val="0"/>
          <w:sz w:val="24"/>
          <w:szCs w:val="24"/>
        </w:rPr>
        <w:t>查询本基金的相关情况。</w:t>
      </w:r>
    </w:p>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r w:rsidRPr="006339AB">
        <w:rPr>
          <w:rFonts w:ascii="Times New Roman" w:hAnsi="Times New Roman" w:cs="宋体" w:hint="eastAsia"/>
          <w:kern w:val="0"/>
          <w:sz w:val="24"/>
          <w:szCs w:val="24"/>
        </w:rPr>
        <w:t>自基金合同生效之日起，本基金管理人开始正式管理本基金。本基金的申购、赎回自基金合同生效日后不超过</w:t>
      </w:r>
      <w:r w:rsidRPr="006339AB">
        <w:rPr>
          <w:rFonts w:ascii="Times New Roman" w:hAnsi="Times New Roman" w:cs="宋体"/>
          <w:kern w:val="0"/>
          <w:sz w:val="24"/>
          <w:szCs w:val="24"/>
        </w:rPr>
        <w:t>3</w:t>
      </w:r>
      <w:r w:rsidRPr="006339AB">
        <w:rPr>
          <w:rFonts w:ascii="Times New Roman" w:hAnsi="Times New Roman" w:cs="宋体" w:hint="eastAsia"/>
          <w:kern w:val="0"/>
          <w:sz w:val="24"/>
          <w:szCs w:val="24"/>
        </w:rPr>
        <w:t>个月时间内开始办理。具体开始办理时间，本基金管理人将最迟于申购、赎回开放日前</w:t>
      </w:r>
      <w:r w:rsidRPr="006339AB">
        <w:rPr>
          <w:rFonts w:ascii="Times New Roman" w:hAnsi="Times New Roman" w:cs="宋体"/>
          <w:kern w:val="0"/>
          <w:sz w:val="24"/>
          <w:szCs w:val="24"/>
        </w:rPr>
        <w:t>2</w:t>
      </w:r>
      <w:r w:rsidRPr="006339AB">
        <w:rPr>
          <w:rFonts w:ascii="Times New Roman" w:hAnsi="Times New Roman" w:cs="宋体" w:hint="eastAsia"/>
          <w:kern w:val="0"/>
          <w:sz w:val="24"/>
          <w:szCs w:val="24"/>
        </w:rPr>
        <w:t>日在中国证监会指定的信息披露媒体上刊登公告。</w:t>
      </w:r>
    </w:p>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r w:rsidRPr="006339AB">
        <w:rPr>
          <w:rFonts w:ascii="Times New Roman" w:hAnsi="Times New Roman" w:cs="宋体" w:hint="eastAsia"/>
          <w:kern w:val="0"/>
          <w:sz w:val="24"/>
          <w:szCs w:val="24"/>
        </w:rPr>
        <w:t>风险提示：本基金管理人承诺以诚实信用、勤勉尽责的原则管理和运用基金资产，但不保证基金一定盈利，也不保证最低收益，敬请投资者注意投资风险。</w:t>
      </w:r>
    </w:p>
    <w:p w:rsidR="00DF51B6" w:rsidRPr="006339AB" w:rsidRDefault="00DF51B6" w:rsidP="00DF51B6">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cs="宋体"/>
          <w:kern w:val="0"/>
          <w:sz w:val="24"/>
          <w:szCs w:val="24"/>
        </w:rPr>
      </w:pPr>
      <w:r w:rsidRPr="006339AB">
        <w:rPr>
          <w:rFonts w:ascii="Times New Roman" w:hAnsi="Times New Roman" w:cs="宋体" w:hint="eastAsia"/>
          <w:kern w:val="0"/>
          <w:sz w:val="24"/>
          <w:szCs w:val="24"/>
        </w:rPr>
        <w:t>特此公告。</w:t>
      </w:r>
    </w:p>
    <w:p w:rsidR="00DF51B6" w:rsidRPr="00A209A8" w:rsidRDefault="00DF51B6" w:rsidP="00DF51B6">
      <w:pPr>
        <w:autoSpaceDE w:val="0"/>
        <w:autoSpaceDN w:val="0"/>
        <w:adjustRightInd w:val="0"/>
        <w:spacing w:before="100" w:beforeAutospacing="1" w:after="100" w:afterAutospacing="1" w:line="312" w:lineRule="auto"/>
        <w:ind w:left="15"/>
        <w:jc w:val="right"/>
        <w:rPr>
          <w:rFonts w:ascii="Times New Roman" w:hAnsi="Times New Roman" w:cs="宋体"/>
          <w:kern w:val="0"/>
          <w:sz w:val="24"/>
          <w:szCs w:val="24"/>
        </w:rPr>
      </w:pPr>
      <w:r w:rsidRPr="00A209A8">
        <w:rPr>
          <w:rFonts w:ascii="Times New Roman" w:hAnsi="Times New Roman" w:cs="宋体" w:hint="eastAsia"/>
          <w:kern w:val="0"/>
          <w:sz w:val="24"/>
          <w:szCs w:val="24"/>
        </w:rPr>
        <w:t>财通基金管理有限公司</w:t>
      </w:r>
    </w:p>
    <w:p w:rsidR="00DF51B6" w:rsidRPr="003E311A" w:rsidRDefault="00DF51B6" w:rsidP="00DF51B6">
      <w:pPr>
        <w:widowControl/>
        <w:wordWrap w:val="0"/>
        <w:spacing w:before="100" w:beforeAutospacing="1" w:after="100" w:afterAutospacing="1" w:line="300" w:lineRule="auto"/>
        <w:jc w:val="right"/>
        <w:outlineLvl w:val="5"/>
        <w:rPr>
          <w:rFonts w:ascii="宋体" w:cs="Tahoma"/>
          <w:bCs/>
          <w:kern w:val="0"/>
          <w:sz w:val="24"/>
          <w:szCs w:val="24"/>
        </w:rPr>
      </w:pPr>
      <w:r>
        <w:rPr>
          <w:rFonts w:ascii="宋体" w:hAnsi="宋体" w:cs="Tahoma" w:hint="eastAsia"/>
          <w:bCs/>
          <w:kern w:val="0"/>
          <w:sz w:val="24"/>
          <w:szCs w:val="24"/>
        </w:rPr>
        <w:t>二〇一二</w:t>
      </w:r>
      <w:r w:rsidRPr="00A209A8">
        <w:rPr>
          <w:rFonts w:ascii="宋体" w:hAnsi="宋体" w:cs="Tahoma" w:hint="eastAsia"/>
          <w:bCs/>
          <w:kern w:val="0"/>
          <w:sz w:val="24"/>
          <w:szCs w:val="24"/>
        </w:rPr>
        <w:t>年</w:t>
      </w:r>
      <w:r>
        <w:rPr>
          <w:rFonts w:ascii="宋体" w:hAnsi="宋体" w:cs="Tahoma" w:hint="eastAsia"/>
          <w:bCs/>
          <w:kern w:val="0"/>
          <w:sz w:val="24"/>
          <w:szCs w:val="24"/>
        </w:rPr>
        <w:t>十二</w:t>
      </w:r>
      <w:r w:rsidRPr="00A209A8">
        <w:rPr>
          <w:rFonts w:ascii="宋体" w:hAnsi="宋体" w:cs="Tahoma" w:hint="eastAsia"/>
          <w:bCs/>
          <w:kern w:val="0"/>
          <w:sz w:val="24"/>
          <w:szCs w:val="24"/>
        </w:rPr>
        <w:t>月</w:t>
      </w:r>
      <w:r>
        <w:rPr>
          <w:rFonts w:ascii="宋体" w:hAnsi="宋体" w:cs="Tahoma" w:hint="eastAsia"/>
          <w:bCs/>
          <w:kern w:val="0"/>
          <w:sz w:val="24"/>
          <w:szCs w:val="24"/>
        </w:rPr>
        <w:t>二十二</w:t>
      </w:r>
      <w:r w:rsidRPr="00A209A8">
        <w:rPr>
          <w:rFonts w:ascii="宋体" w:hAnsi="宋体" w:cs="Tahoma" w:hint="eastAsia"/>
          <w:bCs/>
          <w:kern w:val="0"/>
          <w:sz w:val="24"/>
          <w:szCs w:val="24"/>
        </w:rPr>
        <w:t>日</w:t>
      </w:r>
    </w:p>
    <w:p w:rsidR="00ED125A" w:rsidRDefault="00ED125A" w:rsidP="00DF51B6"/>
    <w:sectPr w:rsidR="00ED125A" w:rsidSect="002E43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1B6"/>
    <w:rsid w:val="002E4382"/>
    <w:rsid w:val="00590685"/>
    <w:rsid w:val="007A5FDC"/>
    <w:rsid w:val="00DE79AB"/>
    <w:rsid w:val="00DF51B6"/>
    <w:rsid w:val="00ED1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Georgean</dc:creator>
  <cp:lastModifiedBy>Georgean</cp:lastModifiedBy>
  <cp:revision>1</cp:revision>
  <dcterms:created xsi:type="dcterms:W3CDTF">2014-03-27T01:37:00Z</dcterms:created>
  <dcterms:modified xsi:type="dcterms:W3CDTF">2014-03-27T01:38:00Z</dcterms:modified>
</cp:coreProperties>
</file>