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42C" w:rsidRDefault="000A042C">
      <w:pPr>
        <w:autoSpaceDE w:val="0"/>
        <w:autoSpaceDN w:val="0"/>
        <w:adjustRightInd w:val="0"/>
        <w:spacing w:before="30" w:line="288" w:lineRule="auto"/>
        <w:ind w:left="15"/>
        <w:jc w:val="center"/>
        <w:rPr>
          <w:rFonts w:ascii="Times New Roman" w:eastAsia="Times New Roman" w:cs="Times New Roman"/>
          <w:b/>
          <w:bCs/>
          <w:kern w:val="0"/>
          <w:sz w:val="36"/>
          <w:szCs w:val="36"/>
        </w:rPr>
      </w:pPr>
      <w:bookmarkStart w:id="0" w:name="_GoBack"/>
      <w:r>
        <w:rPr>
          <w:rFonts w:ascii="Times New Roman" w:hAnsi="Times New Roman" w:hint="eastAsia"/>
          <w:b/>
          <w:bCs/>
          <w:kern w:val="0"/>
          <w:sz w:val="36"/>
          <w:szCs w:val="36"/>
        </w:rPr>
        <w:t>财通</w:t>
      </w:r>
      <w:r w:rsidR="00CC00A9" w:rsidRPr="0084392E">
        <w:rPr>
          <w:rFonts w:ascii="Times New Roman" w:hAnsi="Times New Roman" w:hint="eastAsia"/>
          <w:b/>
          <w:bCs/>
          <w:kern w:val="0"/>
          <w:sz w:val="36"/>
          <w:szCs w:val="36"/>
        </w:rPr>
        <w:t>医药鑫选</w:t>
      </w:r>
      <w:r w:rsidR="00CC00A9" w:rsidRPr="0084392E">
        <w:rPr>
          <w:rFonts w:ascii="Times New Roman" w:hAnsi="Times New Roman"/>
          <w:b/>
          <w:bCs/>
          <w:kern w:val="0"/>
          <w:sz w:val="36"/>
          <w:szCs w:val="36"/>
        </w:rPr>
        <w:t>6</w:t>
      </w:r>
      <w:r w:rsidR="00CC00A9" w:rsidRPr="0084392E">
        <w:rPr>
          <w:rFonts w:ascii="Times New Roman" w:hAnsi="Times New Roman" w:hint="eastAsia"/>
          <w:b/>
          <w:bCs/>
          <w:kern w:val="0"/>
          <w:sz w:val="36"/>
          <w:szCs w:val="36"/>
        </w:rPr>
        <w:t>个月</w:t>
      </w:r>
      <w:r>
        <w:rPr>
          <w:rFonts w:ascii="Times New Roman" w:hAnsi="Times New Roman" w:hint="eastAsia"/>
          <w:b/>
          <w:bCs/>
          <w:kern w:val="0"/>
          <w:sz w:val="36"/>
          <w:szCs w:val="36"/>
        </w:rPr>
        <w:t>持有期混合型证券投资基金基金合同生效公告</w:t>
      </w:r>
    </w:p>
    <w:bookmarkEnd w:id="0"/>
    <w:p w:rsidR="000A042C" w:rsidRDefault="000A042C">
      <w:pPr>
        <w:autoSpaceDE w:val="0"/>
        <w:autoSpaceDN w:val="0"/>
        <w:adjustRightInd w:val="0"/>
        <w:spacing w:before="100" w:beforeAutospacing="1" w:after="100" w:afterAutospacing="1" w:line="288" w:lineRule="auto"/>
        <w:ind w:left="17"/>
        <w:jc w:val="center"/>
        <w:rPr>
          <w:rFonts w:ascii="Times New Roman" w:eastAsia="Times New Roman" w:cs="Times New Roman"/>
          <w:kern w:val="0"/>
          <w:sz w:val="24"/>
          <w:szCs w:val="24"/>
        </w:rPr>
      </w:pPr>
      <w:r>
        <w:rPr>
          <w:rFonts w:ascii="Times New Roman" w:hAnsi="Times New Roman" w:hint="eastAsia"/>
          <w:kern w:val="0"/>
          <w:sz w:val="24"/>
          <w:szCs w:val="24"/>
        </w:rPr>
        <w:t>公告送出日期：</w:t>
      </w:r>
      <w:r>
        <w:rPr>
          <w:rFonts w:ascii="Times New Roman" w:hAnsi="Times New Roman" w:cs="Times New Roman"/>
          <w:kern w:val="0"/>
          <w:sz w:val="24"/>
          <w:szCs w:val="24"/>
        </w:rPr>
        <w:t>2022</w:t>
      </w:r>
      <w:r>
        <w:rPr>
          <w:rFonts w:ascii="Times New Roman" w:hAnsi="Times New Roman" w:hint="eastAsia"/>
          <w:kern w:val="0"/>
          <w:sz w:val="24"/>
          <w:szCs w:val="24"/>
        </w:rPr>
        <w:t>年</w:t>
      </w:r>
      <w:r>
        <w:rPr>
          <w:rFonts w:ascii="Times New Roman" w:hAnsi="Times New Roman" w:cs="Times New Roman"/>
          <w:kern w:val="0"/>
          <w:sz w:val="24"/>
          <w:szCs w:val="24"/>
        </w:rPr>
        <w:t>6</w:t>
      </w:r>
      <w:r>
        <w:rPr>
          <w:rFonts w:ascii="Times New Roman" w:hAnsi="Times New Roman" w:hint="eastAsia"/>
          <w:kern w:val="0"/>
          <w:sz w:val="24"/>
          <w:szCs w:val="24"/>
        </w:rPr>
        <w:t>月</w:t>
      </w:r>
      <w:r>
        <w:rPr>
          <w:rFonts w:ascii="Times New Roman" w:hAnsi="Times New Roman" w:cs="Times New Roman"/>
          <w:kern w:val="0"/>
          <w:sz w:val="24"/>
          <w:szCs w:val="24"/>
        </w:rPr>
        <w:t>7</w:t>
      </w:r>
      <w:r>
        <w:rPr>
          <w:rFonts w:ascii="Times New Roman" w:hAnsi="Times New Roman" w:hint="eastAsia"/>
          <w:kern w:val="0"/>
          <w:sz w:val="24"/>
          <w:szCs w:val="24"/>
        </w:rPr>
        <w:t>日</w:t>
      </w:r>
    </w:p>
    <w:p w:rsidR="000A042C" w:rsidRDefault="000A042C">
      <w:pPr>
        <w:autoSpaceDE w:val="0"/>
        <w:autoSpaceDN w:val="0"/>
        <w:adjustRightInd w:val="0"/>
        <w:spacing w:before="29" w:line="288" w:lineRule="auto"/>
        <w:ind w:left="15"/>
        <w:jc w:val="left"/>
        <w:rPr>
          <w:rFonts w:ascii="Times New Roman" w:eastAsia="Times New Roman" w:cs="Times New Roman"/>
          <w:b/>
          <w:bCs/>
          <w:color w:val="000000"/>
          <w:kern w:val="0"/>
          <w:sz w:val="24"/>
          <w:szCs w:val="24"/>
        </w:rPr>
      </w:pPr>
      <w:r>
        <w:rPr>
          <w:rFonts w:ascii="Times New Roman" w:hAnsi="Times New Roman" w:cs="Times New Roman"/>
          <w:b/>
          <w:bCs/>
          <w:color w:val="000000"/>
          <w:kern w:val="0"/>
          <w:sz w:val="24"/>
          <w:szCs w:val="24"/>
        </w:rPr>
        <w:t>1</w:t>
      </w:r>
      <w:r>
        <w:rPr>
          <w:rFonts w:ascii="Times New Roman" w:hAnsi="Times New Roman" w:hint="eastAsia"/>
          <w:b/>
          <w:bCs/>
          <w:color w:val="000000"/>
          <w:kern w:val="0"/>
          <w:sz w:val="24"/>
          <w:szCs w:val="24"/>
        </w:rPr>
        <w:t>、公告基本信息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4"/>
        <w:gridCol w:w="2720"/>
        <w:gridCol w:w="2698"/>
      </w:tblGrid>
      <w:tr w:rsidR="000A042C">
        <w:tc>
          <w:tcPr>
            <w:tcW w:w="4334" w:type="dxa"/>
          </w:tcPr>
          <w:p w:rsidR="000A042C" w:rsidRDefault="000A042C">
            <w:pPr>
              <w:autoSpaceDE w:val="0"/>
              <w:autoSpaceDN w:val="0"/>
              <w:adjustRightInd w:val="0"/>
              <w:spacing w:before="29" w:line="288" w:lineRule="auto"/>
              <w:ind w:left="15"/>
              <w:jc w:val="left"/>
              <w:rPr>
                <w:rFonts w:ascii="Times New Roman" w:eastAsia="Times New Roman" w:cs="Times New Roman"/>
                <w:color w:val="000000"/>
                <w:kern w:val="0"/>
                <w:sz w:val="24"/>
                <w:szCs w:val="24"/>
              </w:rPr>
            </w:pPr>
            <w:r>
              <w:rPr>
                <w:rFonts w:ascii="Times New Roman" w:hAnsi="Times New Roman" w:hint="eastAsia"/>
                <w:color w:val="000000"/>
                <w:kern w:val="0"/>
                <w:sz w:val="24"/>
                <w:szCs w:val="24"/>
              </w:rPr>
              <w:t>基金名称</w:t>
            </w:r>
          </w:p>
        </w:tc>
        <w:tc>
          <w:tcPr>
            <w:tcW w:w="5418" w:type="dxa"/>
            <w:gridSpan w:val="2"/>
          </w:tcPr>
          <w:p w:rsidR="000A042C" w:rsidRDefault="000A042C">
            <w:pPr>
              <w:autoSpaceDE w:val="0"/>
              <w:autoSpaceDN w:val="0"/>
              <w:adjustRightInd w:val="0"/>
              <w:spacing w:before="29" w:line="288" w:lineRule="auto"/>
              <w:ind w:left="15"/>
              <w:rPr>
                <w:rFonts w:ascii="Times New Roman" w:eastAsia="Times New Roman" w:cs="Times New Roman"/>
                <w:color w:val="000000"/>
                <w:kern w:val="0"/>
                <w:sz w:val="24"/>
                <w:szCs w:val="24"/>
              </w:rPr>
            </w:pPr>
            <w:r>
              <w:rPr>
                <w:rFonts w:ascii="Times New Roman" w:hAnsi="Times New Roman" w:hint="eastAsia"/>
                <w:color w:val="000000"/>
                <w:kern w:val="0"/>
                <w:sz w:val="24"/>
                <w:szCs w:val="24"/>
              </w:rPr>
              <w:t>财通医药鑫选</w:t>
            </w:r>
            <w:r>
              <w:rPr>
                <w:rFonts w:ascii="Times New Roman" w:hAnsi="Times New Roman" w:cs="Times New Roman"/>
                <w:color w:val="000000"/>
                <w:kern w:val="0"/>
                <w:sz w:val="24"/>
                <w:szCs w:val="24"/>
              </w:rPr>
              <w:t>6</w:t>
            </w:r>
            <w:r>
              <w:rPr>
                <w:rFonts w:ascii="Times New Roman" w:hAnsi="Times New Roman" w:hint="eastAsia"/>
                <w:color w:val="000000"/>
                <w:kern w:val="0"/>
                <w:sz w:val="24"/>
                <w:szCs w:val="24"/>
              </w:rPr>
              <w:t>个月持有期混合型证券投资基金</w:t>
            </w:r>
          </w:p>
        </w:tc>
      </w:tr>
      <w:tr w:rsidR="000A042C">
        <w:tc>
          <w:tcPr>
            <w:tcW w:w="4334" w:type="dxa"/>
          </w:tcPr>
          <w:p w:rsidR="000A042C" w:rsidRDefault="000A042C">
            <w:pPr>
              <w:autoSpaceDE w:val="0"/>
              <w:autoSpaceDN w:val="0"/>
              <w:adjustRightInd w:val="0"/>
              <w:spacing w:before="29" w:line="288" w:lineRule="auto"/>
              <w:ind w:left="15"/>
              <w:jc w:val="left"/>
              <w:rPr>
                <w:rFonts w:ascii="Times New Roman" w:eastAsia="Times New Roman" w:cs="Times New Roman"/>
                <w:color w:val="000000"/>
                <w:kern w:val="0"/>
                <w:sz w:val="24"/>
                <w:szCs w:val="24"/>
              </w:rPr>
            </w:pPr>
            <w:r>
              <w:rPr>
                <w:rFonts w:ascii="Times New Roman" w:hAnsi="Times New Roman" w:hint="eastAsia"/>
                <w:color w:val="000000"/>
                <w:kern w:val="0"/>
                <w:sz w:val="24"/>
                <w:szCs w:val="24"/>
              </w:rPr>
              <w:t>基金简称</w:t>
            </w:r>
          </w:p>
        </w:tc>
        <w:tc>
          <w:tcPr>
            <w:tcW w:w="5418" w:type="dxa"/>
            <w:gridSpan w:val="2"/>
          </w:tcPr>
          <w:p w:rsidR="000A042C" w:rsidRDefault="000A042C">
            <w:pPr>
              <w:autoSpaceDE w:val="0"/>
              <w:autoSpaceDN w:val="0"/>
              <w:adjustRightInd w:val="0"/>
              <w:spacing w:before="29" w:line="288" w:lineRule="auto"/>
              <w:ind w:left="15"/>
              <w:rPr>
                <w:rFonts w:ascii="Times New Roman" w:eastAsia="Times New Roman" w:cs="Times New Roman"/>
                <w:color w:val="000000"/>
                <w:kern w:val="0"/>
                <w:sz w:val="24"/>
                <w:szCs w:val="24"/>
              </w:rPr>
            </w:pPr>
            <w:r>
              <w:rPr>
                <w:rFonts w:ascii="Times New Roman" w:hAnsi="Times New Roman" w:hint="eastAsia"/>
                <w:color w:val="000000"/>
                <w:kern w:val="0"/>
                <w:sz w:val="24"/>
                <w:szCs w:val="24"/>
              </w:rPr>
              <w:t>财通医药鑫选</w:t>
            </w:r>
            <w:r>
              <w:rPr>
                <w:rFonts w:ascii="Times New Roman" w:hAnsi="Times New Roman" w:cs="Times New Roman"/>
                <w:color w:val="000000"/>
                <w:kern w:val="0"/>
                <w:sz w:val="24"/>
                <w:szCs w:val="24"/>
              </w:rPr>
              <w:t>6</w:t>
            </w:r>
            <w:r>
              <w:rPr>
                <w:rFonts w:ascii="Times New Roman" w:hAnsi="Times New Roman" w:hint="eastAsia"/>
                <w:color w:val="000000"/>
                <w:kern w:val="0"/>
                <w:sz w:val="24"/>
                <w:szCs w:val="24"/>
              </w:rPr>
              <w:t>个月持有期混合</w:t>
            </w:r>
          </w:p>
        </w:tc>
      </w:tr>
      <w:tr w:rsidR="000A042C">
        <w:tc>
          <w:tcPr>
            <w:tcW w:w="4334" w:type="dxa"/>
          </w:tcPr>
          <w:p w:rsidR="000A042C" w:rsidRDefault="000A042C">
            <w:pPr>
              <w:autoSpaceDE w:val="0"/>
              <w:autoSpaceDN w:val="0"/>
              <w:adjustRightInd w:val="0"/>
              <w:spacing w:line="288" w:lineRule="auto"/>
              <w:jc w:val="left"/>
              <w:rPr>
                <w:rFonts w:ascii="Times New Roman" w:eastAsia="Times New Roman" w:cs="Times New Roman"/>
                <w:color w:val="000000"/>
                <w:kern w:val="0"/>
                <w:sz w:val="24"/>
                <w:szCs w:val="24"/>
              </w:rPr>
            </w:pPr>
            <w:r>
              <w:rPr>
                <w:rFonts w:ascii="Times New Roman" w:hAnsi="Times New Roman" w:hint="eastAsia"/>
                <w:color w:val="000000"/>
                <w:kern w:val="0"/>
                <w:sz w:val="24"/>
                <w:szCs w:val="24"/>
              </w:rPr>
              <w:t>基金主代码</w:t>
            </w:r>
          </w:p>
        </w:tc>
        <w:tc>
          <w:tcPr>
            <w:tcW w:w="5418" w:type="dxa"/>
            <w:gridSpan w:val="2"/>
          </w:tcPr>
          <w:p w:rsidR="000A042C" w:rsidRDefault="000A042C">
            <w:pPr>
              <w:autoSpaceDE w:val="0"/>
              <w:autoSpaceDN w:val="0"/>
              <w:adjustRightInd w:val="0"/>
              <w:spacing w:before="29" w:line="288" w:lineRule="auto"/>
              <w:ind w:left="15"/>
              <w:rPr>
                <w:rFonts w:ascii="Times New Roman" w:eastAsia="Times New Roman" w:cs="Times New Roman"/>
                <w:color w:val="000000"/>
                <w:kern w:val="0"/>
                <w:sz w:val="24"/>
                <w:szCs w:val="24"/>
              </w:rPr>
            </w:pPr>
            <w:r>
              <w:rPr>
                <w:rFonts w:ascii="Times New Roman" w:hAnsi="Times New Roman" w:cs="Times New Roman"/>
                <w:color w:val="000000"/>
                <w:kern w:val="0"/>
                <w:sz w:val="24"/>
                <w:szCs w:val="24"/>
              </w:rPr>
              <w:t>014547</w:t>
            </w:r>
          </w:p>
        </w:tc>
      </w:tr>
      <w:tr w:rsidR="000A042C">
        <w:tc>
          <w:tcPr>
            <w:tcW w:w="4334" w:type="dxa"/>
          </w:tcPr>
          <w:p w:rsidR="000A042C" w:rsidRDefault="000A042C">
            <w:pPr>
              <w:autoSpaceDE w:val="0"/>
              <w:autoSpaceDN w:val="0"/>
              <w:adjustRightInd w:val="0"/>
              <w:spacing w:before="29" w:line="288" w:lineRule="auto"/>
              <w:ind w:left="15"/>
              <w:jc w:val="left"/>
              <w:rPr>
                <w:rFonts w:ascii="Times New Roman" w:eastAsia="Times New Roman" w:cs="Times New Roman"/>
                <w:color w:val="000000"/>
                <w:kern w:val="0"/>
                <w:sz w:val="24"/>
                <w:szCs w:val="24"/>
              </w:rPr>
            </w:pPr>
            <w:r>
              <w:rPr>
                <w:rFonts w:ascii="Times New Roman" w:hAnsi="Times New Roman" w:hint="eastAsia"/>
                <w:color w:val="000000"/>
                <w:kern w:val="0"/>
                <w:sz w:val="24"/>
                <w:szCs w:val="24"/>
              </w:rPr>
              <w:t>基金运作方式</w:t>
            </w:r>
          </w:p>
        </w:tc>
        <w:tc>
          <w:tcPr>
            <w:tcW w:w="5418" w:type="dxa"/>
            <w:gridSpan w:val="2"/>
          </w:tcPr>
          <w:p w:rsidR="000A042C" w:rsidRDefault="000A042C">
            <w:pPr>
              <w:autoSpaceDE w:val="0"/>
              <w:autoSpaceDN w:val="0"/>
              <w:adjustRightInd w:val="0"/>
              <w:spacing w:line="288" w:lineRule="auto"/>
              <w:rPr>
                <w:rFonts w:ascii="Times New Roman" w:eastAsia="Times New Roman" w:cs="Times New Roman"/>
                <w:color w:val="000000"/>
                <w:kern w:val="0"/>
                <w:sz w:val="24"/>
                <w:szCs w:val="24"/>
              </w:rPr>
            </w:pPr>
            <w:r>
              <w:rPr>
                <w:rFonts w:ascii="Times New Roman" w:hAnsi="Times New Roman" w:hint="eastAsia"/>
                <w:color w:val="000000"/>
                <w:kern w:val="0"/>
                <w:sz w:val="24"/>
                <w:szCs w:val="24"/>
              </w:rPr>
              <w:t>契约型开放式</w:t>
            </w:r>
          </w:p>
        </w:tc>
      </w:tr>
      <w:tr w:rsidR="000A042C">
        <w:tc>
          <w:tcPr>
            <w:tcW w:w="4334" w:type="dxa"/>
          </w:tcPr>
          <w:p w:rsidR="000A042C" w:rsidRDefault="000A042C">
            <w:pPr>
              <w:autoSpaceDE w:val="0"/>
              <w:autoSpaceDN w:val="0"/>
              <w:adjustRightInd w:val="0"/>
              <w:spacing w:before="29" w:line="288" w:lineRule="auto"/>
              <w:ind w:left="15"/>
              <w:jc w:val="left"/>
              <w:rPr>
                <w:rFonts w:ascii="Times New Roman" w:eastAsia="Times New Roman" w:cs="Times New Roman"/>
                <w:color w:val="000000"/>
                <w:kern w:val="0"/>
                <w:sz w:val="24"/>
                <w:szCs w:val="24"/>
              </w:rPr>
            </w:pPr>
            <w:r>
              <w:rPr>
                <w:rFonts w:ascii="宋体" w:hAnsi="宋体" w:hint="eastAsia"/>
                <w:color w:val="000000"/>
                <w:kern w:val="0"/>
                <w:sz w:val="24"/>
                <w:szCs w:val="24"/>
              </w:rPr>
              <w:t>基金合同生效日</w:t>
            </w:r>
          </w:p>
        </w:tc>
        <w:tc>
          <w:tcPr>
            <w:tcW w:w="5418" w:type="dxa"/>
            <w:gridSpan w:val="2"/>
          </w:tcPr>
          <w:p w:rsidR="000A042C" w:rsidRDefault="000A042C">
            <w:pPr>
              <w:autoSpaceDE w:val="0"/>
              <w:autoSpaceDN w:val="0"/>
              <w:adjustRightInd w:val="0"/>
              <w:spacing w:before="29" w:line="288" w:lineRule="auto"/>
              <w:ind w:left="15"/>
              <w:rPr>
                <w:rFonts w:ascii="Times New Roman" w:eastAsia="Times New Roman" w:cs="Times New Roman"/>
                <w:color w:val="000000"/>
                <w:kern w:val="0"/>
                <w:sz w:val="24"/>
                <w:szCs w:val="24"/>
              </w:rPr>
            </w:pPr>
            <w:r>
              <w:rPr>
                <w:rFonts w:ascii="Times New Roman" w:hAnsi="Times New Roman" w:cs="Times New Roman"/>
                <w:color w:val="000000"/>
                <w:kern w:val="0"/>
                <w:sz w:val="24"/>
                <w:szCs w:val="24"/>
              </w:rPr>
              <w:t>2022</w:t>
            </w:r>
            <w:r>
              <w:rPr>
                <w:rFonts w:ascii="Times New Roman" w:hAnsi="Times New Roman" w:hint="eastAsia"/>
                <w:color w:val="000000"/>
                <w:kern w:val="0"/>
                <w:sz w:val="24"/>
                <w:szCs w:val="24"/>
              </w:rPr>
              <w:t>年</w:t>
            </w:r>
            <w:r>
              <w:rPr>
                <w:rFonts w:ascii="Times New Roman" w:hAnsi="Times New Roman" w:cs="Times New Roman"/>
                <w:color w:val="000000"/>
                <w:kern w:val="0"/>
                <w:sz w:val="24"/>
                <w:szCs w:val="24"/>
              </w:rPr>
              <w:t>6</w:t>
            </w:r>
            <w:r>
              <w:rPr>
                <w:rFonts w:ascii="Times New Roman" w:hAnsi="Times New Roman" w:hint="eastAsia"/>
                <w:color w:val="000000"/>
                <w:kern w:val="0"/>
                <w:sz w:val="24"/>
                <w:szCs w:val="24"/>
              </w:rPr>
              <w:t>月</w:t>
            </w:r>
            <w:r>
              <w:rPr>
                <w:rFonts w:ascii="Times New Roman" w:hAnsi="Times New Roman" w:cs="Times New Roman"/>
                <w:color w:val="000000"/>
                <w:kern w:val="0"/>
                <w:sz w:val="24"/>
                <w:szCs w:val="24"/>
              </w:rPr>
              <w:t>6</w:t>
            </w:r>
            <w:r>
              <w:rPr>
                <w:rFonts w:ascii="Times New Roman" w:hAnsi="Times New Roman" w:hint="eastAsia"/>
                <w:color w:val="000000"/>
                <w:kern w:val="0"/>
                <w:sz w:val="24"/>
                <w:szCs w:val="24"/>
              </w:rPr>
              <w:t>日</w:t>
            </w:r>
          </w:p>
        </w:tc>
      </w:tr>
      <w:tr w:rsidR="000A042C">
        <w:tc>
          <w:tcPr>
            <w:tcW w:w="4334" w:type="dxa"/>
          </w:tcPr>
          <w:p w:rsidR="000A042C" w:rsidRDefault="000A042C">
            <w:pPr>
              <w:autoSpaceDE w:val="0"/>
              <w:autoSpaceDN w:val="0"/>
              <w:adjustRightInd w:val="0"/>
              <w:spacing w:before="29" w:line="288" w:lineRule="auto"/>
              <w:ind w:left="15"/>
              <w:jc w:val="left"/>
              <w:rPr>
                <w:rFonts w:ascii="Times New Roman" w:eastAsia="Times New Roman" w:cs="Times New Roman"/>
                <w:color w:val="000000"/>
                <w:kern w:val="0"/>
                <w:sz w:val="24"/>
                <w:szCs w:val="24"/>
              </w:rPr>
            </w:pPr>
            <w:r>
              <w:rPr>
                <w:rFonts w:ascii="Times New Roman" w:hAnsi="Times New Roman" w:hint="eastAsia"/>
                <w:color w:val="000000"/>
                <w:kern w:val="0"/>
                <w:sz w:val="24"/>
                <w:szCs w:val="24"/>
              </w:rPr>
              <w:t>基金管理人名称</w:t>
            </w:r>
          </w:p>
        </w:tc>
        <w:tc>
          <w:tcPr>
            <w:tcW w:w="5418" w:type="dxa"/>
            <w:gridSpan w:val="2"/>
          </w:tcPr>
          <w:p w:rsidR="000A042C" w:rsidRDefault="000A042C">
            <w:pPr>
              <w:autoSpaceDE w:val="0"/>
              <w:autoSpaceDN w:val="0"/>
              <w:adjustRightInd w:val="0"/>
              <w:spacing w:before="29" w:line="288" w:lineRule="auto"/>
              <w:ind w:left="15"/>
              <w:rPr>
                <w:rFonts w:ascii="Times New Roman" w:eastAsia="Times New Roman" w:cs="Times New Roman"/>
                <w:color w:val="000000"/>
                <w:kern w:val="0"/>
                <w:sz w:val="24"/>
                <w:szCs w:val="24"/>
              </w:rPr>
            </w:pPr>
            <w:r>
              <w:rPr>
                <w:rFonts w:ascii="Times New Roman" w:hAnsi="Times New Roman" w:hint="eastAsia"/>
                <w:color w:val="000000"/>
                <w:kern w:val="0"/>
                <w:sz w:val="24"/>
                <w:szCs w:val="24"/>
              </w:rPr>
              <w:t>财通基金管理有限公司</w:t>
            </w:r>
          </w:p>
        </w:tc>
      </w:tr>
      <w:tr w:rsidR="000A042C">
        <w:tc>
          <w:tcPr>
            <w:tcW w:w="4334" w:type="dxa"/>
          </w:tcPr>
          <w:p w:rsidR="000A042C" w:rsidRDefault="000A042C">
            <w:pPr>
              <w:autoSpaceDE w:val="0"/>
              <w:autoSpaceDN w:val="0"/>
              <w:adjustRightInd w:val="0"/>
              <w:spacing w:before="29" w:line="288" w:lineRule="auto"/>
              <w:ind w:left="15"/>
              <w:jc w:val="left"/>
              <w:rPr>
                <w:rFonts w:ascii="Times New Roman" w:eastAsia="Times New Roman" w:cs="Times New Roman"/>
                <w:color w:val="000000"/>
                <w:kern w:val="0"/>
                <w:sz w:val="24"/>
                <w:szCs w:val="24"/>
              </w:rPr>
            </w:pPr>
            <w:r>
              <w:rPr>
                <w:rFonts w:ascii="Times New Roman" w:hAnsi="Times New Roman" w:hint="eastAsia"/>
                <w:color w:val="000000"/>
                <w:kern w:val="0"/>
                <w:sz w:val="24"/>
                <w:szCs w:val="24"/>
              </w:rPr>
              <w:t>基金托管人名称</w:t>
            </w:r>
          </w:p>
        </w:tc>
        <w:tc>
          <w:tcPr>
            <w:tcW w:w="5418" w:type="dxa"/>
            <w:gridSpan w:val="2"/>
          </w:tcPr>
          <w:p w:rsidR="000A042C" w:rsidRDefault="000A042C">
            <w:pPr>
              <w:autoSpaceDE w:val="0"/>
              <w:autoSpaceDN w:val="0"/>
              <w:adjustRightInd w:val="0"/>
              <w:spacing w:before="29" w:line="288" w:lineRule="auto"/>
              <w:ind w:left="15"/>
              <w:rPr>
                <w:rFonts w:ascii="Times New Roman" w:eastAsia="Times New Roman" w:cs="Times New Roman"/>
                <w:color w:val="000000"/>
                <w:kern w:val="0"/>
                <w:sz w:val="24"/>
                <w:szCs w:val="24"/>
              </w:rPr>
            </w:pPr>
            <w:r>
              <w:rPr>
                <w:rFonts w:ascii="Times New Roman" w:hAnsi="Times New Roman" w:hint="eastAsia"/>
                <w:color w:val="000000"/>
                <w:kern w:val="0"/>
                <w:sz w:val="24"/>
                <w:szCs w:val="24"/>
              </w:rPr>
              <w:t>恒泰证券股份有限公司</w:t>
            </w:r>
          </w:p>
        </w:tc>
      </w:tr>
      <w:tr w:rsidR="000A042C">
        <w:tc>
          <w:tcPr>
            <w:tcW w:w="4334" w:type="dxa"/>
          </w:tcPr>
          <w:p w:rsidR="000A042C" w:rsidRDefault="000A042C">
            <w:pPr>
              <w:autoSpaceDE w:val="0"/>
              <w:autoSpaceDN w:val="0"/>
              <w:adjustRightInd w:val="0"/>
              <w:spacing w:before="29" w:line="288" w:lineRule="auto"/>
              <w:ind w:left="15"/>
              <w:jc w:val="left"/>
              <w:rPr>
                <w:rFonts w:ascii="Times New Roman" w:eastAsia="Times New Roman" w:cs="Times New Roman"/>
                <w:color w:val="000000"/>
                <w:kern w:val="0"/>
                <w:sz w:val="24"/>
                <w:szCs w:val="24"/>
              </w:rPr>
            </w:pPr>
            <w:r>
              <w:rPr>
                <w:rFonts w:ascii="Times New Roman" w:hAnsi="Times New Roman" w:hint="eastAsia"/>
                <w:color w:val="000000"/>
                <w:kern w:val="0"/>
                <w:sz w:val="24"/>
                <w:szCs w:val="24"/>
              </w:rPr>
              <w:t>公告依据</w:t>
            </w:r>
          </w:p>
        </w:tc>
        <w:tc>
          <w:tcPr>
            <w:tcW w:w="5418" w:type="dxa"/>
            <w:gridSpan w:val="2"/>
          </w:tcPr>
          <w:p w:rsidR="000A042C" w:rsidRDefault="000A042C">
            <w:pPr>
              <w:autoSpaceDE w:val="0"/>
              <w:autoSpaceDN w:val="0"/>
              <w:adjustRightInd w:val="0"/>
              <w:spacing w:line="288" w:lineRule="auto"/>
              <w:rPr>
                <w:rFonts w:ascii="Times New Roman" w:eastAsia="Times New Roman" w:cs="Times New Roman"/>
                <w:color w:val="000000"/>
                <w:kern w:val="0"/>
                <w:sz w:val="24"/>
                <w:szCs w:val="24"/>
              </w:rPr>
            </w:pPr>
            <w:r>
              <w:rPr>
                <w:rFonts w:ascii="Times New Roman" w:hAnsi="Times New Roman" w:hint="eastAsia"/>
                <w:color w:val="000000"/>
                <w:kern w:val="0"/>
                <w:sz w:val="24"/>
                <w:szCs w:val="24"/>
              </w:rPr>
              <w:t>《财通医药鑫选</w:t>
            </w:r>
            <w:r>
              <w:rPr>
                <w:rFonts w:ascii="Times New Roman" w:hAnsi="Times New Roman" w:cs="Times New Roman"/>
                <w:color w:val="000000"/>
                <w:kern w:val="0"/>
                <w:sz w:val="24"/>
                <w:szCs w:val="24"/>
              </w:rPr>
              <w:t>6</w:t>
            </w:r>
            <w:r>
              <w:rPr>
                <w:rFonts w:ascii="Times New Roman" w:hAnsi="Times New Roman" w:hint="eastAsia"/>
                <w:color w:val="000000"/>
                <w:kern w:val="0"/>
                <w:sz w:val="24"/>
                <w:szCs w:val="24"/>
              </w:rPr>
              <w:t>个月持有期混合型证券投资基金基金合同》、《财通医药鑫选</w:t>
            </w:r>
            <w:r>
              <w:rPr>
                <w:rFonts w:ascii="Times New Roman" w:hAnsi="Times New Roman" w:cs="Times New Roman"/>
                <w:color w:val="000000"/>
                <w:kern w:val="0"/>
                <w:sz w:val="24"/>
                <w:szCs w:val="24"/>
              </w:rPr>
              <w:t>6</w:t>
            </w:r>
            <w:r>
              <w:rPr>
                <w:rFonts w:ascii="Times New Roman" w:hAnsi="Times New Roman" w:hint="eastAsia"/>
                <w:color w:val="000000"/>
                <w:kern w:val="0"/>
                <w:sz w:val="24"/>
                <w:szCs w:val="24"/>
              </w:rPr>
              <w:t>个月持有期混合型证券投资基金招募说明书》等</w:t>
            </w:r>
          </w:p>
        </w:tc>
      </w:tr>
      <w:tr w:rsidR="000A042C">
        <w:tc>
          <w:tcPr>
            <w:tcW w:w="4334" w:type="dxa"/>
          </w:tcPr>
          <w:p w:rsidR="000A042C" w:rsidRDefault="000A042C">
            <w:pPr>
              <w:autoSpaceDE w:val="0"/>
              <w:autoSpaceDN w:val="0"/>
              <w:adjustRightInd w:val="0"/>
              <w:spacing w:before="29" w:line="288" w:lineRule="auto"/>
              <w:ind w:left="15"/>
              <w:jc w:val="left"/>
              <w:rPr>
                <w:rFonts w:ascii="Times New Roman" w:eastAsia="Times New Roman" w:cs="Times New Roman"/>
                <w:color w:val="000000"/>
                <w:kern w:val="0"/>
                <w:sz w:val="24"/>
                <w:szCs w:val="24"/>
              </w:rPr>
            </w:pPr>
            <w:r>
              <w:rPr>
                <w:rFonts w:ascii="Times New Roman" w:hAnsi="Times New Roman" w:hint="eastAsia"/>
                <w:color w:val="000000"/>
                <w:kern w:val="0"/>
                <w:sz w:val="24"/>
                <w:szCs w:val="24"/>
              </w:rPr>
              <w:t>下属分级基金的基金简称</w:t>
            </w:r>
          </w:p>
        </w:tc>
        <w:tc>
          <w:tcPr>
            <w:tcW w:w="2720" w:type="dxa"/>
          </w:tcPr>
          <w:p w:rsidR="000A042C" w:rsidRDefault="000A042C">
            <w:pPr>
              <w:autoSpaceDE w:val="0"/>
              <w:autoSpaceDN w:val="0"/>
              <w:adjustRightInd w:val="0"/>
              <w:spacing w:line="288" w:lineRule="auto"/>
              <w:rPr>
                <w:rFonts w:ascii="Times New Roman" w:eastAsia="Times New Roman" w:cs="Times New Roman"/>
                <w:color w:val="000000"/>
                <w:kern w:val="0"/>
                <w:sz w:val="24"/>
                <w:szCs w:val="24"/>
              </w:rPr>
            </w:pPr>
            <w:r>
              <w:rPr>
                <w:rFonts w:ascii="Times New Roman" w:hAnsi="Times New Roman" w:hint="eastAsia"/>
                <w:color w:val="000000"/>
                <w:kern w:val="0"/>
                <w:sz w:val="24"/>
                <w:szCs w:val="24"/>
              </w:rPr>
              <w:t>财通医药鑫选</w:t>
            </w:r>
            <w:r>
              <w:rPr>
                <w:rFonts w:ascii="Times New Roman" w:hAnsi="Times New Roman" w:cs="Times New Roman"/>
                <w:color w:val="000000"/>
                <w:kern w:val="0"/>
                <w:sz w:val="24"/>
                <w:szCs w:val="24"/>
              </w:rPr>
              <w:t>6</w:t>
            </w:r>
            <w:r>
              <w:rPr>
                <w:rFonts w:ascii="Times New Roman" w:hAnsi="Times New Roman" w:hint="eastAsia"/>
                <w:color w:val="000000"/>
                <w:kern w:val="0"/>
                <w:sz w:val="24"/>
                <w:szCs w:val="24"/>
              </w:rPr>
              <w:t>个月持有期混合</w:t>
            </w:r>
            <w:r>
              <w:rPr>
                <w:rFonts w:ascii="Times New Roman" w:hAnsi="Times New Roman" w:cs="Times New Roman"/>
                <w:color w:val="000000"/>
                <w:kern w:val="0"/>
                <w:sz w:val="24"/>
                <w:szCs w:val="24"/>
              </w:rPr>
              <w:t>A</w:t>
            </w:r>
          </w:p>
        </w:tc>
        <w:tc>
          <w:tcPr>
            <w:tcW w:w="2698" w:type="dxa"/>
          </w:tcPr>
          <w:p w:rsidR="000A042C" w:rsidRDefault="000A042C">
            <w:pPr>
              <w:autoSpaceDE w:val="0"/>
              <w:autoSpaceDN w:val="0"/>
              <w:adjustRightInd w:val="0"/>
              <w:spacing w:line="288" w:lineRule="auto"/>
              <w:rPr>
                <w:rFonts w:ascii="Times New Roman" w:eastAsia="Times New Roman" w:cs="Times New Roman"/>
                <w:color w:val="000000"/>
                <w:kern w:val="0"/>
                <w:sz w:val="24"/>
                <w:szCs w:val="24"/>
              </w:rPr>
            </w:pPr>
            <w:r>
              <w:rPr>
                <w:rFonts w:ascii="Times New Roman" w:hAnsi="Times New Roman" w:hint="eastAsia"/>
                <w:color w:val="000000"/>
                <w:kern w:val="0"/>
                <w:sz w:val="24"/>
                <w:szCs w:val="24"/>
              </w:rPr>
              <w:t>财通医药鑫选</w:t>
            </w:r>
            <w:r>
              <w:rPr>
                <w:rFonts w:ascii="Times New Roman" w:hAnsi="Times New Roman" w:cs="Times New Roman"/>
                <w:color w:val="000000"/>
                <w:kern w:val="0"/>
                <w:sz w:val="24"/>
                <w:szCs w:val="24"/>
              </w:rPr>
              <w:t>6</w:t>
            </w:r>
            <w:r>
              <w:rPr>
                <w:rFonts w:ascii="Times New Roman" w:hAnsi="Times New Roman" w:hint="eastAsia"/>
                <w:color w:val="000000"/>
                <w:kern w:val="0"/>
                <w:sz w:val="24"/>
                <w:szCs w:val="24"/>
              </w:rPr>
              <w:t>个月持有期混合</w:t>
            </w:r>
            <w:r>
              <w:rPr>
                <w:rFonts w:ascii="Times New Roman" w:hAnsi="Times New Roman" w:cs="Times New Roman"/>
                <w:color w:val="000000"/>
                <w:kern w:val="0"/>
                <w:sz w:val="24"/>
                <w:szCs w:val="24"/>
              </w:rPr>
              <w:t>C</w:t>
            </w:r>
          </w:p>
        </w:tc>
      </w:tr>
      <w:tr w:rsidR="000A042C">
        <w:tc>
          <w:tcPr>
            <w:tcW w:w="4334" w:type="dxa"/>
          </w:tcPr>
          <w:p w:rsidR="000A042C" w:rsidRDefault="000A042C">
            <w:pPr>
              <w:autoSpaceDE w:val="0"/>
              <w:autoSpaceDN w:val="0"/>
              <w:adjustRightInd w:val="0"/>
              <w:spacing w:before="29" w:line="288" w:lineRule="auto"/>
              <w:ind w:left="15"/>
              <w:jc w:val="left"/>
              <w:rPr>
                <w:rFonts w:ascii="Times New Roman" w:eastAsia="Times New Roman" w:cs="Times New Roman"/>
                <w:color w:val="000000"/>
                <w:kern w:val="0"/>
                <w:sz w:val="24"/>
                <w:szCs w:val="24"/>
              </w:rPr>
            </w:pPr>
            <w:r>
              <w:rPr>
                <w:rFonts w:ascii="Times New Roman" w:hAnsi="Times New Roman" w:hint="eastAsia"/>
                <w:color w:val="000000"/>
                <w:kern w:val="0"/>
                <w:sz w:val="24"/>
                <w:szCs w:val="24"/>
              </w:rPr>
              <w:t>下属分级基金的交易代码</w:t>
            </w:r>
          </w:p>
        </w:tc>
        <w:tc>
          <w:tcPr>
            <w:tcW w:w="2720" w:type="dxa"/>
          </w:tcPr>
          <w:p w:rsidR="000A042C" w:rsidRDefault="000A042C">
            <w:pPr>
              <w:autoSpaceDE w:val="0"/>
              <w:autoSpaceDN w:val="0"/>
              <w:adjustRightInd w:val="0"/>
              <w:spacing w:line="288" w:lineRule="auto"/>
              <w:rPr>
                <w:rFonts w:ascii="Times New Roman" w:eastAsia="Times New Roman" w:cs="Times New Roman"/>
                <w:color w:val="000000"/>
                <w:kern w:val="0"/>
                <w:sz w:val="24"/>
                <w:szCs w:val="24"/>
              </w:rPr>
            </w:pPr>
            <w:r>
              <w:rPr>
                <w:rFonts w:ascii="Times New Roman" w:hAnsi="Times New Roman" w:cs="Times New Roman"/>
                <w:color w:val="000000"/>
                <w:kern w:val="0"/>
                <w:sz w:val="24"/>
                <w:szCs w:val="24"/>
              </w:rPr>
              <w:t>014547</w:t>
            </w:r>
          </w:p>
        </w:tc>
        <w:tc>
          <w:tcPr>
            <w:tcW w:w="2698" w:type="dxa"/>
          </w:tcPr>
          <w:p w:rsidR="000A042C" w:rsidRDefault="000A042C">
            <w:pPr>
              <w:autoSpaceDE w:val="0"/>
              <w:autoSpaceDN w:val="0"/>
              <w:adjustRightInd w:val="0"/>
              <w:spacing w:line="288" w:lineRule="auto"/>
              <w:rPr>
                <w:rFonts w:ascii="Times New Roman" w:eastAsia="Times New Roman" w:cs="Times New Roman"/>
                <w:color w:val="000000"/>
                <w:kern w:val="0"/>
                <w:sz w:val="24"/>
                <w:szCs w:val="24"/>
              </w:rPr>
            </w:pPr>
            <w:r>
              <w:rPr>
                <w:rFonts w:ascii="Times New Roman" w:hAnsi="Times New Roman" w:cs="Times New Roman"/>
                <w:color w:val="000000"/>
                <w:kern w:val="0"/>
                <w:sz w:val="24"/>
                <w:szCs w:val="24"/>
              </w:rPr>
              <w:t>014548</w:t>
            </w:r>
          </w:p>
        </w:tc>
      </w:tr>
    </w:tbl>
    <w:p w:rsidR="000A042C" w:rsidRDefault="000A042C">
      <w:pPr>
        <w:autoSpaceDE w:val="0"/>
        <w:autoSpaceDN w:val="0"/>
        <w:adjustRightInd w:val="0"/>
        <w:spacing w:line="288" w:lineRule="auto"/>
        <w:jc w:val="left"/>
        <w:rPr>
          <w:rFonts w:ascii="Times New Roman" w:eastAsia="Times New Roman" w:cs="Times New Roman"/>
          <w:color w:val="000000"/>
          <w:kern w:val="0"/>
          <w:sz w:val="23"/>
          <w:szCs w:val="23"/>
        </w:rPr>
      </w:pPr>
    </w:p>
    <w:p w:rsidR="000A042C" w:rsidRDefault="000A042C">
      <w:pPr>
        <w:autoSpaceDE w:val="0"/>
        <w:autoSpaceDN w:val="0"/>
        <w:adjustRightInd w:val="0"/>
        <w:spacing w:before="29" w:line="288" w:lineRule="auto"/>
        <w:ind w:left="15"/>
        <w:jc w:val="left"/>
        <w:rPr>
          <w:rFonts w:ascii="Times New Roman" w:eastAsia="Times New Roman" w:cs="Times New Roman"/>
          <w:b/>
          <w:bCs/>
          <w:color w:val="000000"/>
          <w:kern w:val="0"/>
          <w:sz w:val="24"/>
          <w:szCs w:val="24"/>
        </w:rPr>
      </w:pPr>
      <w:r>
        <w:rPr>
          <w:rFonts w:ascii="Times New Roman" w:hAnsi="Times New Roman" w:cs="Times New Roman"/>
          <w:b/>
          <w:bCs/>
          <w:color w:val="000000"/>
          <w:kern w:val="0"/>
          <w:sz w:val="24"/>
          <w:szCs w:val="24"/>
        </w:rPr>
        <w:t>2</w:t>
      </w:r>
      <w:r>
        <w:rPr>
          <w:rFonts w:ascii="Times New Roman" w:hAnsi="Times New Roman" w:hint="eastAsia"/>
          <w:b/>
          <w:bCs/>
          <w:color w:val="000000"/>
          <w:kern w:val="0"/>
          <w:sz w:val="24"/>
          <w:szCs w:val="24"/>
        </w:rPr>
        <w:t>、基金募集情况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7"/>
        <w:gridCol w:w="2167"/>
        <w:gridCol w:w="1870"/>
        <w:gridCol w:w="1701"/>
        <w:gridCol w:w="1847"/>
      </w:tblGrid>
      <w:tr w:rsidR="000A042C">
        <w:tc>
          <w:tcPr>
            <w:tcW w:w="4334" w:type="dxa"/>
            <w:gridSpan w:val="2"/>
          </w:tcPr>
          <w:p w:rsidR="000A042C" w:rsidRDefault="000A042C">
            <w:pPr>
              <w:autoSpaceDE w:val="0"/>
              <w:autoSpaceDN w:val="0"/>
              <w:adjustRightInd w:val="0"/>
              <w:spacing w:before="29" w:line="288" w:lineRule="auto"/>
              <w:ind w:left="15"/>
              <w:jc w:val="left"/>
              <w:rPr>
                <w:rFonts w:ascii="Times New Roman" w:eastAsia="Times New Roman" w:cs="Times New Roman"/>
                <w:color w:val="000000"/>
                <w:kern w:val="0"/>
                <w:sz w:val="24"/>
                <w:szCs w:val="24"/>
              </w:rPr>
            </w:pPr>
            <w:r>
              <w:rPr>
                <w:rFonts w:ascii="Times New Roman" w:hAnsi="Times New Roman" w:hint="eastAsia"/>
                <w:color w:val="000000"/>
                <w:kern w:val="0"/>
                <w:sz w:val="24"/>
                <w:szCs w:val="24"/>
              </w:rPr>
              <w:t>基金募集申请获中国证监会核准的文号</w:t>
            </w:r>
          </w:p>
        </w:tc>
        <w:tc>
          <w:tcPr>
            <w:tcW w:w="5418" w:type="dxa"/>
            <w:gridSpan w:val="3"/>
          </w:tcPr>
          <w:p w:rsidR="000A042C" w:rsidRDefault="000A042C">
            <w:pPr>
              <w:autoSpaceDE w:val="0"/>
              <w:autoSpaceDN w:val="0"/>
              <w:adjustRightInd w:val="0"/>
              <w:spacing w:line="288" w:lineRule="auto"/>
              <w:rPr>
                <w:rFonts w:ascii="Times New Roman" w:eastAsia="Times New Roman" w:cs="Times New Roman"/>
                <w:color w:val="000000"/>
                <w:kern w:val="0"/>
                <w:sz w:val="23"/>
                <w:szCs w:val="23"/>
              </w:rPr>
            </w:pPr>
            <w:r>
              <w:rPr>
                <w:rFonts w:ascii="Times New Roman" w:hAnsi="Times New Roman" w:hint="eastAsia"/>
                <w:color w:val="000000"/>
                <w:kern w:val="0"/>
                <w:sz w:val="24"/>
                <w:szCs w:val="24"/>
              </w:rPr>
              <w:t>证监许可〔</w:t>
            </w:r>
            <w:r>
              <w:rPr>
                <w:rFonts w:ascii="Times New Roman" w:hAnsi="Times New Roman" w:cs="Times New Roman"/>
                <w:color w:val="000000"/>
                <w:kern w:val="0"/>
                <w:sz w:val="24"/>
                <w:szCs w:val="24"/>
              </w:rPr>
              <w:t>2021</w:t>
            </w:r>
            <w:r>
              <w:rPr>
                <w:rFonts w:ascii="Times New Roman" w:hAnsi="Times New Roman" w:hint="eastAsia"/>
                <w:color w:val="000000"/>
                <w:kern w:val="0"/>
                <w:sz w:val="24"/>
                <w:szCs w:val="24"/>
              </w:rPr>
              <w:t>〕</w:t>
            </w:r>
            <w:r>
              <w:rPr>
                <w:rFonts w:ascii="Times New Roman" w:hAnsi="Times New Roman" w:cs="Times New Roman"/>
                <w:color w:val="000000"/>
                <w:kern w:val="0"/>
                <w:sz w:val="24"/>
                <w:szCs w:val="24"/>
              </w:rPr>
              <w:t>3786</w:t>
            </w:r>
            <w:r>
              <w:rPr>
                <w:rFonts w:ascii="Times New Roman" w:hAnsi="Times New Roman" w:hint="eastAsia"/>
                <w:color w:val="000000"/>
                <w:kern w:val="0"/>
                <w:sz w:val="24"/>
                <w:szCs w:val="24"/>
              </w:rPr>
              <w:t>号</w:t>
            </w:r>
          </w:p>
        </w:tc>
      </w:tr>
      <w:tr w:rsidR="000A042C">
        <w:tc>
          <w:tcPr>
            <w:tcW w:w="4334" w:type="dxa"/>
            <w:gridSpan w:val="2"/>
          </w:tcPr>
          <w:p w:rsidR="000A042C" w:rsidRDefault="000A042C">
            <w:pPr>
              <w:autoSpaceDE w:val="0"/>
              <w:autoSpaceDN w:val="0"/>
              <w:adjustRightInd w:val="0"/>
              <w:spacing w:before="29" w:line="288" w:lineRule="auto"/>
              <w:ind w:left="15"/>
              <w:jc w:val="left"/>
              <w:rPr>
                <w:rFonts w:ascii="Times New Roman" w:eastAsia="Times New Roman" w:cs="Times New Roman"/>
                <w:color w:val="000000"/>
                <w:kern w:val="0"/>
                <w:sz w:val="24"/>
                <w:szCs w:val="24"/>
              </w:rPr>
            </w:pPr>
            <w:r>
              <w:rPr>
                <w:rFonts w:ascii="Times New Roman" w:hAnsi="Times New Roman" w:hint="eastAsia"/>
                <w:color w:val="000000"/>
                <w:kern w:val="0"/>
                <w:sz w:val="24"/>
                <w:szCs w:val="24"/>
              </w:rPr>
              <w:t>基金募集期间</w:t>
            </w:r>
          </w:p>
        </w:tc>
        <w:tc>
          <w:tcPr>
            <w:tcW w:w="5418" w:type="dxa"/>
            <w:gridSpan w:val="3"/>
          </w:tcPr>
          <w:p w:rsidR="000A042C" w:rsidRDefault="000A042C">
            <w:pPr>
              <w:autoSpaceDE w:val="0"/>
              <w:autoSpaceDN w:val="0"/>
              <w:adjustRightInd w:val="0"/>
              <w:spacing w:before="29" w:line="288" w:lineRule="auto"/>
              <w:ind w:left="15"/>
              <w:rPr>
                <w:rFonts w:ascii="Times New Roman" w:eastAsia="Times New Roman" w:cs="Times New Roman"/>
                <w:color w:val="000000"/>
                <w:kern w:val="0"/>
                <w:sz w:val="24"/>
                <w:szCs w:val="24"/>
              </w:rPr>
            </w:pPr>
            <w:r>
              <w:rPr>
                <w:rFonts w:ascii="Times New Roman" w:hAnsi="Times New Roman" w:cs="Times New Roman"/>
                <w:color w:val="000000"/>
                <w:kern w:val="0"/>
                <w:sz w:val="24"/>
                <w:szCs w:val="24"/>
              </w:rPr>
              <w:t>2022</w:t>
            </w:r>
            <w:r>
              <w:rPr>
                <w:rFonts w:ascii="Times New Roman" w:hAnsi="Times New Roman" w:hint="eastAsia"/>
                <w:color w:val="000000"/>
                <w:kern w:val="0"/>
                <w:sz w:val="24"/>
                <w:szCs w:val="24"/>
              </w:rPr>
              <w:t>年</w:t>
            </w:r>
            <w:r>
              <w:rPr>
                <w:rFonts w:ascii="Times New Roman" w:hAnsi="Times New Roman" w:cs="Times New Roman"/>
                <w:color w:val="000000"/>
                <w:kern w:val="0"/>
                <w:sz w:val="24"/>
                <w:szCs w:val="24"/>
              </w:rPr>
              <w:t>4</w:t>
            </w:r>
            <w:r>
              <w:rPr>
                <w:rFonts w:ascii="Times New Roman" w:hAnsi="Times New Roman" w:hint="eastAsia"/>
                <w:color w:val="000000"/>
                <w:kern w:val="0"/>
                <w:sz w:val="24"/>
                <w:szCs w:val="24"/>
              </w:rPr>
              <w:t>月</w:t>
            </w:r>
            <w:r>
              <w:rPr>
                <w:rFonts w:ascii="Times New Roman" w:hAnsi="Times New Roman" w:cs="Times New Roman"/>
                <w:color w:val="000000"/>
                <w:kern w:val="0"/>
                <w:sz w:val="24"/>
                <w:szCs w:val="24"/>
              </w:rPr>
              <w:t>6</w:t>
            </w:r>
            <w:r>
              <w:rPr>
                <w:rFonts w:ascii="Times New Roman" w:hAnsi="Times New Roman" w:hint="eastAsia"/>
                <w:color w:val="000000"/>
                <w:kern w:val="0"/>
                <w:sz w:val="24"/>
                <w:szCs w:val="24"/>
              </w:rPr>
              <w:t>日至</w:t>
            </w:r>
            <w:r>
              <w:rPr>
                <w:rFonts w:ascii="Times New Roman" w:hAnsi="Times New Roman" w:cs="Times New Roman"/>
                <w:color w:val="000000"/>
                <w:kern w:val="0"/>
                <w:sz w:val="24"/>
                <w:szCs w:val="24"/>
              </w:rPr>
              <w:t>2022</w:t>
            </w:r>
            <w:r>
              <w:rPr>
                <w:rFonts w:ascii="Times New Roman" w:hAnsi="Times New Roman" w:hint="eastAsia"/>
                <w:color w:val="000000"/>
                <w:kern w:val="0"/>
                <w:sz w:val="24"/>
                <w:szCs w:val="24"/>
              </w:rPr>
              <w:t>年</w:t>
            </w:r>
            <w:r>
              <w:rPr>
                <w:rFonts w:ascii="Times New Roman" w:hAnsi="Times New Roman" w:cs="Times New Roman"/>
                <w:color w:val="000000"/>
                <w:kern w:val="0"/>
                <w:sz w:val="24"/>
                <w:szCs w:val="24"/>
              </w:rPr>
              <w:t>5</w:t>
            </w:r>
            <w:r>
              <w:rPr>
                <w:rFonts w:ascii="Times New Roman" w:hAnsi="Times New Roman" w:hint="eastAsia"/>
                <w:color w:val="000000"/>
                <w:kern w:val="0"/>
                <w:sz w:val="24"/>
                <w:szCs w:val="24"/>
              </w:rPr>
              <w:t>月</w:t>
            </w:r>
            <w:r>
              <w:rPr>
                <w:rFonts w:ascii="Times New Roman" w:hAnsi="Times New Roman" w:cs="Times New Roman"/>
                <w:color w:val="000000"/>
                <w:kern w:val="0"/>
                <w:sz w:val="24"/>
                <w:szCs w:val="24"/>
              </w:rPr>
              <w:t>31</w:t>
            </w:r>
            <w:r>
              <w:rPr>
                <w:rFonts w:ascii="Times New Roman" w:hAnsi="Times New Roman" w:hint="eastAsia"/>
                <w:color w:val="000000"/>
                <w:kern w:val="0"/>
                <w:sz w:val="24"/>
                <w:szCs w:val="24"/>
              </w:rPr>
              <w:t>日</w:t>
            </w:r>
          </w:p>
        </w:tc>
      </w:tr>
      <w:tr w:rsidR="000A042C">
        <w:tc>
          <w:tcPr>
            <w:tcW w:w="4334" w:type="dxa"/>
            <w:gridSpan w:val="2"/>
          </w:tcPr>
          <w:p w:rsidR="000A042C" w:rsidRDefault="000A042C">
            <w:pPr>
              <w:autoSpaceDE w:val="0"/>
              <w:autoSpaceDN w:val="0"/>
              <w:adjustRightInd w:val="0"/>
              <w:spacing w:before="29" w:line="288" w:lineRule="auto"/>
              <w:ind w:left="15"/>
              <w:jc w:val="left"/>
              <w:rPr>
                <w:rFonts w:ascii="Times New Roman" w:eastAsia="Times New Roman" w:cs="Times New Roman"/>
                <w:color w:val="000000"/>
                <w:kern w:val="0"/>
                <w:sz w:val="24"/>
                <w:szCs w:val="24"/>
              </w:rPr>
            </w:pPr>
            <w:r>
              <w:rPr>
                <w:rFonts w:ascii="Times New Roman" w:hAnsi="Times New Roman" w:hint="eastAsia"/>
                <w:color w:val="000000"/>
                <w:kern w:val="0"/>
                <w:sz w:val="24"/>
                <w:szCs w:val="24"/>
              </w:rPr>
              <w:t>验资机构名称</w:t>
            </w:r>
          </w:p>
        </w:tc>
        <w:tc>
          <w:tcPr>
            <w:tcW w:w="5418" w:type="dxa"/>
            <w:gridSpan w:val="3"/>
          </w:tcPr>
          <w:p w:rsidR="000A042C" w:rsidRDefault="000A042C">
            <w:pPr>
              <w:autoSpaceDE w:val="0"/>
              <w:autoSpaceDN w:val="0"/>
              <w:adjustRightInd w:val="0"/>
              <w:spacing w:line="288" w:lineRule="auto"/>
              <w:rPr>
                <w:rFonts w:ascii="Times New Roman" w:eastAsia="Times New Roman" w:cs="Times New Roman"/>
                <w:kern w:val="0"/>
                <w:sz w:val="24"/>
                <w:szCs w:val="24"/>
              </w:rPr>
            </w:pPr>
            <w:r>
              <w:rPr>
                <w:rFonts w:ascii="Times New Roman" w:hAnsi="Times New Roman" w:hint="eastAsia"/>
                <w:kern w:val="0"/>
                <w:sz w:val="24"/>
                <w:szCs w:val="24"/>
              </w:rPr>
              <w:t>毕马威华振会计师事务所（特殊普通合伙）</w:t>
            </w:r>
          </w:p>
        </w:tc>
      </w:tr>
      <w:tr w:rsidR="000A042C">
        <w:tc>
          <w:tcPr>
            <w:tcW w:w="4334" w:type="dxa"/>
            <w:gridSpan w:val="2"/>
          </w:tcPr>
          <w:p w:rsidR="000A042C" w:rsidRDefault="000A042C">
            <w:pPr>
              <w:autoSpaceDE w:val="0"/>
              <w:autoSpaceDN w:val="0"/>
              <w:adjustRightInd w:val="0"/>
              <w:spacing w:before="29" w:line="288" w:lineRule="auto"/>
              <w:ind w:left="15"/>
              <w:jc w:val="left"/>
              <w:rPr>
                <w:rFonts w:ascii="Times New Roman" w:eastAsia="Times New Roman" w:cs="Times New Roman"/>
                <w:color w:val="000000"/>
                <w:kern w:val="0"/>
                <w:sz w:val="24"/>
                <w:szCs w:val="24"/>
              </w:rPr>
            </w:pPr>
            <w:r>
              <w:rPr>
                <w:rFonts w:ascii="Times New Roman" w:hAnsi="Times New Roman" w:hint="eastAsia"/>
                <w:color w:val="000000"/>
                <w:kern w:val="0"/>
                <w:sz w:val="24"/>
                <w:szCs w:val="24"/>
              </w:rPr>
              <w:t>募集资金划入基金托管专户的日期</w:t>
            </w:r>
          </w:p>
        </w:tc>
        <w:tc>
          <w:tcPr>
            <w:tcW w:w="5418" w:type="dxa"/>
            <w:gridSpan w:val="3"/>
          </w:tcPr>
          <w:p w:rsidR="000A042C" w:rsidRDefault="000A042C">
            <w:pPr>
              <w:autoSpaceDE w:val="0"/>
              <w:autoSpaceDN w:val="0"/>
              <w:adjustRightInd w:val="0"/>
              <w:spacing w:before="29" w:line="288" w:lineRule="auto"/>
              <w:ind w:left="15"/>
              <w:rPr>
                <w:rFonts w:ascii="Times New Roman" w:eastAsia="Times New Roman" w:cs="Times New Roman"/>
                <w:kern w:val="0"/>
                <w:sz w:val="24"/>
                <w:szCs w:val="24"/>
              </w:rPr>
            </w:pPr>
            <w:r>
              <w:rPr>
                <w:rFonts w:ascii="Times New Roman" w:hAnsi="Times New Roman" w:cs="Times New Roman"/>
                <w:kern w:val="0"/>
                <w:sz w:val="24"/>
                <w:szCs w:val="24"/>
              </w:rPr>
              <w:t>2022</w:t>
            </w:r>
            <w:r>
              <w:rPr>
                <w:rFonts w:ascii="Times New Roman" w:hAnsi="Times New Roman" w:hint="eastAsia"/>
                <w:kern w:val="0"/>
                <w:sz w:val="24"/>
                <w:szCs w:val="24"/>
              </w:rPr>
              <w:t>年</w:t>
            </w:r>
            <w:r>
              <w:rPr>
                <w:rFonts w:ascii="Times New Roman" w:hAnsi="Times New Roman" w:cs="Times New Roman"/>
                <w:kern w:val="0"/>
                <w:sz w:val="24"/>
                <w:szCs w:val="24"/>
              </w:rPr>
              <w:t>6</w:t>
            </w:r>
            <w:r>
              <w:rPr>
                <w:rFonts w:ascii="Times New Roman" w:hAnsi="Times New Roman" w:hint="eastAsia"/>
                <w:kern w:val="0"/>
                <w:sz w:val="24"/>
                <w:szCs w:val="24"/>
              </w:rPr>
              <w:t>月</w:t>
            </w:r>
            <w:r>
              <w:rPr>
                <w:rFonts w:ascii="Times New Roman" w:hAnsi="Times New Roman" w:cs="Times New Roman"/>
                <w:kern w:val="0"/>
                <w:sz w:val="24"/>
                <w:szCs w:val="24"/>
              </w:rPr>
              <w:t>2</w:t>
            </w:r>
            <w:r>
              <w:rPr>
                <w:rFonts w:ascii="Times New Roman" w:hAnsi="Times New Roman" w:hint="eastAsia"/>
                <w:kern w:val="0"/>
                <w:sz w:val="24"/>
                <w:szCs w:val="24"/>
              </w:rPr>
              <w:t>日</w:t>
            </w:r>
          </w:p>
        </w:tc>
      </w:tr>
      <w:tr w:rsidR="000A042C">
        <w:tc>
          <w:tcPr>
            <w:tcW w:w="4334" w:type="dxa"/>
            <w:gridSpan w:val="2"/>
          </w:tcPr>
          <w:p w:rsidR="000A042C" w:rsidRDefault="000A042C">
            <w:pPr>
              <w:autoSpaceDE w:val="0"/>
              <w:autoSpaceDN w:val="0"/>
              <w:adjustRightInd w:val="0"/>
              <w:spacing w:before="29" w:line="288" w:lineRule="auto"/>
              <w:ind w:left="15"/>
              <w:jc w:val="left"/>
              <w:rPr>
                <w:rFonts w:ascii="Times New Roman" w:eastAsia="Times New Roman" w:cs="Times New Roman"/>
                <w:color w:val="000000"/>
                <w:kern w:val="0"/>
                <w:sz w:val="24"/>
                <w:szCs w:val="24"/>
              </w:rPr>
            </w:pPr>
            <w:r>
              <w:rPr>
                <w:rFonts w:ascii="Times New Roman" w:hAnsi="Times New Roman" w:hint="eastAsia"/>
                <w:color w:val="000000"/>
                <w:kern w:val="0"/>
                <w:sz w:val="24"/>
                <w:szCs w:val="24"/>
              </w:rPr>
              <w:t>募集有效认购总户数（单位：户）</w:t>
            </w:r>
          </w:p>
        </w:tc>
        <w:tc>
          <w:tcPr>
            <w:tcW w:w="5418" w:type="dxa"/>
            <w:gridSpan w:val="3"/>
          </w:tcPr>
          <w:p w:rsidR="000A042C" w:rsidRDefault="000A042C">
            <w:pPr>
              <w:autoSpaceDE w:val="0"/>
              <w:autoSpaceDN w:val="0"/>
              <w:adjustRightInd w:val="0"/>
              <w:spacing w:before="29" w:line="288" w:lineRule="auto"/>
              <w:ind w:left="15"/>
              <w:rPr>
                <w:rFonts w:ascii="Times New Roman"/>
                <w:color w:val="000000"/>
                <w:kern w:val="0"/>
                <w:sz w:val="24"/>
                <w:szCs w:val="24"/>
              </w:rPr>
            </w:pPr>
            <w:r>
              <w:rPr>
                <w:rFonts w:ascii="Times New Roman"/>
                <w:color w:val="000000"/>
                <w:kern w:val="0"/>
                <w:sz w:val="24"/>
                <w:szCs w:val="24"/>
              </w:rPr>
              <w:t>3</w:t>
            </w:r>
            <w:r w:rsidR="00CC00A9">
              <w:rPr>
                <w:rFonts w:ascii="Times New Roman"/>
                <w:color w:val="000000"/>
                <w:kern w:val="0"/>
                <w:sz w:val="24"/>
                <w:szCs w:val="24"/>
              </w:rPr>
              <w:t>,</w:t>
            </w:r>
            <w:r>
              <w:rPr>
                <w:rFonts w:ascii="Times New Roman"/>
                <w:color w:val="000000"/>
                <w:kern w:val="0"/>
                <w:sz w:val="24"/>
                <w:szCs w:val="24"/>
              </w:rPr>
              <w:t>862</w:t>
            </w:r>
          </w:p>
        </w:tc>
      </w:tr>
      <w:tr w:rsidR="000A042C" w:rsidTr="000139D3">
        <w:tc>
          <w:tcPr>
            <w:tcW w:w="4334" w:type="dxa"/>
            <w:gridSpan w:val="2"/>
          </w:tcPr>
          <w:p w:rsidR="000A042C" w:rsidRDefault="000A042C">
            <w:pPr>
              <w:autoSpaceDE w:val="0"/>
              <w:autoSpaceDN w:val="0"/>
              <w:adjustRightInd w:val="0"/>
              <w:spacing w:before="29" w:line="288" w:lineRule="auto"/>
              <w:ind w:left="15"/>
              <w:jc w:val="left"/>
              <w:rPr>
                <w:rFonts w:ascii="Times New Roman" w:eastAsia="Times New Roman" w:cs="Times New Roman"/>
                <w:color w:val="000000"/>
                <w:kern w:val="0"/>
                <w:sz w:val="24"/>
                <w:szCs w:val="24"/>
              </w:rPr>
            </w:pPr>
            <w:r>
              <w:rPr>
                <w:rFonts w:ascii="Times New Roman" w:hAnsi="Times New Roman" w:hint="eastAsia"/>
                <w:color w:val="000000"/>
                <w:kern w:val="0"/>
                <w:sz w:val="24"/>
                <w:szCs w:val="24"/>
              </w:rPr>
              <w:t>份额级别</w:t>
            </w:r>
          </w:p>
        </w:tc>
        <w:tc>
          <w:tcPr>
            <w:tcW w:w="1870" w:type="dxa"/>
          </w:tcPr>
          <w:p w:rsidR="000A042C" w:rsidRDefault="000A042C">
            <w:pPr>
              <w:autoSpaceDE w:val="0"/>
              <w:autoSpaceDN w:val="0"/>
              <w:adjustRightInd w:val="0"/>
              <w:spacing w:before="29" w:line="288" w:lineRule="auto"/>
              <w:ind w:left="15"/>
              <w:rPr>
                <w:rFonts w:ascii="Times New Roman" w:eastAsia="Times New Roman" w:cs="Times New Roman"/>
                <w:color w:val="000000"/>
                <w:kern w:val="0"/>
                <w:sz w:val="24"/>
                <w:szCs w:val="24"/>
              </w:rPr>
            </w:pPr>
            <w:r>
              <w:rPr>
                <w:rFonts w:ascii="Times New Roman" w:hAnsi="Times New Roman" w:hint="eastAsia"/>
                <w:color w:val="000000"/>
                <w:kern w:val="0"/>
                <w:sz w:val="24"/>
                <w:szCs w:val="24"/>
              </w:rPr>
              <w:t>财通医药鑫选</w:t>
            </w:r>
            <w:r>
              <w:rPr>
                <w:rFonts w:ascii="Times New Roman" w:hAnsi="Times New Roman" w:cs="Times New Roman"/>
                <w:color w:val="000000"/>
                <w:kern w:val="0"/>
                <w:sz w:val="24"/>
                <w:szCs w:val="24"/>
              </w:rPr>
              <w:t>6</w:t>
            </w:r>
            <w:r>
              <w:rPr>
                <w:rFonts w:ascii="Times New Roman" w:hAnsi="Times New Roman" w:hint="eastAsia"/>
                <w:color w:val="000000"/>
                <w:kern w:val="0"/>
                <w:sz w:val="24"/>
                <w:szCs w:val="24"/>
              </w:rPr>
              <w:t>个月持有期混合</w:t>
            </w:r>
            <w:r>
              <w:rPr>
                <w:rFonts w:ascii="Times New Roman" w:hAnsi="Times New Roman" w:cs="Times New Roman"/>
                <w:color w:val="000000"/>
                <w:kern w:val="0"/>
                <w:sz w:val="24"/>
                <w:szCs w:val="24"/>
              </w:rPr>
              <w:t>A</w:t>
            </w:r>
          </w:p>
        </w:tc>
        <w:tc>
          <w:tcPr>
            <w:tcW w:w="1701" w:type="dxa"/>
          </w:tcPr>
          <w:p w:rsidR="000A042C" w:rsidRDefault="000A042C">
            <w:pPr>
              <w:autoSpaceDE w:val="0"/>
              <w:autoSpaceDN w:val="0"/>
              <w:adjustRightInd w:val="0"/>
              <w:spacing w:before="29" w:line="288" w:lineRule="auto"/>
              <w:ind w:left="15"/>
              <w:rPr>
                <w:rFonts w:ascii="Times New Roman" w:eastAsia="Times New Roman" w:cs="Times New Roman"/>
                <w:color w:val="000000"/>
                <w:kern w:val="0"/>
                <w:sz w:val="24"/>
                <w:szCs w:val="24"/>
              </w:rPr>
            </w:pPr>
            <w:r>
              <w:rPr>
                <w:rFonts w:ascii="Times New Roman" w:hAnsi="Times New Roman" w:hint="eastAsia"/>
                <w:color w:val="000000"/>
                <w:kern w:val="0"/>
                <w:sz w:val="24"/>
                <w:szCs w:val="24"/>
              </w:rPr>
              <w:t>财通医药鑫选</w:t>
            </w:r>
            <w:r>
              <w:rPr>
                <w:rFonts w:ascii="Times New Roman" w:hAnsi="Times New Roman" w:cs="Times New Roman"/>
                <w:color w:val="000000"/>
                <w:kern w:val="0"/>
                <w:sz w:val="24"/>
                <w:szCs w:val="24"/>
              </w:rPr>
              <w:t>6</w:t>
            </w:r>
            <w:r>
              <w:rPr>
                <w:rFonts w:ascii="Times New Roman" w:hAnsi="Times New Roman" w:hint="eastAsia"/>
                <w:color w:val="000000"/>
                <w:kern w:val="0"/>
                <w:sz w:val="24"/>
                <w:szCs w:val="24"/>
              </w:rPr>
              <w:t>个月持有期混合</w:t>
            </w:r>
            <w:r>
              <w:rPr>
                <w:rFonts w:ascii="Times New Roman" w:hAnsi="Times New Roman" w:cs="Times New Roman"/>
                <w:color w:val="000000"/>
                <w:kern w:val="0"/>
                <w:sz w:val="24"/>
                <w:szCs w:val="24"/>
              </w:rPr>
              <w:t>C</w:t>
            </w:r>
          </w:p>
        </w:tc>
        <w:tc>
          <w:tcPr>
            <w:tcW w:w="1847" w:type="dxa"/>
          </w:tcPr>
          <w:p w:rsidR="000A042C" w:rsidRDefault="000A042C">
            <w:pPr>
              <w:autoSpaceDE w:val="0"/>
              <w:autoSpaceDN w:val="0"/>
              <w:adjustRightInd w:val="0"/>
              <w:spacing w:before="29" w:line="288" w:lineRule="auto"/>
              <w:ind w:left="15"/>
              <w:rPr>
                <w:rFonts w:ascii="Times New Roman" w:eastAsia="Times New Roman" w:cs="Times New Roman"/>
                <w:color w:val="000000"/>
                <w:kern w:val="0"/>
                <w:sz w:val="24"/>
                <w:szCs w:val="24"/>
              </w:rPr>
            </w:pPr>
            <w:r>
              <w:rPr>
                <w:rFonts w:ascii="Times New Roman" w:hAnsi="Times New Roman" w:hint="eastAsia"/>
                <w:color w:val="000000"/>
                <w:kern w:val="0"/>
                <w:sz w:val="24"/>
                <w:szCs w:val="24"/>
              </w:rPr>
              <w:t>财通医药鑫选</w:t>
            </w:r>
            <w:r>
              <w:rPr>
                <w:rFonts w:ascii="Times New Roman" w:hAnsi="Times New Roman" w:cs="Times New Roman"/>
                <w:color w:val="000000"/>
                <w:kern w:val="0"/>
                <w:sz w:val="24"/>
                <w:szCs w:val="24"/>
              </w:rPr>
              <w:t>6</w:t>
            </w:r>
            <w:r>
              <w:rPr>
                <w:rFonts w:ascii="Times New Roman" w:hAnsi="Times New Roman" w:hint="eastAsia"/>
                <w:color w:val="000000"/>
                <w:kern w:val="0"/>
                <w:sz w:val="24"/>
                <w:szCs w:val="24"/>
              </w:rPr>
              <w:t>个月持有期混合合计</w:t>
            </w:r>
          </w:p>
        </w:tc>
      </w:tr>
      <w:tr w:rsidR="000A042C" w:rsidTr="00013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34" w:type="dxa"/>
            <w:gridSpan w:val="2"/>
            <w:tcBorders>
              <w:top w:val="single" w:sz="4" w:space="0" w:color="auto"/>
              <w:left w:val="single" w:sz="4" w:space="0" w:color="auto"/>
              <w:bottom w:val="single" w:sz="4" w:space="0" w:color="auto"/>
              <w:right w:val="single" w:sz="4" w:space="0" w:color="auto"/>
            </w:tcBorders>
          </w:tcPr>
          <w:p w:rsidR="000A042C" w:rsidRDefault="000A042C">
            <w:pPr>
              <w:autoSpaceDE w:val="0"/>
              <w:autoSpaceDN w:val="0"/>
              <w:adjustRightInd w:val="0"/>
              <w:spacing w:before="29" w:line="288" w:lineRule="auto"/>
              <w:ind w:left="15"/>
              <w:jc w:val="left"/>
              <w:rPr>
                <w:rFonts w:ascii="Times New Roman" w:eastAsia="Times New Roman" w:cs="Times New Roman"/>
                <w:color w:val="000000"/>
                <w:kern w:val="0"/>
                <w:sz w:val="24"/>
                <w:szCs w:val="24"/>
              </w:rPr>
            </w:pPr>
            <w:r>
              <w:rPr>
                <w:rFonts w:ascii="Times New Roman" w:hAnsi="Times New Roman" w:hint="eastAsia"/>
                <w:color w:val="000000"/>
                <w:kern w:val="0"/>
                <w:sz w:val="24"/>
                <w:szCs w:val="24"/>
              </w:rPr>
              <w:t>募集期间净认购金额（单位：元）</w:t>
            </w:r>
          </w:p>
        </w:tc>
        <w:tc>
          <w:tcPr>
            <w:tcW w:w="1870" w:type="dxa"/>
            <w:tcBorders>
              <w:top w:val="single" w:sz="4" w:space="0" w:color="auto"/>
              <w:left w:val="single" w:sz="4" w:space="0" w:color="auto"/>
              <w:bottom w:val="single" w:sz="4" w:space="0" w:color="auto"/>
              <w:right w:val="single" w:sz="4" w:space="0" w:color="auto"/>
            </w:tcBorders>
            <w:vAlign w:val="center"/>
          </w:tcPr>
          <w:p w:rsidR="000A042C" w:rsidRDefault="000A042C" w:rsidP="000139D3">
            <w:pPr>
              <w:autoSpaceDE w:val="0"/>
              <w:autoSpaceDN w:val="0"/>
              <w:adjustRightInd w:val="0"/>
              <w:spacing w:before="29" w:line="288" w:lineRule="auto"/>
              <w:ind w:left="15"/>
              <w:jc w:val="right"/>
              <w:rPr>
                <w:rFonts w:ascii="Times New Roman" w:eastAsia="Times New Roman" w:cs="Times New Roman"/>
                <w:color w:val="000000"/>
                <w:kern w:val="0"/>
                <w:sz w:val="24"/>
                <w:szCs w:val="24"/>
              </w:rPr>
            </w:pPr>
            <w:r>
              <w:rPr>
                <w:rFonts w:ascii="Times New Roman" w:eastAsia="Times New Roman" w:cs="Times New Roman"/>
                <w:color w:val="000000"/>
                <w:kern w:val="0"/>
                <w:sz w:val="24"/>
                <w:szCs w:val="24"/>
              </w:rPr>
              <w:t>131,615,255.25</w:t>
            </w:r>
          </w:p>
        </w:tc>
        <w:tc>
          <w:tcPr>
            <w:tcW w:w="1701" w:type="dxa"/>
            <w:tcBorders>
              <w:top w:val="single" w:sz="4" w:space="0" w:color="auto"/>
              <w:left w:val="single" w:sz="4" w:space="0" w:color="auto"/>
              <w:bottom w:val="single" w:sz="4" w:space="0" w:color="auto"/>
              <w:right w:val="single" w:sz="4" w:space="0" w:color="auto"/>
            </w:tcBorders>
            <w:vAlign w:val="center"/>
          </w:tcPr>
          <w:p w:rsidR="000A042C" w:rsidRDefault="000A042C" w:rsidP="000139D3">
            <w:pPr>
              <w:autoSpaceDE w:val="0"/>
              <w:autoSpaceDN w:val="0"/>
              <w:adjustRightInd w:val="0"/>
              <w:spacing w:before="29" w:line="288" w:lineRule="auto"/>
              <w:jc w:val="right"/>
              <w:rPr>
                <w:rFonts w:ascii="Times New Roman" w:eastAsia="Times New Roman" w:cs="Times New Roman"/>
                <w:color w:val="000000"/>
                <w:kern w:val="0"/>
                <w:sz w:val="24"/>
                <w:szCs w:val="24"/>
              </w:rPr>
            </w:pPr>
            <w:r>
              <w:rPr>
                <w:rFonts w:ascii="Times New Roman" w:eastAsia="Times New Roman" w:cs="Times New Roman"/>
                <w:color w:val="000000"/>
                <w:kern w:val="0"/>
                <w:sz w:val="24"/>
                <w:szCs w:val="24"/>
              </w:rPr>
              <w:t>88,046,022.72</w:t>
            </w:r>
          </w:p>
        </w:tc>
        <w:tc>
          <w:tcPr>
            <w:tcW w:w="1847" w:type="dxa"/>
            <w:tcBorders>
              <w:top w:val="single" w:sz="4" w:space="0" w:color="auto"/>
              <w:left w:val="single" w:sz="4" w:space="0" w:color="auto"/>
              <w:bottom w:val="single" w:sz="4" w:space="0" w:color="auto"/>
              <w:right w:val="single" w:sz="4" w:space="0" w:color="auto"/>
            </w:tcBorders>
            <w:vAlign w:val="center"/>
          </w:tcPr>
          <w:p w:rsidR="000A042C" w:rsidRDefault="000A042C" w:rsidP="000139D3">
            <w:pPr>
              <w:autoSpaceDE w:val="0"/>
              <w:autoSpaceDN w:val="0"/>
              <w:adjustRightInd w:val="0"/>
              <w:spacing w:before="29" w:line="288" w:lineRule="auto"/>
              <w:ind w:left="15"/>
              <w:jc w:val="right"/>
              <w:rPr>
                <w:rFonts w:ascii="Times New Roman" w:eastAsia="Times New Roman" w:cs="Times New Roman"/>
                <w:color w:val="000000"/>
                <w:kern w:val="0"/>
                <w:sz w:val="24"/>
                <w:szCs w:val="24"/>
              </w:rPr>
            </w:pPr>
            <w:r>
              <w:rPr>
                <w:rFonts w:ascii="Times New Roman" w:eastAsia="Times New Roman" w:cs="Times New Roman"/>
                <w:color w:val="000000"/>
                <w:kern w:val="0"/>
                <w:sz w:val="24"/>
                <w:szCs w:val="24"/>
              </w:rPr>
              <w:t>219,661,277.97</w:t>
            </w:r>
          </w:p>
        </w:tc>
      </w:tr>
      <w:tr w:rsidR="000A042C" w:rsidTr="00013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34" w:type="dxa"/>
            <w:gridSpan w:val="2"/>
            <w:tcBorders>
              <w:top w:val="single" w:sz="4" w:space="0" w:color="auto"/>
              <w:left w:val="single" w:sz="4" w:space="0" w:color="auto"/>
              <w:bottom w:val="single" w:sz="4" w:space="0" w:color="auto"/>
              <w:right w:val="single" w:sz="4" w:space="0" w:color="auto"/>
            </w:tcBorders>
          </w:tcPr>
          <w:p w:rsidR="000A042C" w:rsidRDefault="000A042C">
            <w:pPr>
              <w:autoSpaceDE w:val="0"/>
              <w:autoSpaceDN w:val="0"/>
              <w:adjustRightInd w:val="0"/>
              <w:spacing w:before="29" w:line="288" w:lineRule="auto"/>
              <w:ind w:left="15"/>
              <w:jc w:val="left"/>
              <w:rPr>
                <w:rFonts w:ascii="Times New Roman" w:eastAsia="Times New Roman" w:cs="Times New Roman"/>
                <w:color w:val="000000"/>
                <w:kern w:val="0"/>
                <w:sz w:val="24"/>
                <w:szCs w:val="24"/>
              </w:rPr>
            </w:pPr>
            <w:r>
              <w:rPr>
                <w:rFonts w:ascii="Times New Roman" w:hAnsi="Times New Roman" w:hint="eastAsia"/>
                <w:color w:val="000000"/>
                <w:kern w:val="0"/>
                <w:sz w:val="24"/>
                <w:szCs w:val="24"/>
              </w:rPr>
              <w:t>认购资金在募集期间产生的利息（单位：元）</w:t>
            </w:r>
          </w:p>
        </w:tc>
        <w:tc>
          <w:tcPr>
            <w:tcW w:w="1870" w:type="dxa"/>
            <w:tcBorders>
              <w:top w:val="single" w:sz="4" w:space="0" w:color="auto"/>
              <w:left w:val="single" w:sz="4" w:space="0" w:color="auto"/>
              <w:bottom w:val="single" w:sz="4" w:space="0" w:color="auto"/>
              <w:right w:val="single" w:sz="4" w:space="0" w:color="auto"/>
            </w:tcBorders>
          </w:tcPr>
          <w:p w:rsidR="000A042C" w:rsidRDefault="000A042C" w:rsidP="000139D3">
            <w:pPr>
              <w:autoSpaceDE w:val="0"/>
              <w:autoSpaceDN w:val="0"/>
              <w:adjustRightInd w:val="0"/>
              <w:spacing w:before="29" w:line="288" w:lineRule="auto"/>
              <w:ind w:left="15"/>
              <w:jc w:val="right"/>
              <w:rPr>
                <w:rFonts w:ascii="Times New Roman" w:eastAsia="Times New Roman" w:cs="Times New Roman"/>
                <w:color w:val="000000"/>
                <w:kern w:val="0"/>
                <w:sz w:val="24"/>
                <w:szCs w:val="24"/>
              </w:rPr>
            </w:pPr>
            <w:r>
              <w:rPr>
                <w:rFonts w:ascii="Times New Roman" w:eastAsia="Times New Roman" w:cs="Times New Roman"/>
                <w:color w:val="000000"/>
                <w:kern w:val="0"/>
                <w:sz w:val="24"/>
                <w:szCs w:val="24"/>
              </w:rPr>
              <w:t>78,777.72</w:t>
            </w:r>
          </w:p>
        </w:tc>
        <w:tc>
          <w:tcPr>
            <w:tcW w:w="1701" w:type="dxa"/>
            <w:tcBorders>
              <w:top w:val="single" w:sz="4" w:space="0" w:color="auto"/>
              <w:left w:val="single" w:sz="4" w:space="0" w:color="auto"/>
              <w:bottom w:val="single" w:sz="4" w:space="0" w:color="auto"/>
              <w:right w:val="single" w:sz="4" w:space="0" w:color="auto"/>
            </w:tcBorders>
          </w:tcPr>
          <w:p w:rsidR="000A042C" w:rsidRDefault="000A042C" w:rsidP="000139D3">
            <w:pPr>
              <w:autoSpaceDE w:val="0"/>
              <w:autoSpaceDN w:val="0"/>
              <w:adjustRightInd w:val="0"/>
              <w:spacing w:before="29" w:line="288" w:lineRule="auto"/>
              <w:jc w:val="right"/>
              <w:rPr>
                <w:rFonts w:ascii="Times New Roman" w:eastAsia="Times New Roman" w:cs="Times New Roman"/>
                <w:color w:val="000000"/>
                <w:kern w:val="0"/>
                <w:sz w:val="24"/>
                <w:szCs w:val="24"/>
              </w:rPr>
            </w:pPr>
            <w:r>
              <w:rPr>
                <w:rFonts w:ascii="Times New Roman" w:eastAsia="Times New Roman" w:cs="Times New Roman"/>
                <w:color w:val="000000"/>
                <w:kern w:val="0"/>
                <w:sz w:val="24"/>
                <w:szCs w:val="24"/>
              </w:rPr>
              <w:t>71,225.26</w:t>
            </w:r>
          </w:p>
        </w:tc>
        <w:tc>
          <w:tcPr>
            <w:tcW w:w="1847" w:type="dxa"/>
            <w:tcBorders>
              <w:top w:val="single" w:sz="4" w:space="0" w:color="auto"/>
              <w:left w:val="single" w:sz="4" w:space="0" w:color="auto"/>
              <w:bottom w:val="single" w:sz="4" w:space="0" w:color="auto"/>
              <w:right w:val="single" w:sz="4" w:space="0" w:color="auto"/>
            </w:tcBorders>
          </w:tcPr>
          <w:p w:rsidR="000A042C" w:rsidRDefault="000A042C" w:rsidP="000139D3">
            <w:pPr>
              <w:autoSpaceDE w:val="0"/>
              <w:autoSpaceDN w:val="0"/>
              <w:adjustRightInd w:val="0"/>
              <w:spacing w:before="29" w:line="288" w:lineRule="auto"/>
              <w:ind w:left="15"/>
              <w:jc w:val="right"/>
              <w:rPr>
                <w:rFonts w:ascii="Times New Roman" w:eastAsia="Times New Roman" w:cs="Times New Roman"/>
                <w:color w:val="000000"/>
                <w:kern w:val="0"/>
                <w:sz w:val="24"/>
                <w:szCs w:val="24"/>
              </w:rPr>
            </w:pPr>
            <w:r>
              <w:rPr>
                <w:rFonts w:ascii="Times New Roman" w:eastAsia="Times New Roman" w:cs="Times New Roman"/>
                <w:color w:val="000000"/>
                <w:kern w:val="0"/>
                <w:sz w:val="24"/>
                <w:szCs w:val="24"/>
              </w:rPr>
              <w:t>150,002.98</w:t>
            </w:r>
          </w:p>
        </w:tc>
      </w:tr>
      <w:tr w:rsidR="000A042C" w:rsidTr="00013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7" w:type="dxa"/>
            <w:vMerge w:val="restart"/>
            <w:tcBorders>
              <w:top w:val="single" w:sz="4" w:space="0" w:color="auto"/>
              <w:left w:val="single" w:sz="4" w:space="0" w:color="auto"/>
              <w:bottom w:val="single" w:sz="4" w:space="0" w:color="auto"/>
              <w:right w:val="single" w:sz="4" w:space="0" w:color="auto"/>
            </w:tcBorders>
          </w:tcPr>
          <w:p w:rsidR="000A042C" w:rsidRDefault="000A042C">
            <w:pPr>
              <w:autoSpaceDE w:val="0"/>
              <w:autoSpaceDN w:val="0"/>
              <w:adjustRightInd w:val="0"/>
              <w:spacing w:before="29" w:line="288" w:lineRule="auto"/>
              <w:ind w:left="15"/>
              <w:jc w:val="left"/>
              <w:rPr>
                <w:rFonts w:ascii="Times New Roman" w:eastAsia="Times New Roman" w:cs="Times New Roman"/>
                <w:color w:val="000000"/>
                <w:kern w:val="0"/>
                <w:sz w:val="24"/>
                <w:szCs w:val="24"/>
              </w:rPr>
            </w:pPr>
            <w:r>
              <w:rPr>
                <w:rFonts w:ascii="Times New Roman" w:hAnsi="Times New Roman" w:hint="eastAsia"/>
                <w:color w:val="000000"/>
                <w:kern w:val="0"/>
                <w:sz w:val="24"/>
                <w:szCs w:val="24"/>
              </w:rPr>
              <w:t>募集份额（单位：份）</w:t>
            </w:r>
          </w:p>
        </w:tc>
        <w:tc>
          <w:tcPr>
            <w:tcW w:w="2167" w:type="dxa"/>
            <w:tcBorders>
              <w:top w:val="single" w:sz="4" w:space="0" w:color="auto"/>
              <w:left w:val="single" w:sz="4" w:space="0" w:color="auto"/>
              <w:bottom w:val="single" w:sz="4" w:space="0" w:color="auto"/>
              <w:right w:val="single" w:sz="4" w:space="0" w:color="auto"/>
            </w:tcBorders>
          </w:tcPr>
          <w:p w:rsidR="000A042C" w:rsidRDefault="000A042C">
            <w:pPr>
              <w:autoSpaceDE w:val="0"/>
              <w:autoSpaceDN w:val="0"/>
              <w:adjustRightInd w:val="0"/>
              <w:spacing w:before="29" w:line="288" w:lineRule="auto"/>
              <w:ind w:left="15"/>
              <w:jc w:val="left"/>
              <w:rPr>
                <w:rFonts w:ascii="Times New Roman" w:eastAsia="Times New Roman" w:cs="Times New Roman"/>
                <w:color w:val="000000"/>
                <w:kern w:val="0"/>
                <w:sz w:val="24"/>
                <w:szCs w:val="24"/>
              </w:rPr>
            </w:pPr>
            <w:r>
              <w:rPr>
                <w:rFonts w:ascii="Times New Roman" w:hAnsi="Times New Roman" w:hint="eastAsia"/>
                <w:color w:val="000000"/>
                <w:kern w:val="0"/>
                <w:sz w:val="24"/>
                <w:szCs w:val="24"/>
              </w:rPr>
              <w:t>有效认购份额</w:t>
            </w:r>
          </w:p>
        </w:tc>
        <w:tc>
          <w:tcPr>
            <w:tcW w:w="1870" w:type="dxa"/>
            <w:tcBorders>
              <w:top w:val="single" w:sz="4" w:space="0" w:color="auto"/>
              <w:left w:val="single" w:sz="4" w:space="0" w:color="auto"/>
              <w:bottom w:val="single" w:sz="4" w:space="0" w:color="auto"/>
              <w:right w:val="single" w:sz="4" w:space="0" w:color="auto"/>
            </w:tcBorders>
          </w:tcPr>
          <w:p w:rsidR="000A042C" w:rsidRDefault="000A042C" w:rsidP="000139D3">
            <w:pPr>
              <w:autoSpaceDE w:val="0"/>
              <w:autoSpaceDN w:val="0"/>
              <w:adjustRightInd w:val="0"/>
              <w:spacing w:before="29" w:line="288" w:lineRule="auto"/>
              <w:ind w:left="15"/>
              <w:jc w:val="right"/>
              <w:rPr>
                <w:rFonts w:ascii="Times New Roman" w:eastAsia="Times New Roman" w:cs="Times New Roman"/>
                <w:color w:val="000000"/>
                <w:kern w:val="0"/>
                <w:sz w:val="24"/>
                <w:szCs w:val="24"/>
              </w:rPr>
            </w:pPr>
            <w:r>
              <w:rPr>
                <w:rFonts w:ascii="Times New Roman" w:eastAsia="Times New Roman" w:cs="Times New Roman"/>
                <w:color w:val="000000"/>
                <w:kern w:val="0"/>
                <w:sz w:val="24"/>
                <w:szCs w:val="24"/>
              </w:rPr>
              <w:t>131,615,255.25</w:t>
            </w:r>
          </w:p>
        </w:tc>
        <w:tc>
          <w:tcPr>
            <w:tcW w:w="1701" w:type="dxa"/>
            <w:tcBorders>
              <w:top w:val="single" w:sz="4" w:space="0" w:color="auto"/>
              <w:left w:val="single" w:sz="4" w:space="0" w:color="auto"/>
              <w:bottom w:val="single" w:sz="4" w:space="0" w:color="auto"/>
              <w:right w:val="single" w:sz="4" w:space="0" w:color="auto"/>
            </w:tcBorders>
          </w:tcPr>
          <w:p w:rsidR="000A042C" w:rsidRDefault="000A042C" w:rsidP="000139D3">
            <w:pPr>
              <w:autoSpaceDE w:val="0"/>
              <w:autoSpaceDN w:val="0"/>
              <w:adjustRightInd w:val="0"/>
              <w:spacing w:before="29" w:line="288" w:lineRule="auto"/>
              <w:jc w:val="right"/>
              <w:rPr>
                <w:rFonts w:ascii="Times New Roman" w:eastAsia="Times New Roman" w:cs="Times New Roman"/>
                <w:color w:val="000000"/>
                <w:kern w:val="0"/>
                <w:sz w:val="24"/>
                <w:szCs w:val="24"/>
              </w:rPr>
            </w:pPr>
            <w:r>
              <w:rPr>
                <w:rFonts w:ascii="Times New Roman" w:eastAsia="Times New Roman" w:cs="Times New Roman"/>
                <w:color w:val="000000"/>
                <w:kern w:val="0"/>
                <w:sz w:val="24"/>
                <w:szCs w:val="24"/>
              </w:rPr>
              <w:t>88,046,022.72</w:t>
            </w:r>
          </w:p>
        </w:tc>
        <w:tc>
          <w:tcPr>
            <w:tcW w:w="1847" w:type="dxa"/>
            <w:tcBorders>
              <w:top w:val="single" w:sz="4" w:space="0" w:color="auto"/>
              <w:left w:val="single" w:sz="4" w:space="0" w:color="auto"/>
              <w:bottom w:val="single" w:sz="4" w:space="0" w:color="auto"/>
              <w:right w:val="single" w:sz="4" w:space="0" w:color="auto"/>
            </w:tcBorders>
          </w:tcPr>
          <w:p w:rsidR="000A042C" w:rsidRDefault="000A042C" w:rsidP="000139D3">
            <w:pPr>
              <w:autoSpaceDE w:val="0"/>
              <w:autoSpaceDN w:val="0"/>
              <w:adjustRightInd w:val="0"/>
              <w:spacing w:before="29" w:line="288" w:lineRule="auto"/>
              <w:ind w:left="15"/>
              <w:jc w:val="right"/>
              <w:rPr>
                <w:rFonts w:ascii="Times New Roman" w:eastAsia="Times New Roman" w:cs="Times New Roman"/>
                <w:color w:val="000000"/>
                <w:kern w:val="0"/>
                <w:sz w:val="24"/>
                <w:szCs w:val="24"/>
              </w:rPr>
            </w:pPr>
            <w:r>
              <w:rPr>
                <w:rFonts w:ascii="Times New Roman" w:eastAsia="Times New Roman" w:cs="Times New Roman"/>
                <w:color w:val="000000"/>
                <w:kern w:val="0"/>
                <w:sz w:val="24"/>
                <w:szCs w:val="24"/>
              </w:rPr>
              <w:t>219,661,277.97</w:t>
            </w:r>
          </w:p>
        </w:tc>
      </w:tr>
      <w:tr w:rsidR="000A042C" w:rsidTr="00013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7" w:type="dxa"/>
            <w:vMerge/>
            <w:tcBorders>
              <w:top w:val="single" w:sz="4" w:space="0" w:color="auto"/>
              <w:left w:val="single" w:sz="4" w:space="0" w:color="auto"/>
              <w:bottom w:val="single" w:sz="4" w:space="0" w:color="auto"/>
              <w:right w:val="single" w:sz="4" w:space="0" w:color="auto"/>
            </w:tcBorders>
          </w:tcPr>
          <w:p w:rsidR="000A042C" w:rsidRDefault="000A042C">
            <w:pPr>
              <w:autoSpaceDE w:val="0"/>
              <w:autoSpaceDN w:val="0"/>
              <w:adjustRightInd w:val="0"/>
              <w:spacing w:before="29" w:line="288" w:lineRule="auto"/>
              <w:ind w:left="15"/>
              <w:jc w:val="left"/>
              <w:rPr>
                <w:rFonts w:ascii="Times New Roman" w:eastAsia="Times New Roman" w:cs="Times New Roman"/>
                <w:color w:val="000000"/>
                <w:kern w:val="0"/>
                <w:sz w:val="24"/>
                <w:szCs w:val="24"/>
              </w:rPr>
            </w:pPr>
          </w:p>
        </w:tc>
        <w:tc>
          <w:tcPr>
            <w:tcW w:w="2167" w:type="dxa"/>
            <w:tcBorders>
              <w:top w:val="single" w:sz="4" w:space="0" w:color="auto"/>
              <w:left w:val="single" w:sz="4" w:space="0" w:color="auto"/>
              <w:bottom w:val="single" w:sz="4" w:space="0" w:color="auto"/>
              <w:right w:val="single" w:sz="4" w:space="0" w:color="auto"/>
            </w:tcBorders>
          </w:tcPr>
          <w:p w:rsidR="000A042C" w:rsidRDefault="000A042C">
            <w:pPr>
              <w:autoSpaceDE w:val="0"/>
              <w:autoSpaceDN w:val="0"/>
              <w:adjustRightInd w:val="0"/>
              <w:spacing w:before="29" w:line="288" w:lineRule="auto"/>
              <w:ind w:left="15"/>
              <w:jc w:val="left"/>
              <w:rPr>
                <w:rFonts w:ascii="Times New Roman" w:eastAsia="Times New Roman" w:cs="Times New Roman"/>
                <w:color w:val="000000"/>
                <w:kern w:val="0"/>
                <w:sz w:val="24"/>
                <w:szCs w:val="24"/>
              </w:rPr>
            </w:pPr>
            <w:r>
              <w:rPr>
                <w:rFonts w:ascii="Times New Roman" w:hAnsi="Times New Roman" w:hint="eastAsia"/>
                <w:color w:val="000000"/>
                <w:kern w:val="0"/>
                <w:sz w:val="24"/>
                <w:szCs w:val="24"/>
              </w:rPr>
              <w:t>利息结转的份额</w:t>
            </w:r>
          </w:p>
        </w:tc>
        <w:tc>
          <w:tcPr>
            <w:tcW w:w="1870" w:type="dxa"/>
            <w:tcBorders>
              <w:top w:val="single" w:sz="4" w:space="0" w:color="auto"/>
              <w:left w:val="single" w:sz="4" w:space="0" w:color="auto"/>
              <w:bottom w:val="single" w:sz="4" w:space="0" w:color="auto"/>
              <w:right w:val="single" w:sz="4" w:space="0" w:color="auto"/>
            </w:tcBorders>
          </w:tcPr>
          <w:p w:rsidR="000A042C" w:rsidRDefault="000A042C" w:rsidP="000139D3">
            <w:pPr>
              <w:autoSpaceDE w:val="0"/>
              <w:autoSpaceDN w:val="0"/>
              <w:adjustRightInd w:val="0"/>
              <w:spacing w:before="29" w:line="288" w:lineRule="auto"/>
              <w:ind w:left="15"/>
              <w:jc w:val="right"/>
              <w:rPr>
                <w:rFonts w:ascii="Times New Roman" w:eastAsia="Times New Roman" w:cs="Times New Roman"/>
                <w:color w:val="000000"/>
                <w:kern w:val="0"/>
                <w:sz w:val="24"/>
                <w:szCs w:val="24"/>
              </w:rPr>
            </w:pPr>
            <w:r>
              <w:rPr>
                <w:rFonts w:ascii="Times New Roman" w:eastAsia="Times New Roman" w:cs="Times New Roman"/>
                <w:color w:val="000000"/>
                <w:kern w:val="0"/>
                <w:sz w:val="24"/>
                <w:szCs w:val="24"/>
              </w:rPr>
              <w:t>78,777.72</w:t>
            </w:r>
          </w:p>
        </w:tc>
        <w:tc>
          <w:tcPr>
            <w:tcW w:w="1701" w:type="dxa"/>
            <w:tcBorders>
              <w:top w:val="single" w:sz="4" w:space="0" w:color="auto"/>
              <w:left w:val="single" w:sz="4" w:space="0" w:color="auto"/>
              <w:bottom w:val="single" w:sz="4" w:space="0" w:color="auto"/>
              <w:right w:val="single" w:sz="4" w:space="0" w:color="auto"/>
            </w:tcBorders>
          </w:tcPr>
          <w:p w:rsidR="000A042C" w:rsidRDefault="000A042C" w:rsidP="000139D3">
            <w:pPr>
              <w:autoSpaceDE w:val="0"/>
              <w:autoSpaceDN w:val="0"/>
              <w:adjustRightInd w:val="0"/>
              <w:spacing w:before="29" w:line="288" w:lineRule="auto"/>
              <w:jc w:val="right"/>
              <w:rPr>
                <w:rFonts w:ascii="Times New Roman" w:eastAsia="Times New Roman" w:cs="Times New Roman"/>
                <w:color w:val="000000"/>
                <w:kern w:val="0"/>
                <w:sz w:val="24"/>
                <w:szCs w:val="24"/>
              </w:rPr>
            </w:pPr>
            <w:r>
              <w:rPr>
                <w:rFonts w:ascii="Times New Roman" w:eastAsia="Times New Roman" w:cs="Times New Roman"/>
                <w:color w:val="000000"/>
                <w:kern w:val="0"/>
                <w:sz w:val="24"/>
                <w:szCs w:val="24"/>
              </w:rPr>
              <w:t>71,225.26</w:t>
            </w:r>
          </w:p>
        </w:tc>
        <w:tc>
          <w:tcPr>
            <w:tcW w:w="1847" w:type="dxa"/>
            <w:tcBorders>
              <w:top w:val="single" w:sz="4" w:space="0" w:color="auto"/>
              <w:left w:val="single" w:sz="4" w:space="0" w:color="auto"/>
              <w:bottom w:val="single" w:sz="4" w:space="0" w:color="auto"/>
              <w:right w:val="single" w:sz="4" w:space="0" w:color="auto"/>
            </w:tcBorders>
          </w:tcPr>
          <w:p w:rsidR="000A042C" w:rsidRDefault="000A042C" w:rsidP="000139D3">
            <w:pPr>
              <w:autoSpaceDE w:val="0"/>
              <w:autoSpaceDN w:val="0"/>
              <w:adjustRightInd w:val="0"/>
              <w:spacing w:before="29" w:line="288" w:lineRule="auto"/>
              <w:ind w:left="15"/>
              <w:jc w:val="right"/>
              <w:rPr>
                <w:rFonts w:ascii="Times New Roman" w:eastAsia="Times New Roman" w:cs="Times New Roman"/>
                <w:color w:val="000000"/>
                <w:kern w:val="0"/>
                <w:sz w:val="24"/>
                <w:szCs w:val="24"/>
              </w:rPr>
            </w:pPr>
            <w:r>
              <w:rPr>
                <w:rFonts w:ascii="Times New Roman" w:eastAsia="Times New Roman" w:cs="Times New Roman"/>
                <w:color w:val="000000"/>
                <w:kern w:val="0"/>
                <w:sz w:val="24"/>
                <w:szCs w:val="24"/>
              </w:rPr>
              <w:t>150,002.98</w:t>
            </w:r>
          </w:p>
        </w:tc>
      </w:tr>
      <w:tr w:rsidR="000A042C" w:rsidTr="00013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7" w:type="dxa"/>
            <w:vMerge/>
            <w:tcBorders>
              <w:top w:val="single" w:sz="4" w:space="0" w:color="auto"/>
              <w:left w:val="single" w:sz="4" w:space="0" w:color="auto"/>
              <w:bottom w:val="single" w:sz="4" w:space="0" w:color="auto"/>
              <w:right w:val="single" w:sz="4" w:space="0" w:color="auto"/>
            </w:tcBorders>
          </w:tcPr>
          <w:p w:rsidR="000A042C" w:rsidRDefault="000A042C">
            <w:pPr>
              <w:autoSpaceDE w:val="0"/>
              <w:autoSpaceDN w:val="0"/>
              <w:adjustRightInd w:val="0"/>
              <w:spacing w:before="29" w:line="288" w:lineRule="auto"/>
              <w:ind w:left="15"/>
              <w:jc w:val="left"/>
              <w:rPr>
                <w:rFonts w:ascii="Times New Roman" w:eastAsia="Times New Roman" w:cs="Times New Roman"/>
                <w:color w:val="000000"/>
                <w:kern w:val="0"/>
                <w:sz w:val="24"/>
                <w:szCs w:val="24"/>
              </w:rPr>
            </w:pPr>
          </w:p>
        </w:tc>
        <w:tc>
          <w:tcPr>
            <w:tcW w:w="2167" w:type="dxa"/>
            <w:tcBorders>
              <w:top w:val="single" w:sz="4" w:space="0" w:color="auto"/>
              <w:left w:val="single" w:sz="4" w:space="0" w:color="auto"/>
              <w:bottom w:val="single" w:sz="4" w:space="0" w:color="auto"/>
              <w:right w:val="single" w:sz="4" w:space="0" w:color="auto"/>
            </w:tcBorders>
          </w:tcPr>
          <w:p w:rsidR="000A042C" w:rsidRDefault="000A042C">
            <w:pPr>
              <w:autoSpaceDE w:val="0"/>
              <w:autoSpaceDN w:val="0"/>
              <w:adjustRightInd w:val="0"/>
              <w:spacing w:before="29" w:line="288" w:lineRule="auto"/>
              <w:ind w:left="15"/>
              <w:jc w:val="left"/>
              <w:rPr>
                <w:rFonts w:ascii="Times New Roman" w:eastAsia="Times New Roman" w:cs="Times New Roman"/>
                <w:color w:val="000000"/>
                <w:kern w:val="0"/>
                <w:sz w:val="24"/>
                <w:szCs w:val="24"/>
              </w:rPr>
            </w:pPr>
            <w:r>
              <w:rPr>
                <w:rFonts w:ascii="Times New Roman" w:hAnsi="Times New Roman" w:hint="eastAsia"/>
                <w:color w:val="000000"/>
                <w:kern w:val="0"/>
                <w:sz w:val="24"/>
                <w:szCs w:val="24"/>
              </w:rPr>
              <w:t>合计</w:t>
            </w:r>
          </w:p>
        </w:tc>
        <w:tc>
          <w:tcPr>
            <w:tcW w:w="1870" w:type="dxa"/>
            <w:tcBorders>
              <w:top w:val="single" w:sz="4" w:space="0" w:color="auto"/>
              <w:left w:val="single" w:sz="4" w:space="0" w:color="auto"/>
              <w:bottom w:val="single" w:sz="4" w:space="0" w:color="auto"/>
              <w:right w:val="single" w:sz="4" w:space="0" w:color="auto"/>
            </w:tcBorders>
          </w:tcPr>
          <w:p w:rsidR="000A042C" w:rsidRDefault="000A042C" w:rsidP="000139D3">
            <w:pPr>
              <w:jc w:val="right"/>
              <w:rPr>
                <w:rFonts w:ascii="Times New Roman" w:eastAsia="Times New Roman" w:cs="Times New Roman"/>
                <w:color w:val="000000"/>
                <w:kern w:val="0"/>
                <w:sz w:val="24"/>
                <w:szCs w:val="24"/>
              </w:rPr>
            </w:pPr>
            <w:r>
              <w:rPr>
                <w:rFonts w:ascii="Times New Roman" w:eastAsia="Times New Roman" w:cs="Times New Roman"/>
                <w:color w:val="000000"/>
                <w:kern w:val="0"/>
                <w:sz w:val="24"/>
                <w:szCs w:val="24"/>
              </w:rPr>
              <w:t>131,694,032.97</w:t>
            </w:r>
          </w:p>
        </w:tc>
        <w:tc>
          <w:tcPr>
            <w:tcW w:w="1701" w:type="dxa"/>
            <w:tcBorders>
              <w:top w:val="single" w:sz="4" w:space="0" w:color="auto"/>
              <w:left w:val="single" w:sz="4" w:space="0" w:color="auto"/>
              <w:bottom w:val="single" w:sz="4" w:space="0" w:color="auto"/>
              <w:right w:val="single" w:sz="4" w:space="0" w:color="auto"/>
            </w:tcBorders>
          </w:tcPr>
          <w:p w:rsidR="000A042C" w:rsidRDefault="000A042C" w:rsidP="000139D3">
            <w:pPr>
              <w:autoSpaceDE w:val="0"/>
              <w:autoSpaceDN w:val="0"/>
              <w:adjustRightInd w:val="0"/>
              <w:spacing w:before="29" w:line="288" w:lineRule="auto"/>
              <w:jc w:val="right"/>
              <w:rPr>
                <w:rFonts w:ascii="Times New Roman" w:eastAsia="Times New Roman" w:cs="Times New Roman"/>
                <w:color w:val="000000"/>
                <w:kern w:val="0"/>
                <w:sz w:val="24"/>
                <w:szCs w:val="24"/>
              </w:rPr>
            </w:pPr>
            <w:r>
              <w:rPr>
                <w:rFonts w:ascii="Times New Roman" w:eastAsia="Times New Roman" w:cs="Times New Roman"/>
                <w:color w:val="000000"/>
                <w:kern w:val="0"/>
                <w:sz w:val="24"/>
                <w:szCs w:val="24"/>
              </w:rPr>
              <w:t>88,117,247.98</w:t>
            </w:r>
          </w:p>
        </w:tc>
        <w:tc>
          <w:tcPr>
            <w:tcW w:w="1847" w:type="dxa"/>
            <w:tcBorders>
              <w:top w:val="single" w:sz="4" w:space="0" w:color="auto"/>
              <w:left w:val="single" w:sz="4" w:space="0" w:color="auto"/>
              <w:bottom w:val="single" w:sz="4" w:space="0" w:color="auto"/>
              <w:right w:val="single" w:sz="4" w:space="0" w:color="auto"/>
            </w:tcBorders>
          </w:tcPr>
          <w:p w:rsidR="000A042C" w:rsidRDefault="000A042C" w:rsidP="000139D3">
            <w:pPr>
              <w:autoSpaceDE w:val="0"/>
              <w:autoSpaceDN w:val="0"/>
              <w:adjustRightInd w:val="0"/>
              <w:spacing w:before="29" w:line="288" w:lineRule="auto"/>
              <w:ind w:left="15"/>
              <w:jc w:val="right"/>
              <w:rPr>
                <w:rFonts w:ascii="Times New Roman" w:eastAsia="Times New Roman" w:cs="Times New Roman"/>
                <w:color w:val="000000"/>
                <w:kern w:val="0"/>
                <w:sz w:val="24"/>
                <w:szCs w:val="24"/>
              </w:rPr>
            </w:pPr>
            <w:r>
              <w:rPr>
                <w:rFonts w:ascii="Times New Roman" w:eastAsia="Times New Roman" w:cs="Times New Roman"/>
                <w:color w:val="000000"/>
                <w:kern w:val="0"/>
                <w:sz w:val="24"/>
                <w:szCs w:val="24"/>
              </w:rPr>
              <w:t>219,811,280.95</w:t>
            </w:r>
          </w:p>
        </w:tc>
      </w:tr>
      <w:tr w:rsidR="000A042C" w:rsidTr="00013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5"/>
        </w:trPr>
        <w:tc>
          <w:tcPr>
            <w:tcW w:w="2167" w:type="dxa"/>
            <w:vMerge w:val="restart"/>
            <w:tcBorders>
              <w:top w:val="single" w:sz="4" w:space="0" w:color="auto"/>
              <w:left w:val="single" w:sz="4" w:space="0" w:color="auto"/>
              <w:bottom w:val="single" w:sz="4" w:space="0" w:color="auto"/>
              <w:right w:val="single" w:sz="4" w:space="0" w:color="auto"/>
            </w:tcBorders>
          </w:tcPr>
          <w:p w:rsidR="000A042C" w:rsidRDefault="000A042C">
            <w:pPr>
              <w:autoSpaceDE w:val="0"/>
              <w:autoSpaceDN w:val="0"/>
              <w:adjustRightInd w:val="0"/>
              <w:spacing w:before="29" w:line="288" w:lineRule="auto"/>
              <w:ind w:left="15"/>
              <w:jc w:val="left"/>
              <w:rPr>
                <w:rFonts w:ascii="Times New Roman" w:eastAsia="Times New Roman" w:cs="Times New Roman"/>
                <w:color w:val="000000"/>
                <w:kern w:val="0"/>
                <w:sz w:val="24"/>
                <w:szCs w:val="24"/>
              </w:rPr>
            </w:pPr>
            <w:r>
              <w:rPr>
                <w:rFonts w:ascii="Times New Roman" w:hAnsi="Times New Roman" w:hint="eastAsia"/>
                <w:color w:val="000000"/>
                <w:kern w:val="0"/>
                <w:sz w:val="24"/>
                <w:szCs w:val="24"/>
              </w:rPr>
              <w:lastRenderedPageBreak/>
              <w:t>其中：募集期间基金管理人运用固有资金认购本基金情况</w:t>
            </w:r>
          </w:p>
        </w:tc>
        <w:tc>
          <w:tcPr>
            <w:tcW w:w="2167" w:type="dxa"/>
            <w:tcBorders>
              <w:top w:val="single" w:sz="4" w:space="0" w:color="auto"/>
              <w:left w:val="single" w:sz="4" w:space="0" w:color="auto"/>
              <w:bottom w:val="single" w:sz="4" w:space="0" w:color="auto"/>
              <w:right w:val="single" w:sz="4" w:space="0" w:color="auto"/>
            </w:tcBorders>
          </w:tcPr>
          <w:p w:rsidR="000A042C" w:rsidRDefault="000A042C">
            <w:pPr>
              <w:autoSpaceDE w:val="0"/>
              <w:autoSpaceDN w:val="0"/>
              <w:adjustRightInd w:val="0"/>
              <w:spacing w:before="29" w:line="288" w:lineRule="auto"/>
              <w:ind w:left="15"/>
              <w:jc w:val="left"/>
              <w:rPr>
                <w:rFonts w:ascii="Times New Roman" w:eastAsia="Times New Roman" w:cs="Times New Roman"/>
                <w:color w:val="000000"/>
                <w:kern w:val="0"/>
                <w:sz w:val="24"/>
                <w:szCs w:val="24"/>
              </w:rPr>
            </w:pPr>
            <w:r>
              <w:rPr>
                <w:rFonts w:ascii="Times New Roman" w:hAnsi="Times New Roman" w:hint="eastAsia"/>
                <w:color w:val="000000"/>
                <w:kern w:val="0"/>
                <w:sz w:val="24"/>
                <w:szCs w:val="24"/>
              </w:rPr>
              <w:t>认购的基金份额（单位：份）</w:t>
            </w:r>
          </w:p>
        </w:tc>
        <w:tc>
          <w:tcPr>
            <w:tcW w:w="1870" w:type="dxa"/>
            <w:tcBorders>
              <w:top w:val="single" w:sz="4" w:space="0" w:color="auto"/>
              <w:left w:val="single" w:sz="4" w:space="0" w:color="auto"/>
              <w:bottom w:val="single" w:sz="4" w:space="0" w:color="auto"/>
              <w:right w:val="single" w:sz="4" w:space="0" w:color="auto"/>
            </w:tcBorders>
          </w:tcPr>
          <w:p w:rsidR="000A042C" w:rsidRDefault="000A042C" w:rsidP="000139D3">
            <w:pPr>
              <w:autoSpaceDE w:val="0"/>
              <w:autoSpaceDN w:val="0"/>
              <w:adjustRightInd w:val="0"/>
              <w:spacing w:before="29" w:line="288" w:lineRule="auto"/>
              <w:ind w:left="15"/>
              <w:jc w:val="right"/>
              <w:rPr>
                <w:rFonts w:ascii="Times New Roman"/>
                <w:color w:val="000000"/>
                <w:kern w:val="0"/>
                <w:sz w:val="24"/>
                <w:szCs w:val="24"/>
              </w:rPr>
            </w:pPr>
            <w:r>
              <w:rPr>
                <w:rFonts w:ascii="Times New Roman"/>
                <w:color w:val="000000"/>
                <w:kern w:val="0"/>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0A042C" w:rsidRDefault="000A042C" w:rsidP="000139D3">
            <w:pPr>
              <w:jc w:val="right"/>
              <w:rPr>
                <w:rFonts w:ascii="Times New Roman"/>
                <w:color w:val="000000"/>
                <w:kern w:val="0"/>
                <w:sz w:val="24"/>
                <w:szCs w:val="24"/>
              </w:rPr>
            </w:pPr>
            <w:r>
              <w:rPr>
                <w:rFonts w:ascii="Times New Roman"/>
                <w:color w:val="000000"/>
                <w:kern w:val="0"/>
                <w:sz w:val="24"/>
                <w:szCs w:val="24"/>
              </w:rPr>
              <w:t>0.00</w:t>
            </w:r>
          </w:p>
        </w:tc>
        <w:tc>
          <w:tcPr>
            <w:tcW w:w="1847" w:type="dxa"/>
            <w:tcBorders>
              <w:top w:val="single" w:sz="4" w:space="0" w:color="auto"/>
              <w:left w:val="single" w:sz="4" w:space="0" w:color="auto"/>
              <w:bottom w:val="single" w:sz="4" w:space="0" w:color="auto"/>
              <w:right w:val="single" w:sz="4" w:space="0" w:color="auto"/>
            </w:tcBorders>
          </w:tcPr>
          <w:p w:rsidR="000A042C" w:rsidRDefault="000A042C" w:rsidP="000139D3">
            <w:pPr>
              <w:jc w:val="right"/>
              <w:rPr>
                <w:rFonts w:ascii="Times New Roman" w:cs="Times New Roman"/>
                <w:color w:val="000000"/>
                <w:kern w:val="0"/>
                <w:sz w:val="24"/>
                <w:szCs w:val="24"/>
              </w:rPr>
            </w:pPr>
            <w:r>
              <w:rPr>
                <w:rFonts w:ascii="Times New Roman" w:cs="Times New Roman"/>
                <w:color w:val="000000"/>
                <w:kern w:val="0"/>
                <w:sz w:val="24"/>
                <w:szCs w:val="24"/>
              </w:rPr>
              <w:t>0.00</w:t>
            </w:r>
          </w:p>
        </w:tc>
      </w:tr>
      <w:tr w:rsidR="000A042C" w:rsidTr="00013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7" w:type="dxa"/>
            <w:vMerge/>
            <w:tcBorders>
              <w:top w:val="single" w:sz="4" w:space="0" w:color="auto"/>
              <w:left w:val="single" w:sz="4" w:space="0" w:color="auto"/>
              <w:bottom w:val="single" w:sz="4" w:space="0" w:color="auto"/>
              <w:right w:val="single" w:sz="4" w:space="0" w:color="auto"/>
            </w:tcBorders>
          </w:tcPr>
          <w:p w:rsidR="000A042C" w:rsidRDefault="000A042C">
            <w:pPr>
              <w:autoSpaceDE w:val="0"/>
              <w:autoSpaceDN w:val="0"/>
              <w:adjustRightInd w:val="0"/>
              <w:spacing w:before="29" w:line="288" w:lineRule="auto"/>
              <w:ind w:left="15"/>
              <w:jc w:val="left"/>
              <w:rPr>
                <w:rFonts w:ascii="Times New Roman" w:eastAsia="Times New Roman" w:cs="Times New Roman"/>
                <w:color w:val="000000"/>
                <w:kern w:val="0"/>
                <w:sz w:val="24"/>
                <w:szCs w:val="24"/>
              </w:rPr>
            </w:pPr>
          </w:p>
        </w:tc>
        <w:tc>
          <w:tcPr>
            <w:tcW w:w="2167" w:type="dxa"/>
            <w:tcBorders>
              <w:top w:val="single" w:sz="4" w:space="0" w:color="auto"/>
              <w:left w:val="single" w:sz="4" w:space="0" w:color="auto"/>
              <w:bottom w:val="single" w:sz="4" w:space="0" w:color="auto"/>
              <w:right w:val="single" w:sz="4" w:space="0" w:color="auto"/>
            </w:tcBorders>
          </w:tcPr>
          <w:p w:rsidR="000A042C" w:rsidRDefault="000A042C">
            <w:pPr>
              <w:autoSpaceDE w:val="0"/>
              <w:autoSpaceDN w:val="0"/>
              <w:adjustRightInd w:val="0"/>
              <w:spacing w:before="29" w:line="288" w:lineRule="auto"/>
              <w:ind w:left="15"/>
              <w:jc w:val="left"/>
              <w:rPr>
                <w:rFonts w:ascii="Times New Roman" w:hAnsi="Times New Roman" w:cs="Times New Roman"/>
                <w:color w:val="000000"/>
                <w:kern w:val="0"/>
                <w:sz w:val="24"/>
                <w:szCs w:val="24"/>
              </w:rPr>
            </w:pPr>
            <w:r>
              <w:rPr>
                <w:rFonts w:ascii="Times New Roman" w:hAnsi="Times New Roman" w:hint="eastAsia"/>
                <w:color w:val="000000"/>
                <w:kern w:val="0"/>
                <w:sz w:val="24"/>
                <w:szCs w:val="24"/>
              </w:rPr>
              <w:t>占基金总份额比例</w:t>
            </w:r>
            <w:r>
              <w:rPr>
                <w:rFonts w:ascii="Times New Roman" w:hAnsi="Times New Roman" w:cs="Times New Roman"/>
                <w:color w:val="000000"/>
                <w:kern w:val="0"/>
                <w:sz w:val="24"/>
                <w:szCs w:val="24"/>
              </w:rPr>
              <w:t xml:space="preserve"> </w:t>
            </w:r>
          </w:p>
        </w:tc>
        <w:tc>
          <w:tcPr>
            <w:tcW w:w="1870" w:type="dxa"/>
            <w:tcBorders>
              <w:top w:val="single" w:sz="4" w:space="0" w:color="auto"/>
              <w:left w:val="single" w:sz="4" w:space="0" w:color="auto"/>
              <w:bottom w:val="single" w:sz="4" w:space="0" w:color="auto"/>
              <w:right w:val="single" w:sz="4" w:space="0" w:color="auto"/>
            </w:tcBorders>
          </w:tcPr>
          <w:p w:rsidR="000A042C" w:rsidRDefault="000A042C" w:rsidP="000139D3">
            <w:pPr>
              <w:autoSpaceDE w:val="0"/>
              <w:autoSpaceDN w:val="0"/>
              <w:adjustRightInd w:val="0"/>
              <w:spacing w:before="29" w:line="288" w:lineRule="auto"/>
              <w:ind w:left="15"/>
              <w:jc w:val="right"/>
              <w:rPr>
                <w:rFonts w:ascii="Times New Roman" w:cs="Times New Roman"/>
                <w:color w:val="000000"/>
                <w:kern w:val="0"/>
                <w:sz w:val="24"/>
                <w:szCs w:val="24"/>
              </w:rPr>
            </w:pPr>
            <w:r>
              <w:rPr>
                <w:rFonts w:ascii="Times New Roman"/>
                <w:color w:val="000000"/>
                <w:kern w:val="0"/>
                <w:sz w:val="24"/>
                <w:szCs w:val="24"/>
              </w:rPr>
              <w:t>0.00</w:t>
            </w:r>
            <w:r>
              <w:rPr>
                <w:rFonts w:ascii="Times New Roman" w:cs="Times New Roman"/>
                <w:color w:val="000000"/>
                <w:kern w:val="0"/>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0A042C" w:rsidRDefault="000A042C" w:rsidP="000139D3">
            <w:pPr>
              <w:autoSpaceDE w:val="0"/>
              <w:autoSpaceDN w:val="0"/>
              <w:adjustRightInd w:val="0"/>
              <w:spacing w:before="29" w:line="288" w:lineRule="auto"/>
              <w:jc w:val="right"/>
              <w:rPr>
                <w:rFonts w:ascii="Times New Roman" w:cs="Times New Roman"/>
                <w:color w:val="000000"/>
                <w:kern w:val="0"/>
                <w:sz w:val="24"/>
                <w:szCs w:val="24"/>
              </w:rPr>
            </w:pPr>
            <w:r>
              <w:rPr>
                <w:rFonts w:ascii="Times New Roman"/>
                <w:color w:val="000000"/>
                <w:kern w:val="0"/>
                <w:sz w:val="24"/>
                <w:szCs w:val="24"/>
              </w:rPr>
              <w:t>0.00</w:t>
            </w:r>
            <w:r>
              <w:rPr>
                <w:rFonts w:ascii="Times New Roman" w:cs="Times New Roman"/>
                <w:color w:val="000000"/>
                <w:kern w:val="0"/>
                <w:sz w:val="24"/>
                <w:szCs w:val="24"/>
              </w:rPr>
              <w:t>%</w:t>
            </w:r>
          </w:p>
        </w:tc>
        <w:tc>
          <w:tcPr>
            <w:tcW w:w="1847" w:type="dxa"/>
            <w:tcBorders>
              <w:top w:val="single" w:sz="4" w:space="0" w:color="auto"/>
              <w:left w:val="single" w:sz="4" w:space="0" w:color="auto"/>
              <w:bottom w:val="single" w:sz="4" w:space="0" w:color="auto"/>
              <w:right w:val="single" w:sz="4" w:space="0" w:color="auto"/>
            </w:tcBorders>
          </w:tcPr>
          <w:p w:rsidR="000A042C" w:rsidRDefault="000A042C" w:rsidP="000139D3">
            <w:pPr>
              <w:autoSpaceDE w:val="0"/>
              <w:autoSpaceDN w:val="0"/>
              <w:adjustRightInd w:val="0"/>
              <w:spacing w:before="29" w:line="288" w:lineRule="auto"/>
              <w:ind w:left="15"/>
              <w:jc w:val="right"/>
              <w:rPr>
                <w:rFonts w:ascii="Times New Roman" w:cs="Times New Roman"/>
                <w:color w:val="000000"/>
                <w:kern w:val="0"/>
                <w:sz w:val="24"/>
                <w:szCs w:val="24"/>
              </w:rPr>
            </w:pPr>
            <w:r>
              <w:rPr>
                <w:rFonts w:ascii="Times New Roman"/>
                <w:color w:val="000000"/>
                <w:kern w:val="0"/>
                <w:sz w:val="24"/>
                <w:szCs w:val="24"/>
              </w:rPr>
              <w:t>0.00</w:t>
            </w:r>
            <w:r>
              <w:rPr>
                <w:rFonts w:ascii="Times New Roman" w:cs="Times New Roman"/>
                <w:color w:val="000000"/>
                <w:kern w:val="0"/>
                <w:sz w:val="24"/>
                <w:szCs w:val="24"/>
              </w:rPr>
              <w:t>%</w:t>
            </w:r>
          </w:p>
        </w:tc>
      </w:tr>
      <w:tr w:rsidR="000A042C" w:rsidTr="00013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7" w:type="dxa"/>
            <w:vMerge/>
            <w:tcBorders>
              <w:top w:val="single" w:sz="4" w:space="0" w:color="auto"/>
              <w:left w:val="single" w:sz="4" w:space="0" w:color="auto"/>
              <w:bottom w:val="single" w:sz="4" w:space="0" w:color="auto"/>
              <w:right w:val="single" w:sz="4" w:space="0" w:color="auto"/>
            </w:tcBorders>
          </w:tcPr>
          <w:p w:rsidR="000A042C" w:rsidRDefault="000A042C">
            <w:pPr>
              <w:autoSpaceDE w:val="0"/>
              <w:autoSpaceDN w:val="0"/>
              <w:adjustRightInd w:val="0"/>
              <w:spacing w:before="29" w:line="288" w:lineRule="auto"/>
              <w:ind w:left="15"/>
              <w:jc w:val="left"/>
              <w:rPr>
                <w:rFonts w:ascii="Times New Roman" w:eastAsia="Times New Roman" w:cs="Times New Roman"/>
                <w:color w:val="000000"/>
                <w:kern w:val="0"/>
                <w:sz w:val="24"/>
                <w:szCs w:val="24"/>
              </w:rPr>
            </w:pPr>
          </w:p>
        </w:tc>
        <w:tc>
          <w:tcPr>
            <w:tcW w:w="2167" w:type="dxa"/>
            <w:tcBorders>
              <w:top w:val="single" w:sz="4" w:space="0" w:color="auto"/>
              <w:left w:val="single" w:sz="4" w:space="0" w:color="auto"/>
              <w:bottom w:val="single" w:sz="4" w:space="0" w:color="auto"/>
              <w:right w:val="single" w:sz="4" w:space="0" w:color="auto"/>
            </w:tcBorders>
          </w:tcPr>
          <w:p w:rsidR="000A042C" w:rsidRDefault="000A042C">
            <w:pPr>
              <w:autoSpaceDE w:val="0"/>
              <w:autoSpaceDN w:val="0"/>
              <w:adjustRightInd w:val="0"/>
              <w:spacing w:before="29" w:line="288" w:lineRule="auto"/>
              <w:ind w:left="15"/>
              <w:jc w:val="left"/>
              <w:rPr>
                <w:rFonts w:ascii="Times New Roman" w:eastAsia="Times New Roman" w:cs="Times New Roman"/>
                <w:color w:val="000000"/>
                <w:kern w:val="0"/>
                <w:sz w:val="24"/>
                <w:szCs w:val="24"/>
              </w:rPr>
            </w:pPr>
            <w:r>
              <w:rPr>
                <w:rFonts w:ascii="Times New Roman" w:hAnsi="Times New Roman" w:hint="eastAsia"/>
                <w:color w:val="000000"/>
                <w:kern w:val="0"/>
                <w:sz w:val="24"/>
                <w:szCs w:val="24"/>
              </w:rPr>
              <w:t>其他需要说明的事项</w:t>
            </w:r>
          </w:p>
        </w:tc>
        <w:tc>
          <w:tcPr>
            <w:tcW w:w="1870" w:type="dxa"/>
            <w:tcBorders>
              <w:top w:val="single" w:sz="4" w:space="0" w:color="auto"/>
              <w:left w:val="single" w:sz="4" w:space="0" w:color="auto"/>
              <w:bottom w:val="single" w:sz="4" w:space="0" w:color="auto"/>
              <w:right w:val="single" w:sz="4" w:space="0" w:color="auto"/>
            </w:tcBorders>
          </w:tcPr>
          <w:p w:rsidR="000A042C" w:rsidRDefault="000A042C" w:rsidP="000139D3">
            <w:pPr>
              <w:autoSpaceDE w:val="0"/>
              <w:autoSpaceDN w:val="0"/>
              <w:adjustRightInd w:val="0"/>
              <w:spacing w:before="29" w:line="288" w:lineRule="auto"/>
              <w:ind w:left="15"/>
              <w:jc w:val="right"/>
              <w:rPr>
                <w:rFonts w:ascii="Times New Roman" w:eastAsia="Times New Roman" w:cs="Times New Roman"/>
                <w:color w:val="000000"/>
                <w:kern w:val="0"/>
                <w:sz w:val="24"/>
                <w:szCs w:val="24"/>
              </w:rPr>
            </w:pPr>
            <w:r>
              <w:rPr>
                <w:rFonts w:ascii="Times New Roman" w:eastAsia="Times New Roman" w:cs="Times New Roman"/>
                <w:color w:val="000000"/>
                <w:kern w:val="0"/>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0A042C" w:rsidRDefault="000A042C" w:rsidP="000139D3">
            <w:pPr>
              <w:autoSpaceDE w:val="0"/>
              <w:autoSpaceDN w:val="0"/>
              <w:adjustRightInd w:val="0"/>
              <w:spacing w:before="29" w:line="288" w:lineRule="auto"/>
              <w:ind w:left="15"/>
              <w:jc w:val="right"/>
              <w:rPr>
                <w:rFonts w:ascii="Times New Roman" w:eastAsia="Times New Roman" w:cs="Times New Roman"/>
                <w:color w:val="000000"/>
                <w:kern w:val="0"/>
                <w:sz w:val="24"/>
                <w:szCs w:val="24"/>
              </w:rPr>
            </w:pPr>
            <w:r>
              <w:rPr>
                <w:rFonts w:ascii="Times New Roman" w:eastAsia="Times New Roman" w:cs="Times New Roman"/>
                <w:color w:val="000000"/>
                <w:kern w:val="0"/>
                <w:sz w:val="24"/>
                <w:szCs w:val="24"/>
              </w:rPr>
              <w:t>-</w:t>
            </w:r>
          </w:p>
        </w:tc>
        <w:tc>
          <w:tcPr>
            <w:tcW w:w="1847" w:type="dxa"/>
            <w:tcBorders>
              <w:top w:val="single" w:sz="4" w:space="0" w:color="auto"/>
              <w:left w:val="single" w:sz="4" w:space="0" w:color="auto"/>
              <w:bottom w:val="single" w:sz="4" w:space="0" w:color="auto"/>
              <w:right w:val="single" w:sz="4" w:space="0" w:color="auto"/>
            </w:tcBorders>
          </w:tcPr>
          <w:p w:rsidR="000A042C" w:rsidRDefault="000A042C" w:rsidP="000139D3">
            <w:pPr>
              <w:autoSpaceDE w:val="0"/>
              <w:autoSpaceDN w:val="0"/>
              <w:adjustRightInd w:val="0"/>
              <w:spacing w:before="29" w:line="288" w:lineRule="auto"/>
              <w:ind w:left="15"/>
              <w:jc w:val="right"/>
              <w:rPr>
                <w:rFonts w:ascii="Times New Roman" w:eastAsia="Times New Roman" w:cs="Times New Roman"/>
                <w:color w:val="000000"/>
                <w:kern w:val="0"/>
                <w:sz w:val="24"/>
                <w:szCs w:val="24"/>
              </w:rPr>
            </w:pPr>
            <w:r>
              <w:rPr>
                <w:rFonts w:ascii="Times New Roman" w:eastAsia="Times New Roman" w:cs="Times New Roman"/>
                <w:color w:val="000000"/>
                <w:kern w:val="0"/>
                <w:sz w:val="24"/>
                <w:szCs w:val="24"/>
              </w:rPr>
              <w:t>-</w:t>
            </w:r>
          </w:p>
        </w:tc>
      </w:tr>
      <w:tr w:rsidR="000A042C" w:rsidTr="00013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7" w:type="dxa"/>
            <w:vMerge w:val="restart"/>
            <w:tcBorders>
              <w:top w:val="single" w:sz="4" w:space="0" w:color="auto"/>
              <w:left w:val="single" w:sz="4" w:space="0" w:color="auto"/>
              <w:bottom w:val="single" w:sz="4" w:space="0" w:color="auto"/>
              <w:right w:val="single" w:sz="4" w:space="0" w:color="auto"/>
            </w:tcBorders>
          </w:tcPr>
          <w:p w:rsidR="000A042C" w:rsidRDefault="000A042C">
            <w:pPr>
              <w:autoSpaceDE w:val="0"/>
              <w:autoSpaceDN w:val="0"/>
              <w:adjustRightInd w:val="0"/>
              <w:spacing w:before="29" w:line="288" w:lineRule="auto"/>
              <w:ind w:left="15"/>
              <w:jc w:val="left"/>
              <w:rPr>
                <w:rFonts w:ascii="Times New Roman" w:eastAsia="Times New Roman" w:cs="Times New Roman"/>
                <w:color w:val="000000"/>
                <w:kern w:val="0"/>
                <w:sz w:val="24"/>
                <w:szCs w:val="24"/>
              </w:rPr>
            </w:pPr>
            <w:r>
              <w:rPr>
                <w:rFonts w:ascii="Times New Roman" w:hAnsi="Times New Roman" w:hint="eastAsia"/>
                <w:color w:val="000000"/>
                <w:kern w:val="0"/>
                <w:sz w:val="24"/>
                <w:szCs w:val="24"/>
              </w:rPr>
              <w:t>其中：募集期间基金管理人的从业人员认购本基金情况</w:t>
            </w:r>
          </w:p>
        </w:tc>
        <w:tc>
          <w:tcPr>
            <w:tcW w:w="2167" w:type="dxa"/>
            <w:tcBorders>
              <w:top w:val="single" w:sz="4" w:space="0" w:color="auto"/>
              <w:left w:val="single" w:sz="4" w:space="0" w:color="auto"/>
              <w:bottom w:val="single" w:sz="4" w:space="0" w:color="auto"/>
              <w:right w:val="single" w:sz="4" w:space="0" w:color="auto"/>
            </w:tcBorders>
          </w:tcPr>
          <w:p w:rsidR="000A042C" w:rsidRDefault="000A042C">
            <w:pPr>
              <w:autoSpaceDE w:val="0"/>
              <w:autoSpaceDN w:val="0"/>
              <w:adjustRightInd w:val="0"/>
              <w:spacing w:before="29" w:line="288" w:lineRule="auto"/>
              <w:ind w:left="15"/>
              <w:jc w:val="left"/>
              <w:rPr>
                <w:rFonts w:ascii="Times New Roman" w:eastAsia="Times New Roman" w:cs="Times New Roman"/>
                <w:color w:val="000000"/>
                <w:kern w:val="0"/>
                <w:sz w:val="24"/>
                <w:szCs w:val="24"/>
              </w:rPr>
            </w:pPr>
            <w:r>
              <w:rPr>
                <w:rFonts w:ascii="Times New Roman" w:hAnsi="Times New Roman" w:hint="eastAsia"/>
                <w:color w:val="000000"/>
                <w:kern w:val="0"/>
                <w:sz w:val="24"/>
                <w:szCs w:val="24"/>
              </w:rPr>
              <w:t>认购的基金份额（单位：份）</w:t>
            </w:r>
          </w:p>
        </w:tc>
        <w:tc>
          <w:tcPr>
            <w:tcW w:w="1870" w:type="dxa"/>
            <w:tcBorders>
              <w:top w:val="single" w:sz="4" w:space="0" w:color="auto"/>
              <w:left w:val="single" w:sz="4" w:space="0" w:color="auto"/>
              <w:bottom w:val="single" w:sz="4" w:space="0" w:color="auto"/>
              <w:right w:val="single" w:sz="4" w:space="0" w:color="auto"/>
            </w:tcBorders>
          </w:tcPr>
          <w:p w:rsidR="000A042C" w:rsidRDefault="000A042C" w:rsidP="000139D3">
            <w:pPr>
              <w:autoSpaceDE w:val="0"/>
              <w:autoSpaceDN w:val="0"/>
              <w:adjustRightInd w:val="0"/>
              <w:spacing w:before="29" w:line="288" w:lineRule="auto"/>
              <w:ind w:left="15"/>
              <w:jc w:val="right"/>
              <w:rPr>
                <w:rFonts w:ascii="Times New Roman" w:eastAsia="Times New Roman" w:cs="Times New Roman"/>
                <w:color w:val="000000"/>
                <w:kern w:val="0"/>
                <w:sz w:val="24"/>
                <w:szCs w:val="24"/>
              </w:rPr>
            </w:pPr>
            <w:r>
              <w:rPr>
                <w:rFonts w:ascii="Times New Roman" w:eastAsia="Times New Roman" w:cs="Times New Roman"/>
                <w:color w:val="000000"/>
                <w:kern w:val="0"/>
                <w:sz w:val="24"/>
                <w:szCs w:val="24"/>
              </w:rPr>
              <w:t xml:space="preserve">5,009.62 </w:t>
            </w:r>
          </w:p>
        </w:tc>
        <w:tc>
          <w:tcPr>
            <w:tcW w:w="1701" w:type="dxa"/>
            <w:tcBorders>
              <w:top w:val="single" w:sz="4" w:space="0" w:color="auto"/>
              <w:left w:val="single" w:sz="4" w:space="0" w:color="auto"/>
              <w:bottom w:val="single" w:sz="4" w:space="0" w:color="auto"/>
              <w:right w:val="single" w:sz="4" w:space="0" w:color="auto"/>
            </w:tcBorders>
          </w:tcPr>
          <w:p w:rsidR="000A042C" w:rsidRDefault="000A042C" w:rsidP="000139D3">
            <w:pPr>
              <w:autoSpaceDE w:val="0"/>
              <w:autoSpaceDN w:val="0"/>
              <w:adjustRightInd w:val="0"/>
              <w:spacing w:before="29" w:line="288" w:lineRule="auto"/>
              <w:jc w:val="right"/>
              <w:rPr>
                <w:rFonts w:ascii="Times New Roman" w:eastAsia="Times New Roman" w:cs="Times New Roman"/>
                <w:color w:val="000000"/>
                <w:kern w:val="0"/>
                <w:sz w:val="24"/>
                <w:szCs w:val="24"/>
              </w:rPr>
            </w:pPr>
            <w:r>
              <w:rPr>
                <w:rFonts w:ascii="Times New Roman" w:eastAsia="Times New Roman" w:cs="Times New Roman"/>
                <w:color w:val="000000"/>
                <w:kern w:val="0"/>
                <w:sz w:val="24"/>
                <w:szCs w:val="24"/>
              </w:rPr>
              <w:t>100.13</w:t>
            </w:r>
          </w:p>
        </w:tc>
        <w:tc>
          <w:tcPr>
            <w:tcW w:w="1847" w:type="dxa"/>
            <w:tcBorders>
              <w:top w:val="single" w:sz="4" w:space="0" w:color="auto"/>
              <w:left w:val="single" w:sz="4" w:space="0" w:color="auto"/>
              <w:bottom w:val="single" w:sz="4" w:space="0" w:color="auto"/>
              <w:right w:val="single" w:sz="4" w:space="0" w:color="auto"/>
            </w:tcBorders>
          </w:tcPr>
          <w:p w:rsidR="000A042C" w:rsidRDefault="000A042C" w:rsidP="000139D3">
            <w:pPr>
              <w:autoSpaceDE w:val="0"/>
              <w:autoSpaceDN w:val="0"/>
              <w:adjustRightInd w:val="0"/>
              <w:spacing w:before="29" w:line="288" w:lineRule="auto"/>
              <w:ind w:left="15"/>
              <w:jc w:val="right"/>
              <w:rPr>
                <w:rFonts w:ascii="Times New Roman" w:eastAsia="Times New Roman" w:cs="Times New Roman"/>
                <w:color w:val="000000"/>
                <w:kern w:val="0"/>
                <w:sz w:val="24"/>
                <w:szCs w:val="24"/>
              </w:rPr>
            </w:pPr>
            <w:r>
              <w:rPr>
                <w:rFonts w:ascii="Times New Roman" w:eastAsia="Times New Roman" w:cs="Times New Roman"/>
                <w:color w:val="000000"/>
                <w:kern w:val="0"/>
                <w:sz w:val="24"/>
                <w:szCs w:val="24"/>
              </w:rPr>
              <w:t>5109.75</w:t>
            </w:r>
          </w:p>
        </w:tc>
      </w:tr>
      <w:tr w:rsidR="000A042C" w:rsidTr="00013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2167" w:type="dxa"/>
            <w:vMerge/>
            <w:tcBorders>
              <w:top w:val="single" w:sz="4" w:space="0" w:color="auto"/>
              <w:left w:val="single" w:sz="4" w:space="0" w:color="auto"/>
              <w:bottom w:val="single" w:sz="4" w:space="0" w:color="auto"/>
              <w:right w:val="single" w:sz="4" w:space="0" w:color="auto"/>
            </w:tcBorders>
          </w:tcPr>
          <w:p w:rsidR="000A042C" w:rsidRDefault="000A042C">
            <w:pPr>
              <w:autoSpaceDE w:val="0"/>
              <w:autoSpaceDN w:val="0"/>
              <w:adjustRightInd w:val="0"/>
              <w:spacing w:before="29" w:line="288" w:lineRule="auto"/>
              <w:ind w:left="15"/>
              <w:jc w:val="left"/>
              <w:rPr>
                <w:rFonts w:ascii="Times New Roman" w:eastAsia="Times New Roman" w:cs="Times New Roman"/>
                <w:color w:val="000000"/>
                <w:kern w:val="0"/>
                <w:sz w:val="24"/>
                <w:szCs w:val="24"/>
              </w:rPr>
            </w:pPr>
          </w:p>
        </w:tc>
        <w:tc>
          <w:tcPr>
            <w:tcW w:w="2167" w:type="dxa"/>
            <w:tcBorders>
              <w:top w:val="single" w:sz="4" w:space="0" w:color="auto"/>
              <w:left w:val="single" w:sz="4" w:space="0" w:color="auto"/>
              <w:bottom w:val="single" w:sz="4" w:space="0" w:color="auto"/>
              <w:right w:val="single" w:sz="4" w:space="0" w:color="auto"/>
            </w:tcBorders>
          </w:tcPr>
          <w:p w:rsidR="000A042C" w:rsidRDefault="000A042C">
            <w:pPr>
              <w:autoSpaceDE w:val="0"/>
              <w:autoSpaceDN w:val="0"/>
              <w:adjustRightInd w:val="0"/>
              <w:spacing w:before="29" w:line="288" w:lineRule="auto"/>
              <w:ind w:left="15"/>
              <w:jc w:val="left"/>
              <w:rPr>
                <w:rFonts w:ascii="Times New Roman" w:eastAsia="Times New Roman" w:cs="Times New Roman"/>
                <w:color w:val="000000"/>
                <w:kern w:val="0"/>
                <w:sz w:val="24"/>
                <w:szCs w:val="24"/>
              </w:rPr>
            </w:pPr>
            <w:r>
              <w:rPr>
                <w:rFonts w:ascii="Times New Roman" w:hAnsi="Times New Roman" w:hint="eastAsia"/>
                <w:color w:val="000000"/>
                <w:kern w:val="0"/>
                <w:sz w:val="24"/>
                <w:szCs w:val="24"/>
              </w:rPr>
              <w:t>占基金总份额比例</w:t>
            </w:r>
          </w:p>
        </w:tc>
        <w:tc>
          <w:tcPr>
            <w:tcW w:w="1870" w:type="dxa"/>
            <w:tcBorders>
              <w:top w:val="single" w:sz="4" w:space="0" w:color="auto"/>
              <w:left w:val="single" w:sz="4" w:space="0" w:color="auto"/>
              <w:bottom w:val="single" w:sz="4" w:space="0" w:color="auto"/>
              <w:right w:val="single" w:sz="4" w:space="0" w:color="auto"/>
            </w:tcBorders>
          </w:tcPr>
          <w:p w:rsidR="000A042C" w:rsidRDefault="000A042C" w:rsidP="000139D3">
            <w:pPr>
              <w:autoSpaceDE w:val="0"/>
              <w:autoSpaceDN w:val="0"/>
              <w:adjustRightInd w:val="0"/>
              <w:spacing w:before="29" w:line="288" w:lineRule="auto"/>
              <w:ind w:left="15"/>
              <w:jc w:val="right"/>
              <w:rPr>
                <w:rFonts w:ascii="Times New Roman" w:eastAsia="Times New Roman" w:cs="Times New Roman"/>
                <w:color w:val="000000"/>
                <w:kern w:val="0"/>
                <w:sz w:val="24"/>
                <w:szCs w:val="24"/>
              </w:rPr>
            </w:pPr>
            <w:r>
              <w:rPr>
                <w:rFonts w:ascii="Times New Roman" w:eastAsia="Times New Roman" w:cs="Times New Roman"/>
                <w:color w:val="000000"/>
                <w:kern w:val="0"/>
                <w:sz w:val="24"/>
                <w:szCs w:val="24"/>
              </w:rPr>
              <w:t>0.0038%</w:t>
            </w:r>
          </w:p>
        </w:tc>
        <w:tc>
          <w:tcPr>
            <w:tcW w:w="1701" w:type="dxa"/>
            <w:tcBorders>
              <w:top w:val="single" w:sz="4" w:space="0" w:color="auto"/>
              <w:left w:val="single" w:sz="4" w:space="0" w:color="auto"/>
              <w:bottom w:val="single" w:sz="4" w:space="0" w:color="auto"/>
              <w:right w:val="single" w:sz="4" w:space="0" w:color="auto"/>
            </w:tcBorders>
          </w:tcPr>
          <w:p w:rsidR="000A042C" w:rsidRDefault="000A042C" w:rsidP="000139D3">
            <w:pPr>
              <w:autoSpaceDE w:val="0"/>
              <w:autoSpaceDN w:val="0"/>
              <w:adjustRightInd w:val="0"/>
              <w:spacing w:before="29" w:line="288" w:lineRule="auto"/>
              <w:jc w:val="right"/>
              <w:rPr>
                <w:rFonts w:ascii="Times New Roman" w:eastAsia="Times New Roman" w:cs="Times New Roman"/>
                <w:color w:val="000000"/>
                <w:kern w:val="0"/>
                <w:sz w:val="24"/>
                <w:szCs w:val="24"/>
              </w:rPr>
            </w:pPr>
            <w:r>
              <w:rPr>
                <w:rFonts w:ascii="Times New Roman" w:eastAsia="Times New Roman" w:cs="Times New Roman"/>
                <w:color w:val="000000"/>
                <w:kern w:val="0"/>
                <w:sz w:val="24"/>
                <w:szCs w:val="24"/>
              </w:rPr>
              <w:t>0.0001%</w:t>
            </w:r>
          </w:p>
        </w:tc>
        <w:tc>
          <w:tcPr>
            <w:tcW w:w="1847" w:type="dxa"/>
            <w:tcBorders>
              <w:top w:val="single" w:sz="4" w:space="0" w:color="auto"/>
              <w:left w:val="single" w:sz="4" w:space="0" w:color="auto"/>
              <w:bottom w:val="single" w:sz="4" w:space="0" w:color="auto"/>
              <w:right w:val="single" w:sz="4" w:space="0" w:color="auto"/>
            </w:tcBorders>
          </w:tcPr>
          <w:p w:rsidR="000A042C" w:rsidRDefault="000A042C" w:rsidP="000139D3">
            <w:pPr>
              <w:autoSpaceDE w:val="0"/>
              <w:autoSpaceDN w:val="0"/>
              <w:adjustRightInd w:val="0"/>
              <w:spacing w:before="29" w:line="288" w:lineRule="auto"/>
              <w:ind w:left="15"/>
              <w:jc w:val="right"/>
              <w:rPr>
                <w:rFonts w:ascii="Times New Roman" w:eastAsia="Times New Roman" w:cs="Times New Roman"/>
                <w:color w:val="000000"/>
                <w:kern w:val="0"/>
                <w:sz w:val="24"/>
                <w:szCs w:val="24"/>
              </w:rPr>
            </w:pPr>
            <w:r>
              <w:rPr>
                <w:rFonts w:ascii="Times New Roman" w:eastAsia="Times New Roman" w:cs="Times New Roman"/>
                <w:color w:val="000000"/>
                <w:kern w:val="0"/>
                <w:sz w:val="24"/>
                <w:szCs w:val="24"/>
              </w:rPr>
              <w:t>0.0023%</w:t>
            </w:r>
          </w:p>
        </w:tc>
      </w:tr>
      <w:tr w:rsidR="000A042C">
        <w:tc>
          <w:tcPr>
            <w:tcW w:w="4334" w:type="dxa"/>
            <w:gridSpan w:val="2"/>
          </w:tcPr>
          <w:p w:rsidR="000A042C" w:rsidRDefault="000A042C">
            <w:pPr>
              <w:autoSpaceDE w:val="0"/>
              <w:autoSpaceDN w:val="0"/>
              <w:adjustRightInd w:val="0"/>
              <w:spacing w:before="29" w:line="288" w:lineRule="auto"/>
              <w:ind w:left="15"/>
              <w:jc w:val="left"/>
              <w:rPr>
                <w:rFonts w:ascii="Times New Roman" w:eastAsia="Times New Roman" w:cs="Times New Roman"/>
                <w:color w:val="000000"/>
                <w:kern w:val="0"/>
                <w:sz w:val="24"/>
                <w:szCs w:val="24"/>
              </w:rPr>
            </w:pPr>
            <w:r>
              <w:rPr>
                <w:rFonts w:ascii="Times New Roman" w:hAnsi="Times New Roman" w:hint="eastAsia"/>
                <w:color w:val="000000"/>
                <w:kern w:val="0"/>
                <w:sz w:val="24"/>
                <w:szCs w:val="24"/>
              </w:rPr>
              <w:t>募集期限届满基金是否符合法律法规规定的办理基金备案手续的条件</w:t>
            </w:r>
          </w:p>
        </w:tc>
        <w:tc>
          <w:tcPr>
            <w:tcW w:w="5418" w:type="dxa"/>
            <w:gridSpan w:val="3"/>
          </w:tcPr>
          <w:p w:rsidR="000A042C" w:rsidRDefault="000A042C">
            <w:pPr>
              <w:autoSpaceDE w:val="0"/>
              <w:autoSpaceDN w:val="0"/>
              <w:adjustRightInd w:val="0"/>
              <w:spacing w:before="29" w:line="288" w:lineRule="auto"/>
              <w:ind w:left="15"/>
              <w:rPr>
                <w:rFonts w:ascii="Times New Roman" w:eastAsia="Times New Roman" w:cs="Times New Roman"/>
                <w:color w:val="000000"/>
                <w:kern w:val="0"/>
                <w:sz w:val="24"/>
                <w:szCs w:val="24"/>
              </w:rPr>
            </w:pPr>
            <w:r>
              <w:rPr>
                <w:rFonts w:ascii="Times New Roman" w:hAnsi="Times New Roman" w:hint="eastAsia"/>
                <w:color w:val="000000"/>
                <w:kern w:val="0"/>
                <w:sz w:val="24"/>
                <w:szCs w:val="24"/>
              </w:rPr>
              <w:t>是</w:t>
            </w:r>
          </w:p>
        </w:tc>
      </w:tr>
      <w:tr w:rsidR="000A042C">
        <w:tc>
          <w:tcPr>
            <w:tcW w:w="4334" w:type="dxa"/>
            <w:gridSpan w:val="2"/>
          </w:tcPr>
          <w:p w:rsidR="000A042C" w:rsidRDefault="000A042C">
            <w:pPr>
              <w:autoSpaceDE w:val="0"/>
              <w:autoSpaceDN w:val="0"/>
              <w:adjustRightInd w:val="0"/>
              <w:spacing w:before="29" w:line="288" w:lineRule="auto"/>
              <w:ind w:left="15"/>
              <w:jc w:val="left"/>
              <w:rPr>
                <w:rFonts w:ascii="Times New Roman" w:eastAsia="Times New Roman" w:cs="Times New Roman"/>
                <w:color w:val="000000"/>
                <w:kern w:val="0"/>
                <w:sz w:val="24"/>
                <w:szCs w:val="24"/>
              </w:rPr>
            </w:pPr>
            <w:r>
              <w:rPr>
                <w:rFonts w:ascii="Times New Roman" w:hAnsi="Times New Roman" w:hint="eastAsia"/>
                <w:color w:val="000000"/>
                <w:kern w:val="0"/>
                <w:sz w:val="24"/>
                <w:szCs w:val="24"/>
              </w:rPr>
              <w:t>向中国证监会办理基金备案手续获得书面确认的日期</w:t>
            </w:r>
          </w:p>
        </w:tc>
        <w:tc>
          <w:tcPr>
            <w:tcW w:w="5418" w:type="dxa"/>
            <w:gridSpan w:val="3"/>
          </w:tcPr>
          <w:p w:rsidR="000A042C" w:rsidRDefault="000A042C">
            <w:pPr>
              <w:autoSpaceDE w:val="0"/>
              <w:autoSpaceDN w:val="0"/>
              <w:adjustRightInd w:val="0"/>
              <w:spacing w:before="29" w:line="288" w:lineRule="auto"/>
              <w:ind w:left="15"/>
              <w:rPr>
                <w:rFonts w:ascii="Times New Roman" w:eastAsia="Times New Roman" w:cs="Times New Roman"/>
                <w:color w:val="000000"/>
                <w:kern w:val="0"/>
                <w:sz w:val="24"/>
                <w:szCs w:val="24"/>
              </w:rPr>
            </w:pPr>
            <w:r>
              <w:rPr>
                <w:rFonts w:ascii="Times New Roman" w:hAnsi="Times New Roman" w:cs="Times New Roman"/>
                <w:color w:val="000000"/>
                <w:kern w:val="0"/>
                <w:sz w:val="24"/>
                <w:szCs w:val="24"/>
              </w:rPr>
              <w:t>2022</w:t>
            </w:r>
            <w:r>
              <w:rPr>
                <w:rFonts w:ascii="Times New Roman" w:hAnsi="Times New Roman" w:hint="eastAsia"/>
                <w:color w:val="000000"/>
                <w:kern w:val="0"/>
                <w:sz w:val="24"/>
                <w:szCs w:val="24"/>
              </w:rPr>
              <w:t>年</w:t>
            </w:r>
            <w:r>
              <w:rPr>
                <w:rFonts w:ascii="Times New Roman" w:hAnsi="Times New Roman" w:cs="Times New Roman"/>
                <w:color w:val="000000"/>
                <w:kern w:val="0"/>
                <w:sz w:val="24"/>
                <w:szCs w:val="24"/>
              </w:rPr>
              <w:t>6</w:t>
            </w:r>
            <w:r>
              <w:rPr>
                <w:rFonts w:ascii="Times New Roman" w:hAnsi="Times New Roman" w:hint="eastAsia"/>
                <w:color w:val="000000"/>
                <w:kern w:val="0"/>
                <w:sz w:val="24"/>
                <w:szCs w:val="24"/>
              </w:rPr>
              <w:t>月</w:t>
            </w:r>
            <w:r>
              <w:rPr>
                <w:rFonts w:ascii="Times New Roman" w:hAnsi="Times New Roman" w:cs="Times New Roman"/>
                <w:color w:val="000000"/>
                <w:kern w:val="0"/>
                <w:sz w:val="24"/>
                <w:szCs w:val="24"/>
              </w:rPr>
              <w:t>6</w:t>
            </w:r>
            <w:r>
              <w:rPr>
                <w:rFonts w:ascii="Times New Roman" w:hAnsi="Times New Roman" w:hint="eastAsia"/>
                <w:color w:val="000000"/>
                <w:kern w:val="0"/>
                <w:sz w:val="24"/>
                <w:szCs w:val="24"/>
              </w:rPr>
              <w:t>日</w:t>
            </w:r>
          </w:p>
        </w:tc>
      </w:tr>
    </w:tbl>
    <w:p w:rsidR="000A042C" w:rsidRDefault="000A042C">
      <w:pPr>
        <w:autoSpaceDE w:val="0"/>
        <w:autoSpaceDN w:val="0"/>
        <w:adjustRightInd w:val="0"/>
        <w:spacing w:line="312" w:lineRule="auto"/>
        <w:ind w:leftChars="7" w:left="15" w:firstLineChars="200" w:firstLine="420"/>
        <w:jc w:val="left"/>
        <w:rPr>
          <w:rFonts w:ascii="Times New Roman" w:eastAsia="Times New Roman" w:cs="Times New Roman"/>
          <w:kern w:val="0"/>
        </w:rPr>
      </w:pPr>
      <w:r>
        <w:rPr>
          <w:rFonts w:ascii="Times New Roman" w:hAnsi="Times New Roman" w:hint="eastAsia"/>
          <w:kern w:val="0"/>
        </w:rPr>
        <w:t>注：</w:t>
      </w:r>
      <w:r>
        <w:rPr>
          <w:rFonts w:ascii="Times New Roman" w:hAnsi="Times New Roman" w:cs="Times New Roman"/>
          <w:kern w:val="0"/>
        </w:rPr>
        <w:t>(1)</w:t>
      </w:r>
      <w:r>
        <w:rPr>
          <w:rFonts w:ascii="Times New Roman" w:hAnsi="Times New Roman" w:hint="eastAsia"/>
          <w:kern w:val="0"/>
        </w:rPr>
        <w:t>本公司高级管理人员、基金投资和研究部门负责人持有本基金份额总量的数量区间为</w:t>
      </w:r>
      <w:r>
        <w:rPr>
          <w:rFonts w:ascii="Times New Roman" w:hAnsi="Times New Roman"/>
          <w:kern w:val="0"/>
        </w:rPr>
        <w:t>0</w:t>
      </w:r>
      <w:r>
        <w:rPr>
          <w:rFonts w:ascii="Times New Roman" w:hAnsi="Times New Roman" w:hint="eastAsia"/>
          <w:kern w:val="0"/>
        </w:rPr>
        <w:t>；</w:t>
      </w:r>
    </w:p>
    <w:p w:rsidR="000A042C" w:rsidRDefault="000A042C">
      <w:pPr>
        <w:autoSpaceDE w:val="0"/>
        <w:autoSpaceDN w:val="0"/>
        <w:adjustRightInd w:val="0"/>
        <w:spacing w:line="312" w:lineRule="auto"/>
        <w:ind w:leftChars="7" w:left="15" w:firstLineChars="200" w:firstLine="420"/>
        <w:jc w:val="left"/>
        <w:rPr>
          <w:rFonts w:ascii="Times New Roman" w:eastAsia="Times New Roman" w:cs="Times New Roman"/>
          <w:kern w:val="0"/>
        </w:rPr>
      </w:pPr>
      <w:r>
        <w:rPr>
          <w:rFonts w:ascii="Times New Roman" w:hAnsi="Times New Roman" w:cs="Times New Roman"/>
          <w:kern w:val="0"/>
        </w:rPr>
        <w:t>(2)</w:t>
      </w:r>
      <w:r>
        <w:rPr>
          <w:rFonts w:ascii="Times New Roman" w:hAnsi="Times New Roman" w:hint="eastAsia"/>
          <w:kern w:val="0"/>
        </w:rPr>
        <w:t>本基金的基金经理持有本基金份额总量的数量区间为</w:t>
      </w:r>
      <w:r>
        <w:rPr>
          <w:rFonts w:ascii="Times New Roman"/>
          <w:kern w:val="0"/>
        </w:rPr>
        <w:t>0</w:t>
      </w:r>
      <w:r>
        <w:rPr>
          <w:rFonts w:ascii="Times New Roman" w:hAnsi="Times New Roman" w:hint="eastAsia"/>
          <w:kern w:val="0"/>
        </w:rPr>
        <w:t>；</w:t>
      </w:r>
    </w:p>
    <w:p w:rsidR="000A042C" w:rsidRDefault="000A042C">
      <w:pPr>
        <w:autoSpaceDE w:val="0"/>
        <w:autoSpaceDN w:val="0"/>
        <w:adjustRightInd w:val="0"/>
        <w:spacing w:line="312" w:lineRule="auto"/>
        <w:ind w:leftChars="7" w:left="15" w:firstLineChars="200" w:firstLine="420"/>
        <w:jc w:val="left"/>
        <w:rPr>
          <w:rFonts w:ascii="Times New Roman" w:eastAsia="Times New Roman" w:cs="Times New Roman"/>
          <w:kern w:val="0"/>
        </w:rPr>
      </w:pPr>
      <w:r>
        <w:rPr>
          <w:rFonts w:ascii="Times New Roman" w:hAnsi="Times New Roman" w:cs="Times New Roman"/>
          <w:kern w:val="0"/>
        </w:rPr>
        <w:t>(3)</w:t>
      </w:r>
      <w:r>
        <w:rPr>
          <w:rFonts w:ascii="Times New Roman" w:hAnsi="Times New Roman" w:hint="eastAsia"/>
          <w:kern w:val="0"/>
        </w:rPr>
        <w:t>本基金在募集期间产生的信息披露费、会计师费、律师费以及其他相关费用由本基金管理人承担，不从基金财产中列支。</w:t>
      </w:r>
    </w:p>
    <w:p w:rsidR="000A042C" w:rsidRDefault="000A042C">
      <w:pPr>
        <w:autoSpaceDE w:val="0"/>
        <w:autoSpaceDN w:val="0"/>
        <w:adjustRightInd w:val="0"/>
        <w:spacing w:line="288" w:lineRule="auto"/>
        <w:jc w:val="left"/>
        <w:rPr>
          <w:rFonts w:ascii="Times New Roman" w:eastAsia="Times New Roman" w:cs="Times New Roman"/>
          <w:color w:val="000000"/>
          <w:kern w:val="0"/>
          <w:sz w:val="23"/>
          <w:szCs w:val="23"/>
        </w:rPr>
      </w:pPr>
    </w:p>
    <w:p w:rsidR="000A042C" w:rsidRDefault="000A042C">
      <w:pPr>
        <w:autoSpaceDE w:val="0"/>
        <w:autoSpaceDN w:val="0"/>
        <w:adjustRightInd w:val="0"/>
        <w:spacing w:before="29" w:line="288" w:lineRule="auto"/>
        <w:ind w:left="15"/>
        <w:jc w:val="left"/>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3</w:t>
      </w:r>
      <w:r>
        <w:rPr>
          <w:rFonts w:ascii="Times New Roman" w:hAnsi="Times New Roman" w:hint="eastAsia"/>
          <w:b/>
          <w:bCs/>
          <w:color w:val="000000"/>
          <w:kern w:val="0"/>
          <w:sz w:val="24"/>
          <w:szCs w:val="24"/>
        </w:rPr>
        <w:t>、其他需要提示的事项</w:t>
      </w:r>
    </w:p>
    <w:p w:rsidR="000A042C" w:rsidRDefault="000A042C">
      <w:pPr>
        <w:autoSpaceDE w:val="0"/>
        <w:autoSpaceDN w:val="0"/>
        <w:adjustRightInd w:val="0"/>
        <w:spacing w:before="100" w:beforeAutospacing="1" w:after="100" w:afterAutospacing="1" w:line="312" w:lineRule="auto"/>
        <w:ind w:leftChars="7" w:left="15" w:firstLineChars="200" w:firstLine="480"/>
        <w:jc w:val="left"/>
        <w:rPr>
          <w:rFonts w:ascii="Times New Roman" w:eastAsia="Times New Roman" w:cs="Times New Roman"/>
          <w:kern w:val="0"/>
          <w:sz w:val="24"/>
          <w:szCs w:val="24"/>
        </w:rPr>
      </w:pPr>
      <w:r>
        <w:rPr>
          <w:rFonts w:ascii="Times New Roman" w:hAnsi="Times New Roman" w:hint="eastAsia"/>
          <w:kern w:val="0"/>
          <w:sz w:val="24"/>
          <w:szCs w:val="24"/>
        </w:rPr>
        <w:t>基金份额持有人可以到销售机构的网点查询认购成交的确认情况，也可以通过本基金管理人的网站</w:t>
      </w:r>
      <w:r>
        <w:rPr>
          <w:rFonts w:ascii="Times New Roman" w:hAnsi="Times New Roman" w:cs="Times New Roman"/>
          <w:kern w:val="0"/>
          <w:sz w:val="24"/>
          <w:szCs w:val="24"/>
        </w:rPr>
        <w:t>www.ctfund.com</w:t>
      </w:r>
      <w:r>
        <w:rPr>
          <w:rFonts w:ascii="Times New Roman" w:hAnsi="Times New Roman" w:hint="eastAsia"/>
          <w:kern w:val="0"/>
          <w:sz w:val="24"/>
          <w:szCs w:val="24"/>
        </w:rPr>
        <w:t>或客户服务电话</w:t>
      </w:r>
      <w:r>
        <w:rPr>
          <w:rFonts w:ascii="Times New Roman" w:hAnsi="Times New Roman" w:cs="Times New Roman"/>
          <w:kern w:val="0"/>
          <w:sz w:val="24"/>
          <w:szCs w:val="24"/>
        </w:rPr>
        <w:t>400-820-9888</w:t>
      </w:r>
      <w:r>
        <w:rPr>
          <w:rFonts w:ascii="Times New Roman" w:hAnsi="Times New Roman" w:hint="eastAsia"/>
          <w:kern w:val="0"/>
          <w:sz w:val="24"/>
          <w:szCs w:val="24"/>
        </w:rPr>
        <w:t>查询本基金的相关情况。</w:t>
      </w:r>
    </w:p>
    <w:p w:rsidR="00CC00A9" w:rsidRPr="00E61D93" w:rsidRDefault="00CC00A9" w:rsidP="00CC00A9">
      <w:pPr>
        <w:autoSpaceDE w:val="0"/>
        <w:autoSpaceDN w:val="0"/>
        <w:adjustRightInd w:val="0"/>
        <w:spacing w:before="100" w:beforeAutospacing="1" w:after="100" w:afterAutospacing="1" w:line="312" w:lineRule="auto"/>
        <w:ind w:leftChars="7" w:left="15" w:firstLineChars="200" w:firstLine="480"/>
        <w:jc w:val="left"/>
        <w:rPr>
          <w:rFonts w:ascii="Times New Roman" w:hAnsi="Times New Roman"/>
          <w:kern w:val="0"/>
          <w:sz w:val="24"/>
          <w:szCs w:val="24"/>
        </w:rPr>
      </w:pPr>
      <w:r w:rsidRPr="002D4109">
        <w:rPr>
          <w:rFonts w:ascii="Times New Roman" w:hAnsi="Times New Roman" w:hint="eastAsia"/>
          <w:kern w:val="0"/>
          <w:sz w:val="24"/>
          <w:szCs w:val="24"/>
        </w:rPr>
        <w:t>本基金自基金合同生效之日起不超过</w:t>
      </w:r>
      <w:r w:rsidRPr="002D4109">
        <w:rPr>
          <w:rFonts w:ascii="Times New Roman" w:hAnsi="Times New Roman" w:cs="Times New Roman"/>
          <w:kern w:val="0"/>
          <w:sz w:val="24"/>
          <w:szCs w:val="24"/>
        </w:rPr>
        <w:t>3</w:t>
      </w:r>
      <w:r w:rsidRPr="002D4109">
        <w:rPr>
          <w:rFonts w:ascii="Times New Roman" w:hAnsi="Times New Roman" w:hint="eastAsia"/>
          <w:kern w:val="0"/>
          <w:sz w:val="24"/>
          <w:szCs w:val="24"/>
        </w:rPr>
        <w:t>个月开始办理申购，具体业务办理时间在申购开始公告中规定。</w:t>
      </w:r>
      <w:r w:rsidRPr="00187B01">
        <w:rPr>
          <w:rFonts w:ascii="Times New Roman" w:hAnsi="Times New Roman" w:hint="eastAsia"/>
          <w:kern w:val="0"/>
          <w:sz w:val="24"/>
          <w:szCs w:val="24"/>
        </w:rPr>
        <w:t>本基金对投资者申购</w:t>
      </w:r>
      <w:r w:rsidRPr="00AF0136">
        <w:rPr>
          <w:rFonts w:ascii="Times New Roman" w:hAnsi="Times New Roman" w:hint="eastAsia"/>
          <w:kern w:val="0"/>
          <w:sz w:val="24"/>
          <w:szCs w:val="24"/>
        </w:rPr>
        <w:t>、转换转入</w:t>
      </w:r>
      <w:r w:rsidRPr="00187B01">
        <w:rPr>
          <w:rFonts w:ascii="Times New Roman" w:hAnsi="Times New Roman" w:hint="eastAsia"/>
          <w:kern w:val="0"/>
          <w:sz w:val="24"/>
          <w:szCs w:val="24"/>
        </w:rPr>
        <w:t>的每份基金份额设定</w:t>
      </w:r>
      <w:r>
        <w:rPr>
          <w:rFonts w:ascii="Times New Roman" w:hAnsi="Times New Roman"/>
          <w:kern w:val="0"/>
          <w:sz w:val="24"/>
          <w:szCs w:val="24"/>
        </w:rPr>
        <w:t>6</w:t>
      </w:r>
      <w:r w:rsidRPr="00187B01">
        <w:rPr>
          <w:rFonts w:ascii="Times New Roman" w:hAnsi="Times New Roman" w:hint="eastAsia"/>
          <w:kern w:val="0"/>
          <w:sz w:val="24"/>
          <w:szCs w:val="24"/>
        </w:rPr>
        <w:t>个月（</w:t>
      </w:r>
      <w:r>
        <w:rPr>
          <w:rFonts w:ascii="Times New Roman" w:hAnsi="Times New Roman"/>
          <w:kern w:val="0"/>
          <w:sz w:val="24"/>
          <w:szCs w:val="24"/>
        </w:rPr>
        <w:t>6</w:t>
      </w:r>
      <w:r w:rsidRPr="00187B01">
        <w:rPr>
          <w:rFonts w:ascii="Times New Roman" w:hAnsi="Times New Roman" w:hint="eastAsia"/>
          <w:kern w:val="0"/>
          <w:sz w:val="24"/>
          <w:szCs w:val="24"/>
        </w:rPr>
        <w:t>个月按</w:t>
      </w:r>
      <w:r>
        <w:rPr>
          <w:rFonts w:ascii="Times New Roman" w:hAnsi="Times New Roman"/>
          <w:kern w:val="0"/>
          <w:sz w:val="24"/>
          <w:szCs w:val="24"/>
        </w:rPr>
        <w:t>180</w:t>
      </w:r>
      <w:r w:rsidRPr="00187B01">
        <w:rPr>
          <w:rFonts w:ascii="Times New Roman" w:hAnsi="Times New Roman" w:hint="eastAsia"/>
          <w:kern w:val="0"/>
          <w:sz w:val="24"/>
          <w:szCs w:val="24"/>
        </w:rPr>
        <w:t>天计算，下同）最短持有期限，在最短持有期限内，基金管理人对投资者的相应基金份额不办理赎回</w:t>
      </w:r>
      <w:r w:rsidRPr="006C0D49">
        <w:rPr>
          <w:rFonts w:ascii="Times New Roman" w:hAnsi="Times New Roman" w:hint="eastAsia"/>
          <w:kern w:val="0"/>
          <w:sz w:val="24"/>
          <w:szCs w:val="24"/>
        </w:rPr>
        <w:t>或转换转出</w:t>
      </w:r>
      <w:r w:rsidRPr="00187B01">
        <w:rPr>
          <w:rFonts w:ascii="Times New Roman" w:hAnsi="Times New Roman" w:hint="eastAsia"/>
          <w:kern w:val="0"/>
          <w:sz w:val="24"/>
          <w:szCs w:val="24"/>
        </w:rPr>
        <w:t>业</w:t>
      </w:r>
      <w:r>
        <w:rPr>
          <w:rFonts w:ascii="Times New Roman" w:hAnsi="Times New Roman" w:hint="eastAsia"/>
          <w:kern w:val="0"/>
          <w:sz w:val="24"/>
          <w:szCs w:val="24"/>
        </w:rPr>
        <w:t>务</w:t>
      </w:r>
      <w:r w:rsidRPr="002D4109">
        <w:rPr>
          <w:rFonts w:ascii="Times New Roman" w:hAnsi="Times New Roman" w:hint="eastAsia"/>
          <w:kern w:val="0"/>
          <w:sz w:val="24"/>
          <w:szCs w:val="24"/>
        </w:rPr>
        <w:t>。基金管理人自最短持有期到期日之后的开放日开始办理赎回</w:t>
      </w:r>
      <w:r w:rsidRPr="006C0D49">
        <w:rPr>
          <w:rFonts w:ascii="Times New Roman" w:hAnsi="Times New Roman" w:hint="eastAsia"/>
          <w:kern w:val="0"/>
          <w:sz w:val="24"/>
          <w:szCs w:val="24"/>
        </w:rPr>
        <w:t>或转换转出</w:t>
      </w:r>
      <w:r w:rsidRPr="002D4109">
        <w:rPr>
          <w:rFonts w:ascii="Times New Roman" w:hAnsi="Times New Roman" w:hint="eastAsia"/>
          <w:kern w:val="0"/>
          <w:sz w:val="24"/>
          <w:szCs w:val="24"/>
        </w:rPr>
        <w:t>业务。在确定申购开始与赎回开始时间后，基金管理人将在申购、赎回开放日前依照《</w:t>
      </w:r>
      <w:r w:rsidRPr="002D4109">
        <w:rPr>
          <w:rFonts w:hint="eastAsia"/>
          <w:color w:val="000000"/>
          <w:sz w:val="24"/>
          <w:szCs w:val="24"/>
        </w:rPr>
        <w:t>公开募集证券投资基金信息披露管理办法</w:t>
      </w:r>
      <w:r w:rsidRPr="002D4109">
        <w:rPr>
          <w:rFonts w:ascii="Times New Roman" w:hAnsi="Times New Roman" w:hint="eastAsia"/>
          <w:kern w:val="0"/>
          <w:sz w:val="24"/>
          <w:szCs w:val="24"/>
        </w:rPr>
        <w:t>》的有关规定在规定媒介上公告申购与赎回的开始时间，每份基金份额自最短持有期到期日的下一日（含该日）起可办理赎回</w:t>
      </w:r>
      <w:r w:rsidRPr="006C0D49">
        <w:rPr>
          <w:rFonts w:ascii="Times New Roman" w:hAnsi="Times New Roman" w:hint="eastAsia"/>
          <w:kern w:val="0"/>
          <w:sz w:val="24"/>
          <w:szCs w:val="24"/>
        </w:rPr>
        <w:t>或转换出</w:t>
      </w:r>
      <w:r w:rsidRPr="002D4109">
        <w:rPr>
          <w:rFonts w:ascii="Times New Roman" w:hAnsi="Times New Roman" w:hint="eastAsia"/>
          <w:kern w:val="0"/>
          <w:sz w:val="24"/>
          <w:szCs w:val="24"/>
        </w:rPr>
        <w:t>业务。</w:t>
      </w:r>
    </w:p>
    <w:p w:rsidR="00500756" w:rsidRDefault="00CC00A9">
      <w:pPr>
        <w:autoSpaceDE w:val="0"/>
        <w:autoSpaceDN w:val="0"/>
        <w:adjustRightInd w:val="0"/>
        <w:spacing w:before="100" w:beforeAutospacing="1" w:after="100" w:afterAutospacing="1" w:line="312" w:lineRule="auto"/>
        <w:ind w:leftChars="7" w:left="15" w:firstLineChars="200" w:firstLine="480"/>
        <w:jc w:val="left"/>
        <w:rPr>
          <w:rFonts w:ascii="Times New Roman" w:hAnsi="Times New Roman"/>
          <w:kern w:val="0"/>
          <w:sz w:val="24"/>
          <w:szCs w:val="24"/>
        </w:rPr>
      </w:pPr>
      <w:r w:rsidRPr="002D4109">
        <w:rPr>
          <w:rFonts w:ascii="Times New Roman" w:hAnsi="Times New Roman" w:hint="eastAsia"/>
          <w:kern w:val="0"/>
          <w:sz w:val="24"/>
          <w:szCs w:val="24"/>
        </w:rPr>
        <w:t>风险提示：本公司承诺以诚实信用、勤勉尽责的原则管理和运用基金资产。基金管理人不保证本基金一定盈利，也不保证最低收益。</w:t>
      </w:r>
      <w:r w:rsidRPr="00DA40A3">
        <w:rPr>
          <w:rFonts w:ascii="Times New Roman" w:hAnsi="Times New Roman" w:hint="eastAsia"/>
          <w:kern w:val="0"/>
          <w:sz w:val="24"/>
          <w:szCs w:val="24"/>
        </w:rPr>
        <w:t>本公司提醒投资者</w:t>
      </w:r>
      <w:r w:rsidR="00500756">
        <w:rPr>
          <w:rFonts w:ascii="Times New Roman" w:hAnsi="Times New Roman" w:hint="eastAsia"/>
          <w:kern w:val="0"/>
          <w:sz w:val="24"/>
          <w:szCs w:val="24"/>
        </w:rPr>
        <w:t>，</w:t>
      </w:r>
      <w:r w:rsidRPr="00DA40A3">
        <w:rPr>
          <w:rFonts w:ascii="Times New Roman" w:hAnsi="Times New Roman" w:hint="eastAsia"/>
          <w:kern w:val="0"/>
          <w:sz w:val="24"/>
          <w:szCs w:val="24"/>
        </w:rPr>
        <w:t>投资者投资于基金前应认真阅读本基金的基金合同、招募说明书等文件。敬请投资者注意投资风险。</w:t>
      </w:r>
    </w:p>
    <w:p w:rsidR="000A042C" w:rsidRDefault="000A042C">
      <w:pPr>
        <w:autoSpaceDE w:val="0"/>
        <w:autoSpaceDN w:val="0"/>
        <w:adjustRightInd w:val="0"/>
        <w:spacing w:before="100" w:beforeAutospacing="1" w:after="100" w:afterAutospacing="1" w:line="312" w:lineRule="auto"/>
        <w:ind w:leftChars="7" w:left="15" w:firstLineChars="200" w:firstLine="480"/>
        <w:jc w:val="left"/>
        <w:rPr>
          <w:rFonts w:ascii="Times New Roman" w:eastAsia="Times New Roman" w:cs="Times New Roman"/>
          <w:kern w:val="0"/>
          <w:sz w:val="24"/>
          <w:szCs w:val="24"/>
        </w:rPr>
      </w:pPr>
      <w:r>
        <w:rPr>
          <w:rFonts w:ascii="Times New Roman" w:hAnsi="Times New Roman" w:hint="eastAsia"/>
          <w:kern w:val="0"/>
          <w:sz w:val="24"/>
          <w:szCs w:val="24"/>
        </w:rPr>
        <w:t>特此公告。</w:t>
      </w:r>
    </w:p>
    <w:p w:rsidR="000A042C" w:rsidRDefault="000A042C">
      <w:pPr>
        <w:autoSpaceDE w:val="0"/>
        <w:autoSpaceDN w:val="0"/>
        <w:adjustRightInd w:val="0"/>
        <w:spacing w:before="100" w:beforeAutospacing="1" w:after="100" w:afterAutospacing="1" w:line="312" w:lineRule="auto"/>
        <w:ind w:left="15"/>
        <w:jc w:val="right"/>
        <w:rPr>
          <w:rFonts w:ascii="Times New Roman" w:eastAsia="Times New Roman" w:cs="Times New Roman"/>
          <w:kern w:val="0"/>
          <w:sz w:val="24"/>
          <w:szCs w:val="24"/>
        </w:rPr>
      </w:pPr>
    </w:p>
    <w:p w:rsidR="000A042C" w:rsidRDefault="000A042C">
      <w:pPr>
        <w:autoSpaceDE w:val="0"/>
        <w:autoSpaceDN w:val="0"/>
        <w:adjustRightInd w:val="0"/>
        <w:spacing w:before="100" w:beforeAutospacing="1" w:after="100" w:afterAutospacing="1" w:line="312" w:lineRule="auto"/>
        <w:ind w:left="15"/>
        <w:jc w:val="right"/>
        <w:rPr>
          <w:rFonts w:ascii="Times New Roman" w:eastAsia="Times New Roman" w:cs="Times New Roman"/>
          <w:kern w:val="0"/>
          <w:sz w:val="24"/>
          <w:szCs w:val="24"/>
        </w:rPr>
      </w:pPr>
      <w:r>
        <w:rPr>
          <w:rFonts w:ascii="Times New Roman" w:hAnsi="Times New Roman" w:hint="eastAsia"/>
          <w:kern w:val="0"/>
          <w:sz w:val="24"/>
          <w:szCs w:val="24"/>
        </w:rPr>
        <w:t>财通基金管理有限公司</w:t>
      </w:r>
    </w:p>
    <w:p w:rsidR="000A042C" w:rsidRPr="000139D3" w:rsidRDefault="000A042C" w:rsidP="000139D3">
      <w:pPr>
        <w:widowControl/>
        <w:wordWrap w:val="0"/>
        <w:spacing w:before="100" w:beforeAutospacing="1" w:after="100" w:afterAutospacing="1" w:line="300" w:lineRule="auto"/>
        <w:jc w:val="right"/>
        <w:outlineLvl w:val="5"/>
        <w:rPr>
          <w:rFonts w:ascii="Times New Roman" w:eastAsiaTheme="minorEastAsia" w:cs="Times New Roman"/>
          <w:color w:val="000000"/>
          <w:kern w:val="0"/>
          <w:sz w:val="23"/>
          <w:szCs w:val="23"/>
        </w:rPr>
      </w:pPr>
      <w:r>
        <w:rPr>
          <w:rFonts w:ascii="宋体" w:hAnsi="宋体" w:hint="eastAsia"/>
          <w:kern w:val="0"/>
          <w:sz w:val="24"/>
          <w:szCs w:val="24"/>
        </w:rPr>
        <w:lastRenderedPageBreak/>
        <w:t>二〇二二年六月七日</w:t>
      </w:r>
    </w:p>
    <w:sectPr w:rsidR="000A042C" w:rsidRPr="000139D3">
      <w:headerReference w:type="even" r:id="rId6"/>
      <w:headerReference w:type="default" r:id="rId7"/>
      <w:footerReference w:type="even" r:id="rId8"/>
      <w:footerReference w:type="default" r:id="rId9"/>
      <w:headerReference w:type="first" r:id="rId10"/>
      <w:footerReference w:type="first" r:id="rId11"/>
      <w:pgSz w:w="11926" w:h="17618"/>
      <w:pgMar w:top="897" w:right="1046" w:bottom="852" w:left="112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1D4" w:rsidRDefault="00C501D4">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separator/>
      </w:r>
    </w:p>
  </w:endnote>
  <w:endnote w:type="continuationSeparator" w:id="0">
    <w:p w:rsidR="00C501D4" w:rsidRDefault="00C501D4">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Microsoft YaHei UI">
    <w:altName w:val="宋体"/>
    <w:panose1 w:val="020B0503020204020204"/>
    <w:charset w:val="86"/>
    <w:family w:val="swiss"/>
    <w:pitch w:val="variable"/>
    <w:sig w:usb0="80000287" w:usb1="2ACF3C50" w:usb2="00000016" w:usb3="00000000" w:csb0="0004001F" w:csb1="00000000"/>
  </w:font>
  <w:font w:name="隶书">
    <w:altName w:val="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5B8" w:rsidRDefault="00D305B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42C" w:rsidRDefault="000A042C">
    <w:pPr>
      <w:autoSpaceDE w:val="0"/>
      <w:autoSpaceDN w:val="0"/>
      <w:adjustRightInd w:val="0"/>
      <w:jc w:val="left"/>
      <w:rPr>
        <w:rFonts w:ascii="宋体" w:eastAsia="Times New Roman"/>
        <w:kern w:val="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5B8" w:rsidRDefault="00D305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1D4" w:rsidRDefault="00C501D4">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separator/>
      </w:r>
    </w:p>
  </w:footnote>
  <w:footnote w:type="continuationSeparator" w:id="0">
    <w:p w:rsidR="00C501D4" w:rsidRDefault="00C501D4">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5B8" w:rsidRDefault="00D305B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42C" w:rsidRDefault="005D5896">
    <w:pPr>
      <w:pStyle w:val="a8"/>
      <w:pBdr>
        <w:bottom w:val="single" w:sz="6" w:space="2" w:color="auto"/>
      </w:pBdr>
      <w:jc w:val="left"/>
      <w:rPr>
        <w:rFonts w:eastAsia="Times New Roman" w:cs="Calibri"/>
      </w:rPr>
    </w:pPr>
    <w:r>
      <w:rPr>
        <w:rFonts w:eastAsia="Times New Roman" w:cs="Times New Roman"/>
        <w:noProof/>
      </w:rPr>
      <w:drawing>
        <wp:inline distT="0" distB="0" distL="0" distR="0">
          <wp:extent cx="1114425" cy="30480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304800"/>
                  </a:xfrm>
                  <a:prstGeom prst="rect">
                    <a:avLst/>
                  </a:prstGeom>
                  <a:noFill/>
                  <a:ln>
                    <a:noFill/>
                  </a:ln>
                </pic:spPr>
              </pic:pic>
            </a:graphicData>
          </a:graphic>
        </wp:inline>
      </w:drawing>
    </w:r>
    <w:r w:rsidR="000A042C">
      <w:rPr>
        <w:rFonts w:cs="Calibri"/>
        <w:noProof/>
        <w:lang w:val="en-US" w:eastAsia="zh-CN"/>
      </w:rPr>
      <w:t xml:space="preserve">                                                                   </w:t>
    </w:r>
    <w:r w:rsidR="00D305B8">
      <w:rPr>
        <w:rFonts w:cs="Calibri"/>
        <w:noProof/>
        <w:lang w:val="en-US" w:eastAsia="zh-CN"/>
      </w:rPr>
      <w:t xml:space="preserve">    </w:t>
    </w:r>
    <w:r w:rsidR="000A042C">
      <w:rPr>
        <w:rFonts w:ascii="隶书" w:eastAsia="隶书" w:cs="隶书" w:hint="eastAsia"/>
        <w:noProof/>
        <w:lang w:val="en-US" w:eastAsia="zh-CN"/>
      </w:rPr>
      <w:t>基金合同生效公告</w:t>
    </w:r>
  </w:p>
  <w:p w:rsidR="000A042C" w:rsidRDefault="000A042C">
    <w:pPr>
      <w:autoSpaceDE w:val="0"/>
      <w:autoSpaceDN w:val="0"/>
      <w:adjustRightInd w:val="0"/>
      <w:jc w:val="left"/>
      <w:rPr>
        <w:rFonts w:ascii="宋体" w:eastAsia="Times New Roman"/>
        <w:kern w:val="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5B8" w:rsidRDefault="00D305B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120"/>
  <w:drawingGridVerticalSpacing w:val="120"/>
  <w:doNotUseMarginsForDrawingGridOrigin/>
  <w:doNotShadeFormData/>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A9"/>
    <w:rsid w:val="00000000"/>
    <w:rsid w:val="000139D3"/>
    <w:rsid w:val="000A042C"/>
    <w:rsid w:val="00187B01"/>
    <w:rsid w:val="002D4109"/>
    <w:rsid w:val="002E1193"/>
    <w:rsid w:val="00344247"/>
    <w:rsid w:val="00500756"/>
    <w:rsid w:val="005D5896"/>
    <w:rsid w:val="006648C5"/>
    <w:rsid w:val="006C0D49"/>
    <w:rsid w:val="0084392E"/>
    <w:rsid w:val="008A2D7B"/>
    <w:rsid w:val="00A057BD"/>
    <w:rsid w:val="00AF0136"/>
    <w:rsid w:val="00BA6381"/>
    <w:rsid w:val="00C131D3"/>
    <w:rsid w:val="00C356EB"/>
    <w:rsid w:val="00C501D4"/>
    <w:rsid w:val="00C82383"/>
    <w:rsid w:val="00CC00A9"/>
    <w:rsid w:val="00D305B8"/>
    <w:rsid w:val="00DA40A3"/>
    <w:rsid w:val="00E61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2800B49-89A4-4AFA-A1B1-1FB815B7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nhideWhenUsed="1"/>
    <w:lsdException w:name="No List" w:semiHidden="1" w:unhideWhenUsed="1"/>
    <w:lsdException w:name="Table Simple 1" w:qFormat="1"/>
    <w:lsdException w:name="Table Simple 2" w:qFormat="1"/>
    <w:lsdException w:name="Table Simple 3" w:qFormat="1"/>
    <w:lsdException w:name="Table Classic 1" w:qFormat="1"/>
    <w:lsdException w:name="Table Classic 2" w:qFormat="1"/>
    <w:lsdException w:name="Table Classic 3" w:qFormat="1"/>
    <w:lsdException w:name="Table Classic 4" w:qFormat="1"/>
    <w:lsdException w:name="Table Colorful 1" w:qFormat="1"/>
    <w:lsdException w:name="Table Colorful 2" w:qFormat="1"/>
    <w:lsdException w:name="Table Colorful 3" w:qFormat="1"/>
    <w:lsdException w:name="Table Columns 1" w:qFormat="1"/>
    <w:lsdException w:name="Table Columns 2" w:qFormat="1"/>
    <w:lsdException w:name="Table Columns 3" w:qFormat="1"/>
    <w:lsdException w:name="Table Columns 4" w:qFormat="1"/>
    <w:lsdException w:name="Table Columns 5" w:qFormat="1"/>
    <w:lsdException w:name="Table Grid 1" w:qFormat="1"/>
    <w:lsdException w:name="Table Grid 2" w:qFormat="1"/>
    <w:lsdException w:name="Table Grid 3" w:qFormat="1"/>
    <w:lsdException w:name="Table Grid 4" w:qFormat="1"/>
    <w:lsdException w:name="Table Grid 5" w:qFormat="1"/>
    <w:lsdException w:name="Table Grid 6" w:qFormat="1"/>
    <w:lsdException w:name="Table Grid 7" w:qFormat="1"/>
    <w:lsdException w:name="Table Grid 8" w:qFormat="1"/>
    <w:lsdException w:name="Table List 1" w:qFormat="1"/>
    <w:lsdException w:name="Table List 2" w:qFormat="1"/>
    <w:lsdException w:name="Table List 3" w:qFormat="1"/>
    <w:lsdException w:name="Table List 4" w:qFormat="1"/>
    <w:lsdException w:name="Table List 5" w:qFormat="1"/>
    <w:lsdException w:name="Table List 6" w:qFormat="1"/>
    <w:lsdException w:name="Table List 7" w:qFormat="1"/>
    <w:lsdException w:name="Table List 8" w:qFormat="1"/>
    <w:lsdException w:name="Table 3D effects 1" w:qFormat="1"/>
    <w:lsdException w:name="Table 3D effects 2" w:qFormat="1"/>
    <w:lsdException w:name="Table 3D effects 3" w:qFormat="1"/>
    <w:lsdException w:name="Table Contemporary" w:qFormat="1"/>
    <w:lsdException w:name="Table Elegant" w:qFormat="1"/>
    <w:lsdException w:name="Table Professional" w:qFormat="1"/>
    <w:lsdException w:name="Table Subtle 1" w:qFormat="1"/>
    <w:lsdException w:name="Table Subtle 2" w:qFormat="1"/>
    <w:lsdException w:name="Table Web 1" w:qFormat="1"/>
    <w:lsdException w:name="Table Web 2" w:qFormat="1"/>
    <w:lsdException w:name="Table Web 3" w:qFormat="1"/>
    <w:lsdException w:name="Balloon Text" w:unhideWhenUsed="1"/>
    <w:lsdException w:name="Table Grid" w:uiPriority="59"/>
    <w:lsdException w:name="Table Theme" w:qFormat="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Pr>
      <w:rFonts w:cs="Times New Roman"/>
      <w:sz w:val="21"/>
      <w:szCs w:val="21"/>
    </w:rPr>
  </w:style>
  <w:style w:type="character" w:customStyle="1" w:styleId="Char31">
    <w:name w:val="页眉 Char31"/>
    <w:basedOn w:val="a0"/>
    <w:uiPriority w:val="99"/>
    <w:unhideWhenUsed/>
    <w:rPr>
      <w:rFonts w:ascii="Calibri" w:cs="Calibri"/>
      <w:sz w:val="18"/>
      <w:szCs w:val="18"/>
    </w:rPr>
  </w:style>
  <w:style w:type="character" w:customStyle="1" w:styleId="Char12">
    <w:name w:val="批注文字 Char12"/>
    <w:basedOn w:val="a0"/>
    <w:uiPriority w:val="99"/>
    <w:unhideWhenUsed/>
    <w:rPr>
      <w:rFonts w:ascii="Calibri" w:cs="Calibri"/>
    </w:rPr>
  </w:style>
  <w:style w:type="character" w:customStyle="1" w:styleId="Char56">
    <w:name w:val="批注框文本 Char56"/>
    <w:basedOn w:val="a0"/>
    <w:uiPriority w:val="99"/>
    <w:unhideWhenUsed/>
    <w:rPr>
      <w:rFonts w:ascii="Calibri" w:cs="Calibri"/>
      <w:sz w:val="18"/>
      <w:szCs w:val="18"/>
    </w:rPr>
  </w:style>
  <w:style w:type="character" w:customStyle="1" w:styleId="Char120">
    <w:name w:val="文档结构图 Char12"/>
    <w:basedOn w:val="a0"/>
    <w:uiPriority w:val="99"/>
    <w:unhideWhenUsed/>
    <w:rPr>
      <w:rFonts w:ascii="Microsoft YaHei UI" w:eastAsia="Microsoft YaHei UI" w:hAnsi="Calibri" w:cs="Microsoft YaHei UI"/>
      <w:sz w:val="18"/>
      <w:szCs w:val="18"/>
    </w:rPr>
  </w:style>
  <w:style w:type="character" w:customStyle="1" w:styleId="Char560">
    <w:name w:val="文档结构图 Char56"/>
    <w:basedOn w:val="a0"/>
    <w:uiPriority w:val="99"/>
    <w:unhideWhenUsed/>
    <w:rPr>
      <w:rFonts w:ascii="Microsoft YaHei UI" w:eastAsia="Microsoft YaHei UI" w:hAnsi="Calibri" w:cs="Microsoft YaHei UI"/>
      <w:sz w:val="18"/>
      <w:szCs w:val="18"/>
    </w:rPr>
  </w:style>
  <w:style w:type="character" w:customStyle="1" w:styleId="Char47">
    <w:name w:val="文档结构图 Char47"/>
    <w:basedOn w:val="a0"/>
    <w:uiPriority w:val="99"/>
    <w:unhideWhenUsed/>
    <w:rPr>
      <w:rFonts w:ascii="Microsoft YaHei UI" w:eastAsia="Microsoft YaHei UI" w:hAnsi="Calibri" w:cs="Microsoft YaHei UI"/>
      <w:sz w:val="18"/>
      <w:szCs w:val="18"/>
    </w:rPr>
  </w:style>
  <w:style w:type="character" w:customStyle="1" w:styleId="Char52">
    <w:name w:val="批注文字 Char52"/>
    <w:basedOn w:val="a0"/>
    <w:uiPriority w:val="99"/>
    <w:unhideWhenUsed/>
    <w:rPr>
      <w:rFonts w:ascii="Calibri" w:cs="Calibri"/>
    </w:rPr>
  </w:style>
  <w:style w:type="character" w:customStyle="1" w:styleId="Char470">
    <w:name w:val="页眉 Char47"/>
    <w:basedOn w:val="a0"/>
    <w:uiPriority w:val="99"/>
    <w:unhideWhenUsed/>
    <w:rPr>
      <w:rFonts w:ascii="Calibri" w:cs="Calibri"/>
      <w:sz w:val="18"/>
      <w:szCs w:val="18"/>
    </w:rPr>
  </w:style>
  <w:style w:type="character" w:customStyle="1" w:styleId="Char520">
    <w:name w:val="批注框文本 Char52"/>
    <w:basedOn w:val="a0"/>
    <w:uiPriority w:val="99"/>
    <w:unhideWhenUsed/>
    <w:rPr>
      <w:rFonts w:ascii="Calibri" w:cs="Calibri"/>
      <w:sz w:val="18"/>
      <w:szCs w:val="18"/>
    </w:rPr>
  </w:style>
  <w:style w:type="character" w:customStyle="1" w:styleId="Char54">
    <w:name w:val="批注主题 Char54"/>
    <w:basedOn w:val="Char"/>
    <w:uiPriority w:val="99"/>
    <w:unhideWhenUsed/>
    <w:rPr>
      <w:rFonts w:ascii="Calibri" w:cs="Calibri"/>
      <w:b/>
      <w:bCs/>
      <w:sz w:val="21"/>
      <w:szCs w:val="21"/>
    </w:rPr>
  </w:style>
  <w:style w:type="character" w:customStyle="1" w:styleId="Char65">
    <w:name w:val="批注文字 Char65"/>
    <w:basedOn w:val="a0"/>
    <w:uiPriority w:val="99"/>
    <w:unhideWhenUsed/>
    <w:rPr>
      <w:rFonts w:ascii="Calibri" w:cs="Calibri"/>
    </w:rPr>
  </w:style>
  <w:style w:type="character" w:customStyle="1" w:styleId="Char53">
    <w:name w:val="文档结构图 Char53"/>
    <w:basedOn w:val="a0"/>
    <w:uiPriority w:val="99"/>
    <w:unhideWhenUsed/>
    <w:rPr>
      <w:rFonts w:ascii="Microsoft YaHei UI" w:eastAsia="Microsoft YaHei UI" w:hAnsi="Calibri" w:cs="Microsoft YaHei UI"/>
      <w:sz w:val="18"/>
      <w:szCs w:val="18"/>
    </w:rPr>
  </w:style>
  <w:style w:type="character" w:customStyle="1" w:styleId="Char5">
    <w:name w:val="批注文字 Char5"/>
    <w:basedOn w:val="a0"/>
    <w:uiPriority w:val="99"/>
    <w:unhideWhenUsed/>
    <w:rPr>
      <w:rFonts w:ascii="Calibri" w:cs="Calibri"/>
    </w:rPr>
  </w:style>
  <w:style w:type="character" w:customStyle="1" w:styleId="Char45">
    <w:name w:val="批注框文本 Char45"/>
    <w:basedOn w:val="a0"/>
    <w:uiPriority w:val="99"/>
    <w:unhideWhenUsed/>
    <w:rPr>
      <w:rFonts w:ascii="Calibri" w:cs="Calibri"/>
      <w:sz w:val="18"/>
      <w:szCs w:val="18"/>
    </w:rPr>
  </w:style>
  <w:style w:type="character" w:customStyle="1" w:styleId="Char6">
    <w:name w:val="批注框文本 Char6"/>
    <w:basedOn w:val="a0"/>
    <w:uiPriority w:val="99"/>
    <w:unhideWhenUsed/>
    <w:rPr>
      <w:rFonts w:ascii="Calibri" w:cs="Calibri"/>
      <w:sz w:val="18"/>
      <w:szCs w:val="18"/>
    </w:rPr>
  </w:style>
  <w:style w:type="character" w:customStyle="1" w:styleId="Char21">
    <w:name w:val="文档结构图 Char21"/>
    <w:basedOn w:val="a0"/>
    <w:uiPriority w:val="99"/>
    <w:unhideWhenUsed/>
    <w:rPr>
      <w:rFonts w:ascii="宋体" w:hAnsi="Calibri" w:cs="宋体"/>
      <w:sz w:val="18"/>
      <w:szCs w:val="18"/>
    </w:rPr>
  </w:style>
  <w:style w:type="character" w:customStyle="1" w:styleId="Char51">
    <w:name w:val="页眉 Char51"/>
    <w:basedOn w:val="a0"/>
    <w:uiPriority w:val="99"/>
    <w:unhideWhenUsed/>
    <w:rPr>
      <w:rFonts w:ascii="Calibri" w:cs="Calibri"/>
      <w:sz w:val="18"/>
      <w:szCs w:val="18"/>
    </w:rPr>
  </w:style>
  <w:style w:type="character" w:customStyle="1" w:styleId="Char1">
    <w:name w:val="页眉 Char1"/>
    <w:basedOn w:val="a0"/>
    <w:uiPriority w:val="99"/>
    <w:unhideWhenUsed/>
    <w:rPr>
      <w:rFonts w:ascii="Calibri" w:cs="Calibri"/>
      <w:sz w:val="18"/>
      <w:szCs w:val="18"/>
    </w:rPr>
  </w:style>
  <w:style w:type="character" w:customStyle="1" w:styleId="Char4">
    <w:name w:val="文档结构图 Char4"/>
    <w:basedOn w:val="a0"/>
    <w:uiPriority w:val="99"/>
    <w:unhideWhenUsed/>
    <w:rPr>
      <w:rFonts w:ascii="Microsoft YaHei UI" w:eastAsia="Microsoft YaHei UI" w:hAnsi="Calibri" w:cs="Microsoft YaHei UI"/>
      <w:sz w:val="18"/>
      <w:szCs w:val="18"/>
    </w:rPr>
  </w:style>
  <w:style w:type="character" w:customStyle="1" w:styleId="Char510">
    <w:name w:val="批注文字 Char51"/>
    <w:basedOn w:val="a0"/>
    <w:uiPriority w:val="99"/>
    <w:unhideWhenUsed/>
    <w:rPr>
      <w:rFonts w:ascii="Calibri" w:cs="Calibri"/>
      <w:sz w:val="21"/>
      <w:szCs w:val="21"/>
    </w:rPr>
  </w:style>
  <w:style w:type="character" w:customStyle="1" w:styleId="Char63">
    <w:name w:val="文档结构图 Char63"/>
    <w:basedOn w:val="a0"/>
    <w:uiPriority w:val="99"/>
    <w:unhideWhenUsed/>
    <w:rPr>
      <w:rFonts w:ascii="Microsoft YaHei UI" w:eastAsia="Microsoft YaHei UI" w:hAnsi="Calibri" w:cs="Microsoft YaHei UI"/>
      <w:sz w:val="18"/>
      <w:szCs w:val="18"/>
    </w:rPr>
  </w:style>
  <w:style w:type="character" w:customStyle="1" w:styleId="Char40">
    <w:name w:val="批注文字 Char4"/>
    <w:basedOn w:val="a0"/>
    <w:uiPriority w:val="99"/>
    <w:unhideWhenUsed/>
    <w:rPr>
      <w:rFonts w:ascii="Calibri" w:cs="Calibri"/>
    </w:rPr>
  </w:style>
  <w:style w:type="character" w:customStyle="1" w:styleId="Char44">
    <w:name w:val="页脚 Char44"/>
    <w:basedOn w:val="a0"/>
    <w:uiPriority w:val="99"/>
    <w:unhideWhenUsed/>
    <w:rPr>
      <w:rFonts w:ascii="Calibri" w:cs="Calibri"/>
      <w:sz w:val="18"/>
      <w:szCs w:val="18"/>
    </w:rPr>
  </w:style>
  <w:style w:type="character" w:customStyle="1" w:styleId="Char64">
    <w:name w:val="批注主题 Char64"/>
    <w:basedOn w:val="Char"/>
    <w:uiPriority w:val="99"/>
    <w:unhideWhenUsed/>
    <w:rPr>
      <w:rFonts w:ascii="Calibri" w:cs="Calibri"/>
      <w:b/>
      <w:bCs/>
      <w:sz w:val="21"/>
      <w:szCs w:val="21"/>
    </w:rPr>
  </w:style>
  <w:style w:type="character" w:customStyle="1" w:styleId="Char46">
    <w:name w:val="页脚 Char46"/>
    <w:basedOn w:val="a0"/>
    <w:uiPriority w:val="99"/>
    <w:unhideWhenUsed/>
    <w:rPr>
      <w:rFonts w:ascii="Calibri" w:cs="Calibri"/>
      <w:sz w:val="18"/>
      <w:szCs w:val="18"/>
    </w:rPr>
  </w:style>
  <w:style w:type="character" w:customStyle="1" w:styleId="Char">
    <w:name w:val="批注文字 Char"/>
    <w:basedOn w:val="a0"/>
    <w:link w:val="a4"/>
    <w:uiPriority w:val="99"/>
    <w:unhideWhenUsed/>
    <w:locked/>
    <w:rPr>
      <w:rFonts w:ascii="Calibri" w:cs="Calibri"/>
      <w:sz w:val="21"/>
      <w:szCs w:val="21"/>
    </w:rPr>
  </w:style>
  <w:style w:type="character" w:customStyle="1" w:styleId="Char61">
    <w:name w:val="文档结构图 Char61"/>
    <w:basedOn w:val="a0"/>
    <w:uiPriority w:val="99"/>
    <w:unhideWhenUsed/>
    <w:rPr>
      <w:rFonts w:ascii="Microsoft YaHei UI" w:eastAsia="Microsoft YaHei UI" w:hAnsi="Calibri" w:cs="Microsoft YaHei UI"/>
      <w:sz w:val="18"/>
      <w:szCs w:val="18"/>
    </w:rPr>
  </w:style>
  <w:style w:type="character" w:customStyle="1" w:styleId="Char460">
    <w:name w:val="批注文字 Char46"/>
    <w:basedOn w:val="a0"/>
    <w:uiPriority w:val="99"/>
    <w:unhideWhenUsed/>
    <w:rPr>
      <w:rFonts w:ascii="Calibri" w:cs="Calibri"/>
    </w:rPr>
  </w:style>
  <w:style w:type="character" w:customStyle="1" w:styleId="Char630">
    <w:name w:val="批注文字 Char63"/>
    <w:basedOn w:val="a0"/>
    <w:uiPriority w:val="99"/>
    <w:unhideWhenUsed/>
    <w:rPr>
      <w:rFonts w:ascii="Calibri" w:cs="Calibri"/>
    </w:rPr>
  </w:style>
  <w:style w:type="character" w:customStyle="1" w:styleId="Char440">
    <w:name w:val="批注文字 Char44"/>
    <w:basedOn w:val="a0"/>
    <w:uiPriority w:val="99"/>
    <w:unhideWhenUsed/>
    <w:rPr>
      <w:rFonts w:ascii="Calibri" w:cs="Calibri"/>
    </w:rPr>
  </w:style>
  <w:style w:type="character" w:customStyle="1" w:styleId="Char650">
    <w:name w:val="批注框文本 Char65"/>
    <w:basedOn w:val="a0"/>
    <w:uiPriority w:val="99"/>
    <w:unhideWhenUsed/>
    <w:rPr>
      <w:rFonts w:ascii="Calibri" w:cs="Calibri"/>
      <w:sz w:val="18"/>
      <w:szCs w:val="18"/>
    </w:rPr>
  </w:style>
  <w:style w:type="character" w:customStyle="1" w:styleId="Char540">
    <w:name w:val="批注框文本 Char54"/>
    <w:basedOn w:val="a0"/>
    <w:uiPriority w:val="99"/>
    <w:unhideWhenUsed/>
    <w:rPr>
      <w:rFonts w:ascii="Calibri" w:cs="Calibri"/>
      <w:sz w:val="18"/>
      <w:szCs w:val="18"/>
    </w:rPr>
  </w:style>
  <w:style w:type="character" w:customStyle="1" w:styleId="Char43">
    <w:name w:val="批注主题 Char43"/>
    <w:basedOn w:val="Char"/>
    <w:uiPriority w:val="99"/>
    <w:unhideWhenUsed/>
    <w:rPr>
      <w:rFonts w:ascii="Calibri" w:cs="Calibri"/>
      <w:b/>
      <w:bCs/>
      <w:sz w:val="21"/>
      <w:szCs w:val="21"/>
    </w:rPr>
  </w:style>
  <w:style w:type="character" w:customStyle="1" w:styleId="Char471">
    <w:name w:val="批注框文本 Char47"/>
    <w:basedOn w:val="a0"/>
    <w:uiPriority w:val="99"/>
    <w:unhideWhenUsed/>
    <w:rPr>
      <w:rFonts w:ascii="Calibri" w:cs="Calibri"/>
      <w:sz w:val="18"/>
      <w:szCs w:val="18"/>
    </w:rPr>
  </w:style>
  <w:style w:type="character" w:customStyle="1" w:styleId="Char32">
    <w:name w:val="页眉 Char32"/>
    <w:basedOn w:val="a0"/>
    <w:uiPriority w:val="99"/>
    <w:unhideWhenUsed/>
    <w:rPr>
      <w:rFonts w:ascii="Calibri" w:cs="Calibri"/>
      <w:sz w:val="18"/>
      <w:szCs w:val="18"/>
    </w:rPr>
  </w:style>
  <w:style w:type="character" w:customStyle="1" w:styleId="Char3">
    <w:name w:val="页眉 Char3"/>
    <w:basedOn w:val="a0"/>
    <w:uiPriority w:val="99"/>
    <w:unhideWhenUsed/>
    <w:rPr>
      <w:rFonts w:ascii="Calibri" w:cs="Calibri"/>
      <w:sz w:val="18"/>
      <w:szCs w:val="18"/>
    </w:rPr>
  </w:style>
  <w:style w:type="character" w:customStyle="1" w:styleId="Char42">
    <w:name w:val="批注框文本 Char42"/>
    <w:basedOn w:val="a0"/>
    <w:uiPriority w:val="99"/>
    <w:unhideWhenUsed/>
    <w:rPr>
      <w:rFonts w:ascii="Calibri" w:cs="Calibri"/>
      <w:sz w:val="18"/>
      <w:szCs w:val="18"/>
    </w:rPr>
  </w:style>
  <w:style w:type="character" w:customStyle="1" w:styleId="Char62">
    <w:name w:val="批注主题 Char62"/>
    <w:basedOn w:val="Char"/>
    <w:uiPriority w:val="99"/>
    <w:unhideWhenUsed/>
    <w:rPr>
      <w:rFonts w:ascii="Calibri" w:cs="Calibri"/>
      <w:b/>
      <w:bCs/>
      <w:sz w:val="21"/>
      <w:szCs w:val="21"/>
    </w:rPr>
  </w:style>
  <w:style w:type="character" w:customStyle="1" w:styleId="Char461">
    <w:name w:val="批注框文本 Char46"/>
    <w:basedOn w:val="a0"/>
    <w:uiPriority w:val="99"/>
    <w:unhideWhenUsed/>
    <w:rPr>
      <w:rFonts w:ascii="Calibri" w:cs="Calibri"/>
      <w:sz w:val="18"/>
      <w:szCs w:val="18"/>
    </w:rPr>
  </w:style>
  <w:style w:type="character" w:customStyle="1" w:styleId="Char33">
    <w:name w:val="页脚 Char33"/>
    <w:basedOn w:val="a0"/>
    <w:uiPriority w:val="99"/>
    <w:unhideWhenUsed/>
    <w:rPr>
      <w:rFonts w:ascii="Calibri" w:cs="Calibri"/>
      <w:sz w:val="18"/>
      <w:szCs w:val="18"/>
    </w:rPr>
  </w:style>
  <w:style w:type="character" w:customStyle="1" w:styleId="Char41">
    <w:name w:val="页眉 Char41"/>
    <w:basedOn w:val="a0"/>
    <w:uiPriority w:val="99"/>
    <w:unhideWhenUsed/>
    <w:rPr>
      <w:rFonts w:ascii="Calibri" w:cs="Calibri"/>
      <w:sz w:val="18"/>
      <w:szCs w:val="18"/>
    </w:rPr>
  </w:style>
  <w:style w:type="character" w:customStyle="1" w:styleId="Char640">
    <w:name w:val="页脚 Char64"/>
    <w:basedOn w:val="a0"/>
    <w:uiPriority w:val="99"/>
    <w:unhideWhenUsed/>
    <w:rPr>
      <w:rFonts w:ascii="Calibri" w:cs="Calibri"/>
      <w:sz w:val="18"/>
      <w:szCs w:val="18"/>
    </w:rPr>
  </w:style>
  <w:style w:type="character" w:customStyle="1" w:styleId="Char30">
    <w:name w:val="批注框文本 Char3"/>
    <w:basedOn w:val="a0"/>
    <w:uiPriority w:val="99"/>
    <w:unhideWhenUsed/>
    <w:rPr>
      <w:rFonts w:ascii="Calibri" w:cs="Calibri"/>
      <w:sz w:val="18"/>
      <w:szCs w:val="18"/>
    </w:rPr>
  </w:style>
  <w:style w:type="character" w:customStyle="1" w:styleId="Char450">
    <w:name w:val="批注文字 Char45"/>
    <w:basedOn w:val="a0"/>
    <w:uiPriority w:val="99"/>
    <w:unhideWhenUsed/>
    <w:rPr>
      <w:rFonts w:ascii="Calibri" w:cs="Calibri"/>
    </w:rPr>
  </w:style>
  <w:style w:type="character" w:customStyle="1" w:styleId="Char451">
    <w:name w:val="页眉 Char45"/>
    <w:basedOn w:val="a0"/>
    <w:uiPriority w:val="99"/>
    <w:unhideWhenUsed/>
    <w:rPr>
      <w:rFonts w:ascii="Calibri" w:cs="Calibri"/>
      <w:sz w:val="18"/>
      <w:szCs w:val="18"/>
    </w:rPr>
  </w:style>
  <w:style w:type="character" w:customStyle="1" w:styleId="Char60">
    <w:name w:val="批注主题 Char6"/>
    <w:basedOn w:val="Char"/>
    <w:uiPriority w:val="99"/>
    <w:unhideWhenUsed/>
    <w:rPr>
      <w:rFonts w:ascii="Calibri" w:cs="Calibri"/>
      <w:b/>
      <w:bCs/>
      <w:sz w:val="21"/>
      <w:szCs w:val="21"/>
    </w:rPr>
  </w:style>
  <w:style w:type="character" w:customStyle="1" w:styleId="Char22">
    <w:name w:val="文档结构图 Char22"/>
    <w:basedOn w:val="a0"/>
    <w:uiPriority w:val="99"/>
    <w:unhideWhenUsed/>
    <w:rPr>
      <w:rFonts w:ascii="宋体" w:hAnsi="Calibri" w:cs="宋体"/>
      <w:sz w:val="18"/>
      <w:szCs w:val="18"/>
    </w:rPr>
  </w:style>
  <w:style w:type="character" w:customStyle="1" w:styleId="Char521">
    <w:name w:val="批注主题 Char52"/>
    <w:basedOn w:val="Char"/>
    <w:uiPriority w:val="99"/>
    <w:unhideWhenUsed/>
    <w:rPr>
      <w:rFonts w:ascii="Calibri" w:cs="Calibri"/>
      <w:b/>
      <w:bCs/>
      <w:sz w:val="21"/>
      <w:szCs w:val="21"/>
    </w:rPr>
  </w:style>
  <w:style w:type="character" w:customStyle="1" w:styleId="Char620">
    <w:name w:val="批注框文本 Char62"/>
    <w:basedOn w:val="a0"/>
    <w:uiPriority w:val="99"/>
    <w:unhideWhenUsed/>
    <w:rPr>
      <w:rFonts w:ascii="Calibri" w:cs="Calibri"/>
      <w:sz w:val="18"/>
      <w:szCs w:val="18"/>
    </w:rPr>
  </w:style>
  <w:style w:type="character" w:customStyle="1" w:styleId="Char2">
    <w:name w:val="页脚 Char2"/>
    <w:basedOn w:val="a0"/>
    <w:uiPriority w:val="99"/>
    <w:unhideWhenUsed/>
    <w:rPr>
      <w:rFonts w:ascii="Calibri" w:cs="Calibri"/>
      <w:sz w:val="18"/>
      <w:szCs w:val="18"/>
    </w:rPr>
  </w:style>
  <w:style w:type="character" w:customStyle="1" w:styleId="Char631">
    <w:name w:val="页眉 Char63"/>
    <w:basedOn w:val="a0"/>
    <w:uiPriority w:val="99"/>
    <w:unhideWhenUsed/>
    <w:rPr>
      <w:rFonts w:ascii="Calibri" w:cs="Calibri"/>
      <w:sz w:val="18"/>
      <w:szCs w:val="18"/>
    </w:rPr>
  </w:style>
  <w:style w:type="character" w:customStyle="1" w:styleId="Char20">
    <w:name w:val="页眉 Char2"/>
    <w:basedOn w:val="a0"/>
    <w:uiPriority w:val="99"/>
    <w:unhideWhenUsed/>
    <w:rPr>
      <w:rFonts w:ascii="Calibri" w:cs="Calibri"/>
      <w:sz w:val="18"/>
      <w:szCs w:val="18"/>
    </w:rPr>
  </w:style>
  <w:style w:type="character" w:customStyle="1" w:styleId="Char48">
    <w:name w:val="页脚 Char4"/>
    <w:basedOn w:val="a0"/>
    <w:uiPriority w:val="99"/>
    <w:unhideWhenUsed/>
    <w:rPr>
      <w:rFonts w:ascii="Calibri" w:cs="Calibri"/>
      <w:sz w:val="18"/>
      <w:szCs w:val="18"/>
    </w:rPr>
  </w:style>
  <w:style w:type="character" w:customStyle="1" w:styleId="Char11">
    <w:name w:val="批注文字 Char11"/>
    <w:basedOn w:val="a0"/>
    <w:uiPriority w:val="99"/>
    <w:unhideWhenUsed/>
    <w:rPr>
      <w:rFonts w:ascii="Calibri" w:cs="Calibri"/>
      <w:sz w:val="21"/>
      <w:szCs w:val="21"/>
    </w:rPr>
  </w:style>
  <w:style w:type="character" w:customStyle="1" w:styleId="Char511">
    <w:name w:val="页脚 Char51"/>
    <w:basedOn w:val="a0"/>
    <w:uiPriority w:val="99"/>
    <w:unhideWhenUsed/>
    <w:rPr>
      <w:rFonts w:ascii="Calibri" w:cs="Calibri"/>
      <w:sz w:val="18"/>
      <w:szCs w:val="18"/>
    </w:rPr>
  </w:style>
  <w:style w:type="character" w:customStyle="1" w:styleId="Char34">
    <w:name w:val="批注主题 Char3"/>
    <w:basedOn w:val="Char"/>
    <w:uiPriority w:val="99"/>
    <w:unhideWhenUsed/>
    <w:rPr>
      <w:rFonts w:ascii="Calibri" w:cs="Calibri"/>
      <w:b/>
      <w:bCs/>
      <w:sz w:val="21"/>
      <w:szCs w:val="21"/>
    </w:rPr>
  </w:style>
  <w:style w:type="character" w:customStyle="1" w:styleId="Char66">
    <w:name w:val="文档结构图 Char66"/>
    <w:basedOn w:val="a0"/>
    <w:uiPriority w:val="99"/>
    <w:unhideWhenUsed/>
    <w:rPr>
      <w:rFonts w:ascii="Microsoft YaHei UI" w:eastAsia="Microsoft YaHei UI" w:hAnsi="Calibri" w:cs="Microsoft YaHei UI"/>
      <w:sz w:val="18"/>
      <w:szCs w:val="18"/>
    </w:rPr>
  </w:style>
  <w:style w:type="character" w:customStyle="1" w:styleId="Char441">
    <w:name w:val="批注主题 Char44"/>
    <w:basedOn w:val="Char"/>
    <w:uiPriority w:val="99"/>
    <w:unhideWhenUsed/>
    <w:rPr>
      <w:rFonts w:ascii="Calibri" w:cs="Calibri"/>
      <w:b/>
      <w:bCs/>
      <w:sz w:val="21"/>
      <w:szCs w:val="21"/>
    </w:rPr>
  </w:style>
  <w:style w:type="character" w:customStyle="1" w:styleId="Char210">
    <w:name w:val="批注主题 Char21"/>
    <w:basedOn w:val="Char211"/>
    <w:uiPriority w:val="99"/>
    <w:unhideWhenUsed/>
    <w:rPr>
      <w:rFonts w:ascii="Calibri" w:cs="Calibri"/>
      <w:b/>
      <w:bCs/>
      <w:sz w:val="21"/>
      <w:szCs w:val="21"/>
    </w:rPr>
  </w:style>
  <w:style w:type="character" w:customStyle="1" w:styleId="Char55">
    <w:name w:val="文档结构图 Char55"/>
    <w:basedOn w:val="a0"/>
    <w:uiPriority w:val="99"/>
    <w:unhideWhenUsed/>
    <w:rPr>
      <w:rFonts w:ascii="Microsoft YaHei UI" w:eastAsia="Microsoft YaHei UI" w:hAnsi="Calibri" w:cs="Microsoft YaHei UI"/>
      <w:sz w:val="18"/>
      <w:szCs w:val="18"/>
    </w:rPr>
  </w:style>
  <w:style w:type="character" w:customStyle="1" w:styleId="Char610">
    <w:name w:val="页脚 Char61"/>
    <w:basedOn w:val="a0"/>
    <w:uiPriority w:val="99"/>
    <w:unhideWhenUsed/>
    <w:rPr>
      <w:rFonts w:ascii="Calibri" w:cs="Calibri"/>
      <w:sz w:val="18"/>
      <w:szCs w:val="18"/>
    </w:rPr>
  </w:style>
  <w:style w:type="character" w:customStyle="1" w:styleId="Char220">
    <w:name w:val="页眉 Char22"/>
    <w:basedOn w:val="a0"/>
    <w:uiPriority w:val="99"/>
    <w:unhideWhenUsed/>
    <w:rPr>
      <w:rFonts w:ascii="Calibri" w:cs="Calibri"/>
      <w:sz w:val="18"/>
      <w:szCs w:val="18"/>
    </w:rPr>
  </w:style>
  <w:style w:type="character" w:customStyle="1" w:styleId="Char420">
    <w:name w:val="页脚 Char42"/>
    <w:basedOn w:val="a0"/>
    <w:uiPriority w:val="99"/>
    <w:unhideWhenUsed/>
    <w:rPr>
      <w:rFonts w:ascii="Calibri" w:cs="Calibri"/>
      <w:sz w:val="18"/>
      <w:szCs w:val="18"/>
    </w:rPr>
  </w:style>
  <w:style w:type="character" w:customStyle="1" w:styleId="Char410">
    <w:name w:val="批注文字 Char41"/>
    <w:basedOn w:val="a0"/>
    <w:uiPriority w:val="99"/>
    <w:unhideWhenUsed/>
    <w:rPr>
      <w:rFonts w:ascii="Calibri" w:cs="Calibri"/>
      <w:sz w:val="21"/>
      <w:szCs w:val="21"/>
    </w:rPr>
  </w:style>
  <w:style w:type="character" w:customStyle="1" w:styleId="Char10">
    <w:name w:val="页脚 Char1"/>
    <w:basedOn w:val="a0"/>
    <w:uiPriority w:val="99"/>
    <w:unhideWhenUsed/>
    <w:rPr>
      <w:rFonts w:ascii="Calibri" w:cs="Calibri"/>
      <w:sz w:val="18"/>
      <w:szCs w:val="18"/>
    </w:rPr>
  </w:style>
  <w:style w:type="character" w:customStyle="1" w:styleId="Char310">
    <w:name w:val="批注主题 Char31"/>
    <w:basedOn w:val="Char311"/>
    <w:uiPriority w:val="99"/>
    <w:unhideWhenUsed/>
    <w:rPr>
      <w:rFonts w:ascii="Calibri" w:cs="Calibri"/>
      <w:b/>
      <w:bCs/>
      <w:sz w:val="21"/>
      <w:szCs w:val="21"/>
    </w:rPr>
  </w:style>
  <w:style w:type="character" w:customStyle="1" w:styleId="Char621">
    <w:name w:val="批注文字 Char62"/>
    <w:basedOn w:val="a0"/>
    <w:uiPriority w:val="99"/>
    <w:unhideWhenUsed/>
    <w:rPr>
      <w:rFonts w:ascii="Calibri" w:cs="Calibri"/>
    </w:rPr>
  </w:style>
  <w:style w:type="character" w:customStyle="1" w:styleId="Char23">
    <w:name w:val="批注框文本 Char2"/>
    <w:basedOn w:val="a0"/>
    <w:uiPriority w:val="99"/>
    <w:unhideWhenUsed/>
    <w:rPr>
      <w:rFonts w:ascii="Calibri" w:cs="Calibri"/>
      <w:sz w:val="18"/>
      <w:szCs w:val="18"/>
    </w:rPr>
  </w:style>
  <w:style w:type="character" w:customStyle="1" w:styleId="Char462">
    <w:name w:val="批注主题 Char46"/>
    <w:basedOn w:val="Char"/>
    <w:uiPriority w:val="99"/>
    <w:unhideWhenUsed/>
    <w:rPr>
      <w:rFonts w:ascii="Calibri" w:cs="Calibri"/>
      <w:b/>
      <w:bCs/>
      <w:sz w:val="21"/>
      <w:szCs w:val="21"/>
    </w:rPr>
  </w:style>
  <w:style w:type="character" w:customStyle="1" w:styleId="Char0">
    <w:name w:val="页脚 Char"/>
    <w:basedOn w:val="a0"/>
    <w:link w:val="a5"/>
    <w:uiPriority w:val="99"/>
    <w:unhideWhenUsed/>
    <w:locked/>
    <w:rPr>
      <w:rFonts w:ascii="Calibri" w:cs="Calibri"/>
      <w:sz w:val="18"/>
      <w:szCs w:val="18"/>
    </w:rPr>
  </w:style>
  <w:style w:type="character" w:customStyle="1" w:styleId="Char641">
    <w:name w:val="批注框文本 Char64"/>
    <w:basedOn w:val="a0"/>
    <w:uiPriority w:val="99"/>
    <w:unhideWhenUsed/>
    <w:rPr>
      <w:rFonts w:ascii="Calibri" w:cs="Calibri"/>
      <w:sz w:val="18"/>
      <w:szCs w:val="18"/>
    </w:rPr>
  </w:style>
  <w:style w:type="character" w:customStyle="1" w:styleId="Char330">
    <w:name w:val="批注框文本 Char33"/>
    <w:basedOn w:val="a0"/>
    <w:uiPriority w:val="99"/>
    <w:unhideWhenUsed/>
    <w:rPr>
      <w:rFonts w:ascii="Calibri" w:cs="Calibri"/>
      <w:sz w:val="18"/>
      <w:szCs w:val="18"/>
    </w:rPr>
  </w:style>
  <w:style w:type="character" w:customStyle="1" w:styleId="Char13">
    <w:name w:val="批注文字 Char1"/>
    <w:basedOn w:val="a0"/>
    <w:uiPriority w:val="99"/>
    <w:unhideWhenUsed/>
    <w:rPr>
      <w:rFonts w:ascii="Calibri" w:cs="Calibri"/>
    </w:rPr>
  </w:style>
  <w:style w:type="character" w:customStyle="1" w:styleId="Char312">
    <w:name w:val="文档结构图 Char31"/>
    <w:basedOn w:val="a0"/>
    <w:uiPriority w:val="99"/>
    <w:unhideWhenUsed/>
    <w:rPr>
      <w:rFonts w:ascii="宋体" w:hAnsi="Calibri" w:cs="宋体"/>
      <w:sz w:val="18"/>
      <w:szCs w:val="18"/>
    </w:rPr>
  </w:style>
  <w:style w:type="character" w:customStyle="1" w:styleId="Char121">
    <w:name w:val="页脚 Char12"/>
    <w:basedOn w:val="a0"/>
    <w:uiPriority w:val="99"/>
    <w:unhideWhenUsed/>
    <w:rPr>
      <w:rFonts w:ascii="Calibri" w:cs="Calibri"/>
      <w:sz w:val="18"/>
      <w:szCs w:val="18"/>
    </w:rPr>
  </w:style>
  <w:style w:type="character" w:customStyle="1" w:styleId="Char642">
    <w:name w:val="文档结构图 Char64"/>
    <w:basedOn w:val="a0"/>
    <w:uiPriority w:val="99"/>
    <w:unhideWhenUsed/>
    <w:rPr>
      <w:rFonts w:ascii="Microsoft YaHei UI" w:eastAsia="Microsoft YaHei UI" w:hAnsi="Calibri" w:cs="Microsoft YaHei UI"/>
      <w:sz w:val="18"/>
      <w:szCs w:val="18"/>
    </w:rPr>
  </w:style>
  <w:style w:type="character" w:customStyle="1" w:styleId="Char421">
    <w:name w:val="文档结构图 Char42"/>
    <w:basedOn w:val="a0"/>
    <w:uiPriority w:val="99"/>
    <w:unhideWhenUsed/>
    <w:rPr>
      <w:rFonts w:ascii="Microsoft YaHei UI" w:eastAsia="Microsoft YaHei UI" w:hAnsi="Calibri" w:cs="Microsoft YaHei UI"/>
      <w:sz w:val="18"/>
      <w:szCs w:val="18"/>
    </w:rPr>
  </w:style>
  <w:style w:type="character" w:customStyle="1" w:styleId="Char561">
    <w:name w:val="批注主题 Char56"/>
    <w:basedOn w:val="Char"/>
    <w:uiPriority w:val="99"/>
    <w:unhideWhenUsed/>
    <w:rPr>
      <w:rFonts w:ascii="Calibri" w:cs="Calibri"/>
      <w:b/>
      <w:bCs/>
      <w:sz w:val="21"/>
      <w:szCs w:val="21"/>
    </w:rPr>
  </w:style>
  <w:style w:type="character" w:customStyle="1" w:styleId="Char660">
    <w:name w:val="批注文字 Char66"/>
    <w:basedOn w:val="a0"/>
    <w:uiPriority w:val="99"/>
    <w:unhideWhenUsed/>
    <w:rPr>
      <w:rFonts w:ascii="Calibri" w:cs="Calibri"/>
    </w:rPr>
  </w:style>
  <w:style w:type="character" w:customStyle="1" w:styleId="Char331">
    <w:name w:val="页眉 Char33"/>
    <w:basedOn w:val="a0"/>
    <w:uiPriority w:val="99"/>
    <w:unhideWhenUsed/>
    <w:rPr>
      <w:rFonts w:ascii="Calibri" w:cs="Calibri"/>
      <w:sz w:val="18"/>
      <w:szCs w:val="18"/>
    </w:rPr>
  </w:style>
  <w:style w:type="character" w:customStyle="1" w:styleId="Char611">
    <w:name w:val="页眉 Char61"/>
    <w:basedOn w:val="a0"/>
    <w:uiPriority w:val="99"/>
    <w:unhideWhenUsed/>
    <w:rPr>
      <w:rFonts w:ascii="Calibri" w:cs="Calibri"/>
      <w:sz w:val="18"/>
      <w:szCs w:val="18"/>
    </w:rPr>
  </w:style>
  <w:style w:type="character" w:customStyle="1" w:styleId="Char422">
    <w:name w:val="页眉 Char42"/>
    <w:basedOn w:val="a0"/>
    <w:uiPriority w:val="99"/>
    <w:unhideWhenUsed/>
    <w:rPr>
      <w:rFonts w:ascii="Calibri" w:cs="Calibri"/>
      <w:sz w:val="18"/>
      <w:szCs w:val="18"/>
    </w:rPr>
  </w:style>
  <w:style w:type="character" w:customStyle="1" w:styleId="Char110">
    <w:name w:val="批注主题 Char11"/>
    <w:basedOn w:val="Char11"/>
    <w:uiPriority w:val="99"/>
    <w:unhideWhenUsed/>
    <w:rPr>
      <w:rFonts w:ascii="Calibri" w:cs="Calibri"/>
      <w:b/>
      <w:bCs/>
      <w:sz w:val="21"/>
      <w:szCs w:val="21"/>
    </w:rPr>
  </w:style>
  <w:style w:type="character" w:customStyle="1" w:styleId="Char541">
    <w:name w:val="文档结构图 Char54"/>
    <w:basedOn w:val="a0"/>
    <w:uiPriority w:val="99"/>
    <w:unhideWhenUsed/>
    <w:rPr>
      <w:rFonts w:ascii="Microsoft YaHei UI" w:eastAsia="Microsoft YaHei UI" w:hAnsi="Calibri" w:cs="Microsoft YaHei UI"/>
      <w:sz w:val="18"/>
      <w:szCs w:val="18"/>
    </w:rPr>
  </w:style>
  <w:style w:type="character" w:customStyle="1" w:styleId="Char651">
    <w:name w:val="批注主题 Char65"/>
    <w:basedOn w:val="Char"/>
    <w:uiPriority w:val="99"/>
    <w:unhideWhenUsed/>
    <w:rPr>
      <w:rFonts w:ascii="Calibri" w:cs="Calibri"/>
      <w:b/>
      <w:bCs/>
      <w:sz w:val="21"/>
      <w:szCs w:val="21"/>
    </w:rPr>
  </w:style>
  <w:style w:type="character" w:customStyle="1" w:styleId="Char122">
    <w:name w:val="批注框文本 Char12"/>
    <w:basedOn w:val="a0"/>
    <w:uiPriority w:val="99"/>
    <w:unhideWhenUsed/>
    <w:rPr>
      <w:rFonts w:ascii="Calibri" w:cs="Calibri"/>
      <w:sz w:val="18"/>
      <w:szCs w:val="18"/>
    </w:rPr>
  </w:style>
  <w:style w:type="character" w:customStyle="1" w:styleId="Char530">
    <w:name w:val="页脚 Char53"/>
    <w:basedOn w:val="a0"/>
    <w:uiPriority w:val="99"/>
    <w:unhideWhenUsed/>
    <w:rPr>
      <w:rFonts w:ascii="Calibri" w:cs="Calibri"/>
      <w:sz w:val="18"/>
      <w:szCs w:val="18"/>
    </w:rPr>
  </w:style>
  <w:style w:type="character" w:customStyle="1" w:styleId="Char430">
    <w:name w:val="批注框文本 Char43"/>
    <w:basedOn w:val="a0"/>
    <w:uiPriority w:val="99"/>
    <w:unhideWhenUsed/>
    <w:rPr>
      <w:rFonts w:ascii="Calibri" w:cs="Calibri"/>
      <w:sz w:val="18"/>
      <w:szCs w:val="18"/>
    </w:rPr>
  </w:style>
  <w:style w:type="character" w:customStyle="1" w:styleId="Char311">
    <w:name w:val="批注文字 Char31"/>
    <w:basedOn w:val="a0"/>
    <w:uiPriority w:val="99"/>
    <w:unhideWhenUsed/>
    <w:rPr>
      <w:rFonts w:ascii="Calibri" w:cs="Calibri"/>
      <w:sz w:val="21"/>
      <w:szCs w:val="21"/>
    </w:rPr>
  </w:style>
  <w:style w:type="character" w:customStyle="1" w:styleId="Char411">
    <w:name w:val="文档结构图 Char41"/>
    <w:basedOn w:val="a0"/>
    <w:uiPriority w:val="99"/>
    <w:unhideWhenUsed/>
    <w:rPr>
      <w:rFonts w:ascii="Microsoft YaHei UI" w:eastAsia="Microsoft YaHei UI" w:hAnsi="Calibri" w:cs="Microsoft YaHei UI"/>
      <w:sz w:val="18"/>
      <w:szCs w:val="18"/>
    </w:rPr>
  </w:style>
  <w:style w:type="character" w:customStyle="1" w:styleId="Char512">
    <w:name w:val="批注框文本 Char51"/>
    <w:basedOn w:val="a0"/>
    <w:uiPriority w:val="99"/>
    <w:unhideWhenUsed/>
    <w:rPr>
      <w:rFonts w:ascii="Calibri" w:cs="Calibri"/>
      <w:sz w:val="18"/>
      <w:szCs w:val="18"/>
    </w:rPr>
  </w:style>
  <w:style w:type="character" w:customStyle="1" w:styleId="Char531">
    <w:name w:val="批注主题 Char53"/>
    <w:basedOn w:val="Char"/>
    <w:uiPriority w:val="99"/>
    <w:unhideWhenUsed/>
    <w:rPr>
      <w:rFonts w:ascii="Calibri" w:cs="Calibri"/>
      <w:b/>
      <w:bCs/>
      <w:sz w:val="21"/>
      <w:szCs w:val="21"/>
    </w:rPr>
  </w:style>
  <w:style w:type="character" w:customStyle="1" w:styleId="Char562">
    <w:name w:val="页眉 Char56"/>
    <w:basedOn w:val="a0"/>
    <w:uiPriority w:val="99"/>
    <w:unhideWhenUsed/>
    <w:rPr>
      <w:rFonts w:ascii="Calibri" w:cs="Calibri"/>
      <w:sz w:val="18"/>
      <w:szCs w:val="18"/>
    </w:rPr>
  </w:style>
  <w:style w:type="character" w:customStyle="1" w:styleId="Char661">
    <w:name w:val="批注主题 Char66"/>
    <w:basedOn w:val="Char"/>
    <w:uiPriority w:val="99"/>
    <w:unhideWhenUsed/>
    <w:rPr>
      <w:rFonts w:ascii="Calibri" w:cs="Calibri"/>
      <w:b/>
      <w:bCs/>
      <w:sz w:val="21"/>
      <w:szCs w:val="21"/>
    </w:rPr>
  </w:style>
  <w:style w:type="character" w:customStyle="1" w:styleId="Char513">
    <w:name w:val="批注主题 Char51"/>
    <w:basedOn w:val="Char510"/>
    <w:uiPriority w:val="99"/>
    <w:unhideWhenUsed/>
    <w:rPr>
      <w:rFonts w:ascii="Calibri" w:cs="Calibri"/>
      <w:b/>
      <w:bCs/>
      <w:sz w:val="21"/>
      <w:szCs w:val="21"/>
    </w:rPr>
  </w:style>
  <w:style w:type="character" w:customStyle="1" w:styleId="Char412">
    <w:name w:val="批注框文本 Char41"/>
    <w:basedOn w:val="a0"/>
    <w:uiPriority w:val="99"/>
    <w:unhideWhenUsed/>
    <w:rPr>
      <w:rFonts w:ascii="Calibri" w:cs="Calibri"/>
      <w:sz w:val="18"/>
      <w:szCs w:val="18"/>
    </w:rPr>
  </w:style>
  <w:style w:type="character" w:customStyle="1" w:styleId="Char612">
    <w:name w:val="批注框文本 Char61"/>
    <w:basedOn w:val="a0"/>
    <w:uiPriority w:val="99"/>
    <w:unhideWhenUsed/>
    <w:rPr>
      <w:rFonts w:ascii="Calibri" w:cs="Calibri"/>
      <w:sz w:val="18"/>
      <w:szCs w:val="18"/>
    </w:rPr>
  </w:style>
  <w:style w:type="character" w:customStyle="1" w:styleId="Char111">
    <w:name w:val="文档结构图 Char11"/>
    <w:basedOn w:val="a0"/>
    <w:uiPriority w:val="99"/>
    <w:unhideWhenUsed/>
    <w:rPr>
      <w:rFonts w:ascii="Microsoft YaHei UI" w:eastAsia="Microsoft YaHei UI" w:hAnsi="Calibri" w:cs="Microsoft YaHei UI"/>
      <w:sz w:val="18"/>
      <w:szCs w:val="18"/>
    </w:rPr>
  </w:style>
  <w:style w:type="character" w:customStyle="1" w:styleId="Char652">
    <w:name w:val="页脚 Char65"/>
    <w:basedOn w:val="a0"/>
    <w:uiPriority w:val="99"/>
    <w:unhideWhenUsed/>
    <w:rPr>
      <w:rFonts w:ascii="Calibri" w:cs="Calibri"/>
      <w:sz w:val="18"/>
      <w:szCs w:val="18"/>
    </w:rPr>
  </w:style>
  <w:style w:type="character" w:customStyle="1" w:styleId="Char532">
    <w:name w:val="批注文字 Char53"/>
    <w:basedOn w:val="a0"/>
    <w:uiPriority w:val="99"/>
    <w:unhideWhenUsed/>
    <w:rPr>
      <w:rFonts w:ascii="Calibri" w:cs="Calibri"/>
    </w:rPr>
  </w:style>
  <w:style w:type="character" w:customStyle="1" w:styleId="Char24">
    <w:name w:val="批注主题 Char2"/>
    <w:basedOn w:val="Char"/>
    <w:uiPriority w:val="99"/>
    <w:unhideWhenUsed/>
    <w:rPr>
      <w:rFonts w:ascii="Calibri" w:cs="Calibri"/>
      <w:b/>
      <w:bCs/>
      <w:sz w:val="21"/>
      <w:szCs w:val="21"/>
    </w:rPr>
  </w:style>
  <w:style w:type="character" w:customStyle="1" w:styleId="Char67">
    <w:name w:val="页眉 Char6"/>
    <w:basedOn w:val="a0"/>
    <w:uiPriority w:val="99"/>
    <w:unhideWhenUsed/>
    <w:rPr>
      <w:rFonts w:ascii="Calibri" w:cs="Calibri"/>
      <w:sz w:val="18"/>
      <w:szCs w:val="18"/>
    </w:rPr>
  </w:style>
  <w:style w:type="character" w:customStyle="1" w:styleId="Char25">
    <w:name w:val="文档结构图 Char2"/>
    <w:basedOn w:val="a0"/>
    <w:uiPriority w:val="99"/>
    <w:unhideWhenUsed/>
    <w:rPr>
      <w:rFonts w:ascii="宋体" w:hAnsi="Calibri" w:cs="宋体"/>
      <w:sz w:val="18"/>
      <w:szCs w:val="18"/>
    </w:rPr>
  </w:style>
  <w:style w:type="character" w:customStyle="1" w:styleId="Char550">
    <w:name w:val="页脚 Char55"/>
    <w:basedOn w:val="a0"/>
    <w:uiPriority w:val="99"/>
    <w:unhideWhenUsed/>
    <w:rPr>
      <w:rFonts w:ascii="Calibri" w:cs="Calibri"/>
      <w:sz w:val="18"/>
      <w:szCs w:val="18"/>
    </w:rPr>
  </w:style>
  <w:style w:type="character" w:customStyle="1" w:styleId="Char332">
    <w:name w:val="批注主题 Char33"/>
    <w:basedOn w:val="Char"/>
    <w:uiPriority w:val="99"/>
    <w:unhideWhenUsed/>
    <w:rPr>
      <w:rFonts w:ascii="Calibri" w:cs="Calibri"/>
      <w:b/>
      <w:bCs/>
      <w:sz w:val="21"/>
      <w:szCs w:val="21"/>
    </w:rPr>
  </w:style>
  <w:style w:type="character" w:customStyle="1" w:styleId="Char551">
    <w:name w:val="批注文字 Char55"/>
    <w:basedOn w:val="a0"/>
    <w:uiPriority w:val="99"/>
    <w:unhideWhenUsed/>
    <w:rPr>
      <w:rFonts w:ascii="Calibri" w:cs="Calibri"/>
    </w:rPr>
  </w:style>
  <w:style w:type="character" w:customStyle="1" w:styleId="Char632">
    <w:name w:val="批注主题 Char63"/>
    <w:basedOn w:val="Char"/>
    <w:uiPriority w:val="99"/>
    <w:unhideWhenUsed/>
    <w:rPr>
      <w:rFonts w:ascii="Calibri" w:cs="Calibri"/>
      <w:b/>
      <w:bCs/>
      <w:sz w:val="21"/>
      <w:szCs w:val="21"/>
    </w:rPr>
  </w:style>
  <w:style w:type="character" w:customStyle="1" w:styleId="Char472">
    <w:name w:val="页脚 Char47"/>
    <w:basedOn w:val="a0"/>
    <w:uiPriority w:val="99"/>
    <w:unhideWhenUsed/>
    <w:rPr>
      <w:rFonts w:ascii="Calibri" w:cs="Calibri"/>
      <w:sz w:val="18"/>
      <w:szCs w:val="18"/>
    </w:rPr>
  </w:style>
  <w:style w:type="character" w:customStyle="1" w:styleId="Char68">
    <w:name w:val="文档结构图 Char6"/>
    <w:basedOn w:val="a0"/>
    <w:uiPriority w:val="99"/>
    <w:unhideWhenUsed/>
    <w:rPr>
      <w:rFonts w:ascii="Microsoft YaHei UI" w:eastAsia="Microsoft YaHei UI" w:hAnsi="Calibri" w:cs="Microsoft YaHei UI"/>
      <w:sz w:val="18"/>
      <w:szCs w:val="18"/>
    </w:rPr>
  </w:style>
  <w:style w:type="character" w:customStyle="1" w:styleId="Char35">
    <w:name w:val="批注文字 Char3"/>
    <w:basedOn w:val="a0"/>
    <w:uiPriority w:val="99"/>
    <w:unhideWhenUsed/>
    <w:rPr>
      <w:rFonts w:ascii="Calibri" w:cs="Calibri"/>
    </w:rPr>
  </w:style>
  <w:style w:type="character" w:customStyle="1" w:styleId="Char522">
    <w:name w:val="页脚 Char52"/>
    <w:basedOn w:val="a0"/>
    <w:uiPriority w:val="99"/>
    <w:unhideWhenUsed/>
    <w:rPr>
      <w:rFonts w:ascii="Calibri" w:cs="Calibri"/>
      <w:sz w:val="18"/>
      <w:szCs w:val="18"/>
    </w:rPr>
  </w:style>
  <w:style w:type="character" w:customStyle="1" w:styleId="Char622">
    <w:name w:val="页脚 Char62"/>
    <w:basedOn w:val="a0"/>
    <w:uiPriority w:val="99"/>
    <w:unhideWhenUsed/>
    <w:rPr>
      <w:rFonts w:ascii="Calibri" w:cs="Calibri"/>
      <w:sz w:val="18"/>
      <w:szCs w:val="18"/>
    </w:rPr>
  </w:style>
  <w:style w:type="character" w:customStyle="1" w:styleId="Char413">
    <w:name w:val="页脚 Char41"/>
    <w:basedOn w:val="a0"/>
    <w:uiPriority w:val="99"/>
    <w:unhideWhenUsed/>
    <w:rPr>
      <w:rFonts w:ascii="Calibri" w:cs="Calibri"/>
      <w:sz w:val="18"/>
      <w:szCs w:val="18"/>
    </w:rPr>
  </w:style>
  <w:style w:type="character" w:customStyle="1" w:styleId="Char221">
    <w:name w:val="批注文字 Char22"/>
    <w:basedOn w:val="a0"/>
    <w:uiPriority w:val="99"/>
    <w:unhideWhenUsed/>
    <w:rPr>
      <w:rFonts w:ascii="Calibri" w:cs="Calibri"/>
    </w:rPr>
  </w:style>
  <w:style w:type="character" w:customStyle="1" w:styleId="Char643">
    <w:name w:val="页眉 Char64"/>
    <w:basedOn w:val="a0"/>
    <w:uiPriority w:val="99"/>
    <w:unhideWhenUsed/>
    <w:rPr>
      <w:rFonts w:ascii="Calibri" w:cs="Calibri"/>
      <w:sz w:val="18"/>
      <w:szCs w:val="18"/>
    </w:rPr>
  </w:style>
  <w:style w:type="character" w:customStyle="1" w:styleId="Char50">
    <w:name w:val="批注主题 Char5"/>
    <w:basedOn w:val="Char"/>
    <w:uiPriority w:val="99"/>
    <w:unhideWhenUsed/>
    <w:rPr>
      <w:rFonts w:ascii="Calibri" w:cs="Calibri"/>
      <w:b/>
      <w:bCs/>
      <w:sz w:val="21"/>
      <w:szCs w:val="21"/>
    </w:rPr>
  </w:style>
  <w:style w:type="character" w:customStyle="1" w:styleId="Char333">
    <w:name w:val="文档结构图 Char33"/>
    <w:basedOn w:val="a0"/>
    <w:uiPriority w:val="99"/>
    <w:unhideWhenUsed/>
    <w:rPr>
      <w:rFonts w:ascii="Microsoft YaHei UI" w:eastAsia="Microsoft YaHei UI" w:hAnsi="Calibri" w:cs="Microsoft YaHei UI"/>
      <w:sz w:val="18"/>
      <w:szCs w:val="18"/>
    </w:rPr>
  </w:style>
  <w:style w:type="character" w:customStyle="1" w:styleId="Char212">
    <w:name w:val="页眉 Char21"/>
    <w:basedOn w:val="a0"/>
    <w:uiPriority w:val="99"/>
    <w:unhideWhenUsed/>
    <w:rPr>
      <w:rFonts w:ascii="Calibri" w:cs="Calibri"/>
      <w:sz w:val="18"/>
      <w:szCs w:val="18"/>
    </w:rPr>
  </w:style>
  <w:style w:type="character" w:customStyle="1" w:styleId="Char211">
    <w:name w:val="批注文字 Char21"/>
    <w:basedOn w:val="a0"/>
    <w:uiPriority w:val="99"/>
    <w:unhideWhenUsed/>
    <w:rPr>
      <w:rFonts w:ascii="Calibri" w:cs="Calibri"/>
      <w:sz w:val="21"/>
      <w:szCs w:val="21"/>
    </w:rPr>
  </w:style>
  <w:style w:type="character" w:customStyle="1" w:styleId="Char320">
    <w:name w:val="批注文字 Char32"/>
    <w:basedOn w:val="a0"/>
    <w:uiPriority w:val="99"/>
    <w:unhideWhenUsed/>
    <w:rPr>
      <w:rFonts w:ascii="Calibri" w:cs="Calibri"/>
    </w:rPr>
  </w:style>
  <w:style w:type="character" w:customStyle="1" w:styleId="Char552">
    <w:name w:val="页眉 Char55"/>
    <w:basedOn w:val="a0"/>
    <w:uiPriority w:val="99"/>
    <w:unhideWhenUsed/>
    <w:rPr>
      <w:rFonts w:ascii="Calibri" w:cs="Calibri"/>
      <w:sz w:val="18"/>
      <w:szCs w:val="18"/>
    </w:rPr>
  </w:style>
  <w:style w:type="character" w:customStyle="1" w:styleId="Char431">
    <w:name w:val="页脚 Char43"/>
    <w:basedOn w:val="a0"/>
    <w:uiPriority w:val="99"/>
    <w:unhideWhenUsed/>
    <w:rPr>
      <w:rFonts w:ascii="Calibri" w:cs="Calibri"/>
      <w:sz w:val="18"/>
      <w:szCs w:val="18"/>
    </w:rPr>
  </w:style>
  <w:style w:type="character" w:customStyle="1" w:styleId="Char542">
    <w:name w:val="批注文字 Char54"/>
    <w:basedOn w:val="a0"/>
    <w:uiPriority w:val="99"/>
    <w:unhideWhenUsed/>
    <w:rPr>
      <w:rFonts w:ascii="Calibri" w:cs="Calibri"/>
    </w:rPr>
  </w:style>
  <w:style w:type="character" w:customStyle="1" w:styleId="Char57">
    <w:name w:val="页脚 Char5"/>
    <w:basedOn w:val="a0"/>
    <w:uiPriority w:val="99"/>
    <w:unhideWhenUsed/>
    <w:rPr>
      <w:rFonts w:ascii="Calibri" w:cs="Calibri"/>
      <w:sz w:val="18"/>
      <w:szCs w:val="18"/>
    </w:rPr>
  </w:style>
  <w:style w:type="character" w:customStyle="1" w:styleId="Char36">
    <w:name w:val="页脚 Char3"/>
    <w:basedOn w:val="a0"/>
    <w:uiPriority w:val="99"/>
    <w:unhideWhenUsed/>
    <w:rPr>
      <w:rFonts w:ascii="Calibri" w:cs="Calibri"/>
      <w:sz w:val="18"/>
      <w:szCs w:val="18"/>
    </w:rPr>
  </w:style>
  <w:style w:type="character" w:customStyle="1" w:styleId="Char222">
    <w:name w:val="批注主题 Char22"/>
    <w:basedOn w:val="Char"/>
    <w:uiPriority w:val="99"/>
    <w:unhideWhenUsed/>
    <w:rPr>
      <w:rFonts w:ascii="Calibri" w:cs="Calibri"/>
      <w:b/>
      <w:bCs/>
      <w:sz w:val="21"/>
      <w:szCs w:val="21"/>
    </w:rPr>
  </w:style>
  <w:style w:type="character" w:customStyle="1" w:styleId="Char533">
    <w:name w:val="批注框文本 Char53"/>
    <w:basedOn w:val="a0"/>
    <w:uiPriority w:val="99"/>
    <w:unhideWhenUsed/>
    <w:rPr>
      <w:rFonts w:ascii="Calibri" w:cs="Calibri"/>
      <w:sz w:val="18"/>
      <w:szCs w:val="18"/>
    </w:rPr>
  </w:style>
  <w:style w:type="character" w:customStyle="1" w:styleId="Char313">
    <w:name w:val="批注框文本 Char31"/>
    <w:basedOn w:val="a0"/>
    <w:uiPriority w:val="99"/>
    <w:unhideWhenUsed/>
    <w:rPr>
      <w:rFonts w:ascii="Calibri" w:cs="Calibri"/>
      <w:sz w:val="18"/>
      <w:szCs w:val="18"/>
    </w:rPr>
  </w:style>
  <w:style w:type="character" w:customStyle="1" w:styleId="Char473">
    <w:name w:val="批注文字 Char47"/>
    <w:basedOn w:val="a0"/>
    <w:uiPriority w:val="99"/>
    <w:unhideWhenUsed/>
    <w:rPr>
      <w:rFonts w:ascii="Calibri" w:cs="Calibri"/>
    </w:rPr>
  </w:style>
  <w:style w:type="character" w:customStyle="1" w:styleId="Char534">
    <w:name w:val="页眉 Char53"/>
    <w:basedOn w:val="a0"/>
    <w:uiPriority w:val="99"/>
    <w:unhideWhenUsed/>
    <w:rPr>
      <w:rFonts w:ascii="Calibri" w:cs="Calibri"/>
      <w:sz w:val="18"/>
      <w:szCs w:val="18"/>
    </w:rPr>
  </w:style>
  <w:style w:type="character" w:customStyle="1" w:styleId="Char442">
    <w:name w:val="批注框文本 Char44"/>
    <w:basedOn w:val="a0"/>
    <w:uiPriority w:val="99"/>
    <w:unhideWhenUsed/>
    <w:rPr>
      <w:rFonts w:ascii="Calibri" w:cs="Calibri"/>
      <w:sz w:val="18"/>
      <w:szCs w:val="18"/>
    </w:rPr>
  </w:style>
  <w:style w:type="character" w:customStyle="1" w:styleId="Char321">
    <w:name w:val="文档结构图 Char32"/>
    <w:basedOn w:val="a0"/>
    <w:uiPriority w:val="99"/>
    <w:unhideWhenUsed/>
    <w:rPr>
      <w:rFonts w:ascii="Microsoft YaHei UI" w:eastAsia="Microsoft YaHei UI" w:hAnsi="Calibri" w:cs="Microsoft YaHei UI"/>
      <w:sz w:val="18"/>
      <w:szCs w:val="18"/>
    </w:rPr>
  </w:style>
  <w:style w:type="character" w:customStyle="1" w:styleId="Char514">
    <w:name w:val="文档结构图 Char51"/>
    <w:basedOn w:val="a0"/>
    <w:uiPriority w:val="99"/>
    <w:unhideWhenUsed/>
    <w:rPr>
      <w:rFonts w:ascii="Microsoft YaHei UI" w:eastAsia="Microsoft YaHei UI" w:hAnsi="Calibri" w:cs="Microsoft YaHei UI"/>
      <w:sz w:val="18"/>
      <w:szCs w:val="18"/>
    </w:rPr>
  </w:style>
  <w:style w:type="character" w:customStyle="1" w:styleId="Char543">
    <w:name w:val="页眉 Char54"/>
    <w:basedOn w:val="a0"/>
    <w:uiPriority w:val="99"/>
    <w:unhideWhenUsed/>
    <w:rPr>
      <w:rFonts w:ascii="Calibri" w:cs="Calibri"/>
      <w:sz w:val="18"/>
      <w:szCs w:val="18"/>
    </w:rPr>
  </w:style>
  <w:style w:type="character" w:customStyle="1" w:styleId="Char322">
    <w:name w:val="批注框文本 Char32"/>
    <w:basedOn w:val="a0"/>
    <w:uiPriority w:val="99"/>
    <w:unhideWhenUsed/>
    <w:rPr>
      <w:rFonts w:ascii="Calibri" w:cs="Calibri"/>
      <w:sz w:val="18"/>
      <w:szCs w:val="18"/>
    </w:rPr>
  </w:style>
  <w:style w:type="character" w:customStyle="1" w:styleId="Char452">
    <w:name w:val="批注主题 Char45"/>
    <w:basedOn w:val="Char"/>
    <w:uiPriority w:val="99"/>
    <w:unhideWhenUsed/>
    <w:rPr>
      <w:rFonts w:ascii="Calibri" w:cs="Calibri"/>
      <w:b/>
      <w:bCs/>
      <w:sz w:val="21"/>
      <w:szCs w:val="21"/>
    </w:rPr>
  </w:style>
  <w:style w:type="character" w:customStyle="1" w:styleId="Char213">
    <w:name w:val="页脚 Char21"/>
    <w:basedOn w:val="a0"/>
    <w:uiPriority w:val="99"/>
    <w:unhideWhenUsed/>
    <w:rPr>
      <w:rFonts w:ascii="Calibri" w:cs="Calibri"/>
      <w:sz w:val="18"/>
      <w:szCs w:val="18"/>
    </w:rPr>
  </w:style>
  <w:style w:type="character" w:customStyle="1" w:styleId="Char423">
    <w:name w:val="批注主题 Char42"/>
    <w:basedOn w:val="Char"/>
    <w:uiPriority w:val="99"/>
    <w:unhideWhenUsed/>
    <w:rPr>
      <w:rFonts w:ascii="Calibri" w:cs="Calibri"/>
      <w:b/>
      <w:bCs/>
      <w:sz w:val="21"/>
      <w:szCs w:val="21"/>
    </w:rPr>
  </w:style>
  <w:style w:type="character" w:customStyle="1" w:styleId="Char123">
    <w:name w:val="批注主题 Char12"/>
    <w:basedOn w:val="Char"/>
    <w:uiPriority w:val="99"/>
    <w:unhideWhenUsed/>
    <w:rPr>
      <w:rFonts w:ascii="Calibri" w:cs="Calibri"/>
      <w:b/>
      <w:bCs/>
      <w:sz w:val="21"/>
      <w:szCs w:val="21"/>
    </w:rPr>
  </w:style>
  <w:style w:type="character" w:customStyle="1" w:styleId="Char432">
    <w:name w:val="批注文字 Char43"/>
    <w:basedOn w:val="a0"/>
    <w:uiPriority w:val="99"/>
    <w:unhideWhenUsed/>
    <w:rPr>
      <w:rFonts w:ascii="Calibri" w:cs="Calibri"/>
    </w:rPr>
  </w:style>
  <w:style w:type="character" w:customStyle="1" w:styleId="Char49">
    <w:name w:val="批注主题 Char4"/>
    <w:basedOn w:val="Char"/>
    <w:uiPriority w:val="99"/>
    <w:unhideWhenUsed/>
    <w:rPr>
      <w:rFonts w:ascii="Calibri" w:cs="Calibri"/>
      <w:b/>
      <w:bCs/>
      <w:sz w:val="21"/>
      <w:szCs w:val="21"/>
    </w:rPr>
  </w:style>
  <w:style w:type="character" w:customStyle="1" w:styleId="Char414">
    <w:name w:val="批注主题 Char41"/>
    <w:basedOn w:val="Char410"/>
    <w:uiPriority w:val="99"/>
    <w:unhideWhenUsed/>
    <w:rPr>
      <w:rFonts w:ascii="Calibri" w:cs="Calibri"/>
      <w:b/>
      <w:bCs/>
      <w:sz w:val="21"/>
      <w:szCs w:val="21"/>
    </w:rPr>
  </w:style>
  <w:style w:type="character" w:customStyle="1" w:styleId="Char463">
    <w:name w:val="文档结构图 Char46"/>
    <w:basedOn w:val="a0"/>
    <w:uiPriority w:val="99"/>
    <w:unhideWhenUsed/>
    <w:rPr>
      <w:rFonts w:ascii="Microsoft YaHei UI" w:eastAsia="Microsoft YaHei UI" w:hAnsi="Calibri" w:cs="Microsoft YaHei UI"/>
      <w:sz w:val="18"/>
      <w:szCs w:val="18"/>
    </w:rPr>
  </w:style>
  <w:style w:type="character" w:customStyle="1" w:styleId="Char14">
    <w:name w:val="批注主题 Char1"/>
    <w:basedOn w:val="Char"/>
    <w:uiPriority w:val="99"/>
    <w:unhideWhenUsed/>
    <w:rPr>
      <w:rFonts w:ascii="Calibri" w:cs="Calibri"/>
      <w:b/>
      <w:bCs/>
      <w:sz w:val="21"/>
      <w:szCs w:val="21"/>
    </w:rPr>
  </w:style>
  <w:style w:type="character" w:customStyle="1" w:styleId="Char474">
    <w:name w:val="批注主题 Char47"/>
    <w:basedOn w:val="Char"/>
    <w:uiPriority w:val="99"/>
    <w:unhideWhenUsed/>
    <w:rPr>
      <w:rFonts w:ascii="Calibri" w:cs="Calibri"/>
      <w:b/>
      <w:bCs/>
      <w:sz w:val="21"/>
      <w:szCs w:val="21"/>
    </w:rPr>
  </w:style>
  <w:style w:type="character" w:customStyle="1" w:styleId="Char544">
    <w:name w:val="页脚 Char54"/>
    <w:basedOn w:val="a0"/>
    <w:uiPriority w:val="99"/>
    <w:unhideWhenUsed/>
    <w:rPr>
      <w:rFonts w:ascii="Calibri" w:cs="Calibri"/>
      <w:sz w:val="18"/>
      <w:szCs w:val="18"/>
    </w:rPr>
  </w:style>
  <w:style w:type="character" w:customStyle="1" w:styleId="Char443">
    <w:name w:val="页眉 Char44"/>
    <w:basedOn w:val="a0"/>
    <w:uiPriority w:val="99"/>
    <w:unhideWhenUsed/>
    <w:rPr>
      <w:rFonts w:ascii="Calibri" w:cs="Calibri"/>
      <w:sz w:val="18"/>
      <w:szCs w:val="18"/>
    </w:rPr>
  </w:style>
  <w:style w:type="character" w:customStyle="1" w:styleId="Char553">
    <w:name w:val="批注主题 Char55"/>
    <w:basedOn w:val="Char"/>
    <w:uiPriority w:val="99"/>
    <w:unhideWhenUsed/>
    <w:rPr>
      <w:rFonts w:ascii="Calibri" w:cs="Calibri"/>
      <w:b/>
      <w:bCs/>
      <w:sz w:val="21"/>
      <w:szCs w:val="21"/>
    </w:rPr>
  </w:style>
  <w:style w:type="character" w:customStyle="1" w:styleId="Char112">
    <w:name w:val="页脚 Char11"/>
    <w:basedOn w:val="a0"/>
    <w:uiPriority w:val="99"/>
    <w:unhideWhenUsed/>
    <w:rPr>
      <w:rFonts w:ascii="Calibri" w:cs="Calibri"/>
      <w:sz w:val="18"/>
      <w:szCs w:val="18"/>
    </w:rPr>
  </w:style>
  <w:style w:type="character" w:customStyle="1" w:styleId="Char433">
    <w:name w:val="页眉 Char43"/>
    <w:basedOn w:val="a0"/>
    <w:uiPriority w:val="99"/>
    <w:unhideWhenUsed/>
    <w:rPr>
      <w:rFonts w:ascii="Calibri" w:cs="Calibri"/>
      <w:sz w:val="18"/>
      <w:szCs w:val="18"/>
    </w:rPr>
  </w:style>
  <w:style w:type="character" w:customStyle="1" w:styleId="Char523">
    <w:name w:val="文档结构图 Char52"/>
    <w:basedOn w:val="a0"/>
    <w:uiPriority w:val="99"/>
    <w:unhideWhenUsed/>
    <w:rPr>
      <w:rFonts w:ascii="Microsoft YaHei UI" w:eastAsia="Microsoft YaHei UI" w:hAnsi="Calibri" w:cs="Microsoft YaHei UI"/>
      <w:sz w:val="18"/>
      <w:szCs w:val="18"/>
    </w:rPr>
  </w:style>
  <w:style w:type="character" w:customStyle="1" w:styleId="Char633">
    <w:name w:val="页脚 Char63"/>
    <w:basedOn w:val="a0"/>
    <w:uiPriority w:val="99"/>
    <w:unhideWhenUsed/>
    <w:rPr>
      <w:rFonts w:ascii="Calibri" w:cs="Calibri"/>
      <w:sz w:val="18"/>
      <w:szCs w:val="18"/>
    </w:rPr>
  </w:style>
  <w:style w:type="character" w:customStyle="1" w:styleId="Char26">
    <w:name w:val="批注文字 Char2"/>
    <w:basedOn w:val="a0"/>
    <w:uiPriority w:val="99"/>
    <w:unhideWhenUsed/>
    <w:rPr>
      <w:rFonts w:ascii="Calibri" w:cs="Calibri"/>
    </w:rPr>
  </w:style>
  <w:style w:type="character" w:customStyle="1" w:styleId="Char69">
    <w:name w:val="批注文字 Char6"/>
    <w:basedOn w:val="a0"/>
    <w:uiPriority w:val="99"/>
    <w:unhideWhenUsed/>
    <w:rPr>
      <w:rFonts w:ascii="Calibri" w:cs="Calibri"/>
    </w:rPr>
  </w:style>
  <w:style w:type="character" w:customStyle="1" w:styleId="Char58">
    <w:name w:val="页眉 Char5"/>
    <w:basedOn w:val="a0"/>
    <w:uiPriority w:val="99"/>
    <w:unhideWhenUsed/>
    <w:rPr>
      <w:rFonts w:ascii="Calibri" w:cs="Calibri"/>
      <w:sz w:val="18"/>
      <w:szCs w:val="18"/>
    </w:rPr>
  </w:style>
  <w:style w:type="character" w:customStyle="1" w:styleId="Char59">
    <w:name w:val="文档结构图 Char5"/>
    <w:basedOn w:val="a0"/>
    <w:uiPriority w:val="99"/>
    <w:unhideWhenUsed/>
    <w:rPr>
      <w:rFonts w:ascii="Microsoft YaHei UI" w:eastAsia="Microsoft YaHei UI" w:hAnsi="Calibri" w:cs="Microsoft YaHei UI"/>
      <w:sz w:val="18"/>
      <w:szCs w:val="18"/>
    </w:rPr>
  </w:style>
  <w:style w:type="character" w:customStyle="1" w:styleId="Char644">
    <w:name w:val="批注文字 Char64"/>
    <w:basedOn w:val="a0"/>
    <w:uiPriority w:val="99"/>
    <w:unhideWhenUsed/>
    <w:rPr>
      <w:rFonts w:ascii="Calibri" w:cs="Calibri"/>
    </w:rPr>
  </w:style>
  <w:style w:type="character" w:customStyle="1" w:styleId="Char15">
    <w:name w:val="批注框文本 Char1"/>
    <w:basedOn w:val="a0"/>
    <w:uiPriority w:val="99"/>
    <w:unhideWhenUsed/>
    <w:rPr>
      <w:rFonts w:ascii="Calibri" w:cs="Calibri"/>
      <w:sz w:val="18"/>
      <w:szCs w:val="18"/>
    </w:rPr>
  </w:style>
  <w:style w:type="character" w:customStyle="1" w:styleId="Char124">
    <w:name w:val="页眉 Char12"/>
    <w:basedOn w:val="a0"/>
    <w:uiPriority w:val="99"/>
    <w:unhideWhenUsed/>
    <w:rPr>
      <w:rFonts w:ascii="Calibri" w:cs="Calibri"/>
      <w:sz w:val="18"/>
      <w:szCs w:val="18"/>
    </w:rPr>
  </w:style>
  <w:style w:type="character" w:customStyle="1" w:styleId="Char613">
    <w:name w:val="批注主题 Char61"/>
    <w:basedOn w:val="Char614"/>
    <w:uiPriority w:val="99"/>
    <w:unhideWhenUsed/>
    <w:rPr>
      <w:rFonts w:ascii="Calibri" w:cs="Calibri"/>
      <w:b/>
      <w:bCs/>
      <w:sz w:val="21"/>
      <w:szCs w:val="21"/>
    </w:rPr>
  </w:style>
  <w:style w:type="character" w:customStyle="1" w:styleId="Char16">
    <w:name w:val="文档结构图 Char1"/>
    <w:basedOn w:val="a0"/>
    <w:uiPriority w:val="99"/>
    <w:unhideWhenUsed/>
    <w:rPr>
      <w:rFonts w:ascii="Microsoft YaHei UI" w:eastAsia="Microsoft YaHei UI" w:hAnsi="Calibri" w:cs="Microsoft YaHei UI"/>
      <w:sz w:val="18"/>
      <w:szCs w:val="18"/>
    </w:rPr>
  </w:style>
  <w:style w:type="character" w:customStyle="1" w:styleId="Char653">
    <w:name w:val="文档结构图 Char65"/>
    <w:basedOn w:val="a0"/>
    <w:uiPriority w:val="99"/>
    <w:unhideWhenUsed/>
    <w:rPr>
      <w:rFonts w:ascii="Microsoft YaHei UI" w:eastAsia="Microsoft YaHei UI" w:hAnsi="Calibri" w:cs="Microsoft YaHei UI"/>
      <w:sz w:val="18"/>
      <w:szCs w:val="18"/>
    </w:rPr>
  </w:style>
  <w:style w:type="character" w:customStyle="1" w:styleId="Char314">
    <w:name w:val="页脚 Char31"/>
    <w:basedOn w:val="a0"/>
    <w:uiPriority w:val="99"/>
    <w:unhideWhenUsed/>
    <w:rPr>
      <w:rFonts w:ascii="Calibri" w:cs="Calibri"/>
      <w:sz w:val="18"/>
      <w:szCs w:val="18"/>
    </w:rPr>
  </w:style>
  <w:style w:type="character" w:customStyle="1" w:styleId="Char623">
    <w:name w:val="文档结构图 Char62"/>
    <w:basedOn w:val="a0"/>
    <w:uiPriority w:val="99"/>
    <w:unhideWhenUsed/>
    <w:rPr>
      <w:rFonts w:ascii="Microsoft YaHei UI" w:eastAsia="Microsoft YaHei UI" w:hAnsi="Calibri" w:cs="Microsoft YaHei UI"/>
      <w:sz w:val="18"/>
      <w:szCs w:val="18"/>
    </w:rPr>
  </w:style>
  <w:style w:type="character" w:customStyle="1" w:styleId="Char334">
    <w:name w:val="批注文字 Char33"/>
    <w:basedOn w:val="a0"/>
    <w:uiPriority w:val="99"/>
    <w:unhideWhenUsed/>
    <w:rPr>
      <w:rFonts w:ascii="Calibri" w:cs="Calibri"/>
    </w:rPr>
  </w:style>
  <w:style w:type="character" w:customStyle="1" w:styleId="Char323">
    <w:name w:val="页脚 Char32"/>
    <w:basedOn w:val="a0"/>
    <w:uiPriority w:val="99"/>
    <w:unhideWhenUsed/>
    <w:rPr>
      <w:rFonts w:ascii="Calibri" w:cs="Calibri"/>
      <w:sz w:val="18"/>
      <w:szCs w:val="18"/>
    </w:rPr>
  </w:style>
  <w:style w:type="character" w:customStyle="1" w:styleId="Char434">
    <w:name w:val="文档结构图 Char43"/>
    <w:basedOn w:val="a0"/>
    <w:uiPriority w:val="99"/>
    <w:unhideWhenUsed/>
    <w:rPr>
      <w:rFonts w:ascii="Microsoft YaHei UI" w:eastAsia="Microsoft YaHei UI" w:hAnsi="Calibri" w:cs="Microsoft YaHei UI"/>
      <w:sz w:val="18"/>
      <w:szCs w:val="18"/>
    </w:rPr>
  </w:style>
  <w:style w:type="character" w:customStyle="1" w:styleId="Char444">
    <w:name w:val="文档结构图 Char44"/>
    <w:basedOn w:val="a0"/>
    <w:uiPriority w:val="99"/>
    <w:unhideWhenUsed/>
    <w:rPr>
      <w:rFonts w:ascii="Microsoft YaHei UI" w:eastAsia="Microsoft YaHei UI" w:hAnsi="Calibri" w:cs="Microsoft YaHei UI"/>
      <w:sz w:val="18"/>
      <w:szCs w:val="18"/>
    </w:rPr>
  </w:style>
  <w:style w:type="character" w:customStyle="1" w:styleId="Char453">
    <w:name w:val="文档结构图 Char45"/>
    <w:basedOn w:val="a0"/>
    <w:uiPriority w:val="99"/>
    <w:unhideWhenUsed/>
    <w:rPr>
      <w:rFonts w:ascii="Microsoft YaHei UI" w:eastAsia="Microsoft YaHei UI" w:hAnsi="Calibri" w:cs="Microsoft YaHei UI"/>
      <w:sz w:val="18"/>
      <w:szCs w:val="18"/>
    </w:rPr>
  </w:style>
  <w:style w:type="character" w:customStyle="1" w:styleId="Char37">
    <w:name w:val="文档结构图 Char3"/>
    <w:basedOn w:val="a0"/>
    <w:uiPriority w:val="99"/>
    <w:unhideWhenUsed/>
    <w:rPr>
      <w:rFonts w:ascii="Microsoft YaHei UI" w:eastAsia="Microsoft YaHei UI" w:hAnsi="Calibri" w:cs="Microsoft YaHei UI"/>
      <w:sz w:val="18"/>
      <w:szCs w:val="18"/>
    </w:rPr>
  </w:style>
  <w:style w:type="character" w:customStyle="1" w:styleId="Char113">
    <w:name w:val="批注框文本 Char11"/>
    <w:basedOn w:val="a0"/>
    <w:uiPriority w:val="99"/>
    <w:unhideWhenUsed/>
    <w:rPr>
      <w:rFonts w:ascii="Calibri" w:cs="Calibri"/>
      <w:sz w:val="18"/>
      <w:szCs w:val="18"/>
    </w:rPr>
  </w:style>
  <w:style w:type="character" w:customStyle="1" w:styleId="Char563">
    <w:name w:val="页脚 Char56"/>
    <w:basedOn w:val="a0"/>
    <w:uiPriority w:val="99"/>
    <w:unhideWhenUsed/>
    <w:rPr>
      <w:rFonts w:ascii="Calibri" w:cs="Calibri"/>
      <w:sz w:val="18"/>
      <w:szCs w:val="18"/>
    </w:rPr>
  </w:style>
  <w:style w:type="character" w:customStyle="1" w:styleId="Char7">
    <w:name w:val="文档结构图 Char"/>
    <w:basedOn w:val="a0"/>
    <w:link w:val="a6"/>
    <w:uiPriority w:val="99"/>
    <w:unhideWhenUsed/>
    <w:locked/>
    <w:rPr>
      <w:rFonts w:ascii="宋体" w:hAnsi="Calibri" w:cs="宋体"/>
      <w:sz w:val="18"/>
      <w:szCs w:val="18"/>
    </w:rPr>
  </w:style>
  <w:style w:type="character" w:customStyle="1" w:styleId="Char8">
    <w:name w:val="批注主题 Char"/>
    <w:basedOn w:val="Char"/>
    <w:link w:val="a7"/>
    <w:uiPriority w:val="99"/>
    <w:unhideWhenUsed/>
    <w:locked/>
    <w:rPr>
      <w:rFonts w:ascii="Calibri" w:cs="Calibri"/>
      <w:b/>
      <w:bCs/>
      <w:sz w:val="21"/>
      <w:szCs w:val="21"/>
    </w:rPr>
  </w:style>
  <w:style w:type="character" w:customStyle="1" w:styleId="Char4a">
    <w:name w:val="批注框文本 Char4"/>
    <w:basedOn w:val="a0"/>
    <w:uiPriority w:val="99"/>
    <w:unhideWhenUsed/>
    <w:rPr>
      <w:rFonts w:ascii="Calibri" w:cs="Calibri"/>
      <w:sz w:val="18"/>
      <w:szCs w:val="18"/>
    </w:rPr>
  </w:style>
  <w:style w:type="character" w:customStyle="1" w:styleId="Char454">
    <w:name w:val="页脚 Char45"/>
    <w:basedOn w:val="a0"/>
    <w:uiPriority w:val="99"/>
    <w:unhideWhenUsed/>
    <w:rPr>
      <w:rFonts w:ascii="Calibri" w:cs="Calibri"/>
      <w:sz w:val="18"/>
      <w:szCs w:val="18"/>
    </w:rPr>
  </w:style>
  <w:style w:type="character" w:customStyle="1" w:styleId="Char114">
    <w:name w:val="页眉 Char11"/>
    <w:basedOn w:val="a0"/>
    <w:uiPriority w:val="99"/>
    <w:unhideWhenUsed/>
    <w:rPr>
      <w:rFonts w:ascii="Calibri" w:cs="Calibri"/>
      <w:sz w:val="18"/>
      <w:szCs w:val="18"/>
    </w:rPr>
  </w:style>
  <w:style w:type="character" w:customStyle="1" w:styleId="Char9">
    <w:name w:val="页眉 Char"/>
    <w:basedOn w:val="a0"/>
    <w:link w:val="a8"/>
    <w:uiPriority w:val="99"/>
    <w:unhideWhenUsed/>
    <w:locked/>
    <w:rPr>
      <w:rFonts w:ascii="Calibri" w:cs="Calibri"/>
      <w:sz w:val="18"/>
      <w:szCs w:val="18"/>
    </w:rPr>
  </w:style>
  <w:style w:type="character" w:customStyle="1" w:styleId="Char654">
    <w:name w:val="页眉 Char65"/>
    <w:basedOn w:val="a0"/>
    <w:uiPriority w:val="99"/>
    <w:unhideWhenUsed/>
    <w:rPr>
      <w:rFonts w:ascii="Calibri" w:cs="Calibri"/>
      <w:sz w:val="18"/>
      <w:szCs w:val="18"/>
    </w:rPr>
  </w:style>
  <w:style w:type="character" w:customStyle="1" w:styleId="Chara">
    <w:name w:val="批注框文本 Char"/>
    <w:basedOn w:val="a0"/>
    <w:link w:val="a9"/>
    <w:uiPriority w:val="99"/>
    <w:unhideWhenUsed/>
    <w:locked/>
    <w:rPr>
      <w:rFonts w:ascii="Calibri" w:cs="Calibri"/>
      <w:sz w:val="18"/>
      <w:szCs w:val="18"/>
    </w:rPr>
  </w:style>
  <w:style w:type="character" w:customStyle="1" w:styleId="Char624">
    <w:name w:val="页眉 Char62"/>
    <w:basedOn w:val="a0"/>
    <w:uiPriority w:val="99"/>
    <w:unhideWhenUsed/>
    <w:rPr>
      <w:rFonts w:ascii="Calibri" w:cs="Calibri"/>
      <w:sz w:val="18"/>
      <w:szCs w:val="18"/>
    </w:rPr>
  </w:style>
  <w:style w:type="character" w:customStyle="1" w:styleId="Char324">
    <w:name w:val="批注主题 Char32"/>
    <w:basedOn w:val="Char"/>
    <w:uiPriority w:val="99"/>
    <w:unhideWhenUsed/>
    <w:rPr>
      <w:rFonts w:ascii="Calibri" w:cs="Calibri"/>
      <w:b/>
      <w:bCs/>
      <w:sz w:val="21"/>
      <w:szCs w:val="21"/>
    </w:rPr>
  </w:style>
  <w:style w:type="character" w:customStyle="1" w:styleId="Char662">
    <w:name w:val="批注框文本 Char66"/>
    <w:basedOn w:val="a0"/>
    <w:uiPriority w:val="99"/>
    <w:unhideWhenUsed/>
    <w:rPr>
      <w:rFonts w:ascii="Calibri" w:cs="Calibri"/>
      <w:sz w:val="18"/>
      <w:szCs w:val="18"/>
    </w:rPr>
  </w:style>
  <w:style w:type="character" w:customStyle="1" w:styleId="Char223">
    <w:name w:val="页脚 Char22"/>
    <w:basedOn w:val="a0"/>
    <w:uiPriority w:val="99"/>
    <w:unhideWhenUsed/>
    <w:rPr>
      <w:rFonts w:ascii="Calibri" w:cs="Calibri"/>
      <w:sz w:val="18"/>
      <w:szCs w:val="18"/>
    </w:rPr>
  </w:style>
  <w:style w:type="character" w:customStyle="1" w:styleId="Char634">
    <w:name w:val="批注框文本 Char63"/>
    <w:basedOn w:val="a0"/>
    <w:uiPriority w:val="99"/>
    <w:unhideWhenUsed/>
    <w:rPr>
      <w:rFonts w:ascii="Calibri" w:cs="Calibri"/>
      <w:sz w:val="18"/>
      <w:szCs w:val="18"/>
    </w:rPr>
  </w:style>
  <w:style w:type="character" w:customStyle="1" w:styleId="Char524">
    <w:name w:val="页眉 Char52"/>
    <w:basedOn w:val="a0"/>
    <w:uiPriority w:val="99"/>
    <w:unhideWhenUsed/>
    <w:rPr>
      <w:rFonts w:ascii="Calibri" w:cs="Calibri"/>
      <w:sz w:val="18"/>
      <w:szCs w:val="18"/>
    </w:rPr>
  </w:style>
  <w:style w:type="character" w:customStyle="1" w:styleId="Char6a">
    <w:name w:val="页脚 Char6"/>
    <w:basedOn w:val="a0"/>
    <w:uiPriority w:val="99"/>
    <w:unhideWhenUsed/>
    <w:rPr>
      <w:rFonts w:ascii="Calibri" w:cs="Calibri"/>
      <w:sz w:val="18"/>
      <w:szCs w:val="18"/>
    </w:rPr>
  </w:style>
  <w:style w:type="character" w:customStyle="1" w:styleId="Char224">
    <w:name w:val="批注框文本 Char22"/>
    <w:basedOn w:val="a0"/>
    <w:uiPriority w:val="99"/>
    <w:unhideWhenUsed/>
    <w:rPr>
      <w:rFonts w:ascii="Calibri" w:cs="Calibri"/>
      <w:sz w:val="18"/>
      <w:szCs w:val="18"/>
    </w:rPr>
  </w:style>
  <w:style w:type="character" w:customStyle="1" w:styleId="Char214">
    <w:name w:val="批注框文本 Char21"/>
    <w:basedOn w:val="a0"/>
    <w:uiPriority w:val="99"/>
    <w:unhideWhenUsed/>
    <w:rPr>
      <w:rFonts w:ascii="Calibri" w:cs="Calibri"/>
      <w:sz w:val="18"/>
      <w:szCs w:val="18"/>
    </w:rPr>
  </w:style>
  <w:style w:type="character" w:customStyle="1" w:styleId="Char614">
    <w:name w:val="批注文字 Char61"/>
    <w:basedOn w:val="a0"/>
    <w:uiPriority w:val="99"/>
    <w:unhideWhenUsed/>
    <w:rPr>
      <w:rFonts w:ascii="Calibri" w:cs="Calibri"/>
      <w:sz w:val="21"/>
      <w:szCs w:val="21"/>
    </w:rPr>
  </w:style>
  <w:style w:type="character" w:customStyle="1" w:styleId="Char464">
    <w:name w:val="页眉 Char46"/>
    <w:basedOn w:val="a0"/>
    <w:uiPriority w:val="99"/>
    <w:unhideWhenUsed/>
    <w:rPr>
      <w:rFonts w:ascii="Calibri" w:cs="Calibri"/>
      <w:sz w:val="18"/>
      <w:szCs w:val="18"/>
    </w:rPr>
  </w:style>
  <w:style w:type="character" w:customStyle="1" w:styleId="Char5a">
    <w:name w:val="批注框文本 Char5"/>
    <w:basedOn w:val="a0"/>
    <w:uiPriority w:val="99"/>
    <w:unhideWhenUsed/>
    <w:rPr>
      <w:rFonts w:ascii="Calibri" w:cs="Calibri"/>
      <w:sz w:val="18"/>
      <w:szCs w:val="18"/>
    </w:rPr>
  </w:style>
  <w:style w:type="character" w:customStyle="1" w:styleId="Char424">
    <w:name w:val="批注文字 Char42"/>
    <w:basedOn w:val="a0"/>
    <w:uiPriority w:val="99"/>
    <w:unhideWhenUsed/>
    <w:rPr>
      <w:rFonts w:ascii="Calibri" w:cs="Calibri"/>
    </w:rPr>
  </w:style>
  <w:style w:type="character" w:customStyle="1" w:styleId="Char663">
    <w:name w:val="页眉 Char66"/>
    <w:basedOn w:val="a0"/>
    <w:uiPriority w:val="99"/>
    <w:unhideWhenUsed/>
    <w:rPr>
      <w:rFonts w:ascii="Calibri" w:cs="Calibri"/>
      <w:sz w:val="18"/>
      <w:szCs w:val="18"/>
    </w:rPr>
  </w:style>
  <w:style w:type="character" w:customStyle="1" w:styleId="Char4b">
    <w:name w:val="页眉 Char4"/>
    <w:basedOn w:val="a0"/>
    <w:uiPriority w:val="99"/>
    <w:unhideWhenUsed/>
    <w:rPr>
      <w:rFonts w:ascii="Calibri" w:cs="Calibri"/>
      <w:sz w:val="18"/>
      <w:szCs w:val="18"/>
    </w:rPr>
  </w:style>
  <w:style w:type="character" w:customStyle="1" w:styleId="Char554">
    <w:name w:val="批注框文本 Char55"/>
    <w:basedOn w:val="a0"/>
    <w:uiPriority w:val="99"/>
    <w:unhideWhenUsed/>
    <w:rPr>
      <w:rFonts w:ascii="Calibri" w:cs="Calibri"/>
      <w:sz w:val="18"/>
      <w:szCs w:val="18"/>
    </w:rPr>
  </w:style>
  <w:style w:type="character" w:customStyle="1" w:styleId="Char564">
    <w:name w:val="批注文字 Char56"/>
    <w:basedOn w:val="a0"/>
    <w:uiPriority w:val="99"/>
    <w:unhideWhenUsed/>
    <w:rPr>
      <w:rFonts w:ascii="Calibri" w:cs="Calibri"/>
    </w:rPr>
  </w:style>
  <w:style w:type="character" w:customStyle="1" w:styleId="Char664">
    <w:name w:val="页脚 Char66"/>
    <w:basedOn w:val="a0"/>
    <w:uiPriority w:val="99"/>
    <w:unhideWhenUsed/>
    <w:rPr>
      <w:rFonts w:ascii="Calibri" w:cs="Calibri"/>
      <w:sz w:val="18"/>
      <w:szCs w:val="18"/>
    </w:rPr>
  </w:style>
  <w:style w:type="paragraph" w:styleId="a8">
    <w:name w:val="header"/>
    <w:basedOn w:val="a"/>
    <w:link w:val="Char9"/>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70">
    <w:name w:val="页眉 Char7"/>
    <w:basedOn w:val="a0"/>
    <w:uiPriority w:val="99"/>
    <w:semiHidden/>
    <w:rPr>
      <w:rFonts w:ascii="Calibri" w:hAnsi="Calibri" w:cs="宋体"/>
      <w:sz w:val="18"/>
      <w:szCs w:val="18"/>
    </w:rPr>
  </w:style>
  <w:style w:type="character" w:customStyle="1" w:styleId="Char76">
    <w:name w:val="页眉 Char76"/>
    <w:basedOn w:val="a0"/>
    <w:uiPriority w:val="99"/>
    <w:semiHidden/>
    <w:rPr>
      <w:rFonts w:ascii="Calibri" w:hAnsi="Calibri" w:cs="宋体"/>
      <w:sz w:val="18"/>
      <w:szCs w:val="18"/>
    </w:rPr>
  </w:style>
  <w:style w:type="character" w:customStyle="1" w:styleId="Char75">
    <w:name w:val="页眉 Char75"/>
    <w:basedOn w:val="a0"/>
    <w:uiPriority w:val="99"/>
    <w:semiHidden/>
    <w:rPr>
      <w:rFonts w:ascii="Calibri" w:hAnsi="Calibri" w:cs="宋体"/>
      <w:sz w:val="18"/>
      <w:szCs w:val="18"/>
    </w:rPr>
  </w:style>
  <w:style w:type="character" w:customStyle="1" w:styleId="Char74">
    <w:name w:val="页眉 Char74"/>
    <w:basedOn w:val="a0"/>
    <w:uiPriority w:val="99"/>
    <w:semiHidden/>
    <w:rPr>
      <w:rFonts w:ascii="Calibri" w:hAnsi="Calibri" w:cs="宋体"/>
      <w:sz w:val="18"/>
      <w:szCs w:val="18"/>
    </w:rPr>
  </w:style>
  <w:style w:type="character" w:customStyle="1" w:styleId="Char73">
    <w:name w:val="页眉 Char73"/>
    <w:basedOn w:val="a0"/>
    <w:uiPriority w:val="99"/>
    <w:semiHidden/>
    <w:rPr>
      <w:rFonts w:ascii="Calibri" w:hAnsi="Calibri" w:cs="宋体"/>
      <w:sz w:val="18"/>
      <w:szCs w:val="18"/>
    </w:rPr>
  </w:style>
  <w:style w:type="character" w:customStyle="1" w:styleId="Char72">
    <w:name w:val="页眉 Char72"/>
    <w:basedOn w:val="a0"/>
    <w:uiPriority w:val="99"/>
    <w:semiHidden/>
    <w:rPr>
      <w:rFonts w:ascii="Calibri" w:hAnsi="Calibri" w:cs="宋体"/>
      <w:sz w:val="18"/>
      <w:szCs w:val="18"/>
    </w:rPr>
  </w:style>
  <w:style w:type="character" w:customStyle="1" w:styleId="Char71">
    <w:name w:val="页眉 Char71"/>
    <w:basedOn w:val="a0"/>
    <w:uiPriority w:val="99"/>
    <w:semiHidden/>
    <w:rPr>
      <w:rFonts w:ascii="Calibri" w:hAnsi="Calibri" w:cs="宋体"/>
      <w:sz w:val="18"/>
      <w:szCs w:val="18"/>
    </w:rPr>
  </w:style>
  <w:style w:type="paragraph" w:styleId="a6">
    <w:name w:val="Document Map"/>
    <w:basedOn w:val="a"/>
    <w:link w:val="Char7"/>
    <w:uiPriority w:val="99"/>
    <w:unhideWhenUsed/>
    <w:rPr>
      <w:rFonts w:ascii="宋体"/>
      <w:sz w:val="18"/>
      <w:szCs w:val="18"/>
    </w:rPr>
  </w:style>
  <w:style w:type="character" w:customStyle="1" w:styleId="Char77">
    <w:name w:val="文档结构图 Char7"/>
    <w:basedOn w:val="a0"/>
    <w:uiPriority w:val="99"/>
    <w:semiHidden/>
    <w:rPr>
      <w:rFonts w:ascii="Microsoft YaHei UI" w:eastAsia="Microsoft YaHei UI" w:hAnsi="Calibri" w:cs="宋体"/>
      <w:sz w:val="18"/>
      <w:szCs w:val="18"/>
    </w:rPr>
  </w:style>
  <w:style w:type="character" w:customStyle="1" w:styleId="Char760">
    <w:name w:val="文档结构图 Char76"/>
    <w:basedOn w:val="a0"/>
    <w:uiPriority w:val="99"/>
    <w:semiHidden/>
    <w:rPr>
      <w:rFonts w:ascii="Microsoft YaHei UI" w:eastAsia="Microsoft YaHei UI" w:hAnsi="Calibri" w:cs="宋体"/>
      <w:sz w:val="18"/>
      <w:szCs w:val="18"/>
    </w:rPr>
  </w:style>
  <w:style w:type="character" w:customStyle="1" w:styleId="Char750">
    <w:name w:val="文档结构图 Char75"/>
    <w:basedOn w:val="a0"/>
    <w:uiPriority w:val="99"/>
    <w:semiHidden/>
    <w:rPr>
      <w:rFonts w:ascii="Microsoft YaHei UI" w:eastAsia="Microsoft YaHei UI" w:hAnsi="Calibri" w:cs="宋体"/>
      <w:sz w:val="18"/>
      <w:szCs w:val="18"/>
    </w:rPr>
  </w:style>
  <w:style w:type="character" w:customStyle="1" w:styleId="Char740">
    <w:name w:val="文档结构图 Char74"/>
    <w:basedOn w:val="a0"/>
    <w:uiPriority w:val="99"/>
    <w:semiHidden/>
    <w:rPr>
      <w:rFonts w:ascii="Microsoft YaHei UI" w:eastAsia="Microsoft YaHei UI" w:hAnsi="Calibri" w:cs="宋体"/>
      <w:sz w:val="18"/>
      <w:szCs w:val="18"/>
    </w:rPr>
  </w:style>
  <w:style w:type="character" w:customStyle="1" w:styleId="Char730">
    <w:name w:val="文档结构图 Char73"/>
    <w:basedOn w:val="a0"/>
    <w:uiPriority w:val="99"/>
    <w:semiHidden/>
    <w:rPr>
      <w:rFonts w:ascii="Microsoft YaHei UI" w:eastAsia="Microsoft YaHei UI" w:hAnsi="Calibri" w:cs="宋体"/>
      <w:sz w:val="18"/>
      <w:szCs w:val="18"/>
    </w:rPr>
  </w:style>
  <w:style w:type="character" w:customStyle="1" w:styleId="Char720">
    <w:name w:val="文档结构图 Char72"/>
    <w:basedOn w:val="a0"/>
    <w:uiPriority w:val="99"/>
    <w:semiHidden/>
    <w:rPr>
      <w:rFonts w:ascii="Microsoft YaHei UI" w:eastAsia="Microsoft YaHei UI" w:hAnsi="Calibri" w:cs="宋体"/>
      <w:sz w:val="18"/>
      <w:szCs w:val="18"/>
    </w:rPr>
  </w:style>
  <w:style w:type="character" w:customStyle="1" w:styleId="Char710">
    <w:name w:val="文档结构图 Char71"/>
    <w:basedOn w:val="a0"/>
    <w:uiPriority w:val="99"/>
    <w:semiHidden/>
    <w:rPr>
      <w:rFonts w:ascii="Microsoft YaHei UI" w:eastAsia="Microsoft YaHei UI" w:hAnsi="Calibri" w:cs="宋体"/>
      <w:sz w:val="18"/>
      <w:szCs w:val="18"/>
    </w:rPr>
  </w:style>
  <w:style w:type="paragraph" w:styleId="a9">
    <w:name w:val="Balloon Text"/>
    <w:basedOn w:val="a"/>
    <w:link w:val="Chara"/>
    <w:uiPriority w:val="99"/>
    <w:unhideWhenUsed/>
    <w:rPr>
      <w:sz w:val="18"/>
      <w:szCs w:val="18"/>
    </w:rPr>
  </w:style>
  <w:style w:type="character" w:customStyle="1" w:styleId="Char78">
    <w:name w:val="批注框文本 Char7"/>
    <w:basedOn w:val="a0"/>
    <w:uiPriority w:val="99"/>
    <w:semiHidden/>
    <w:rPr>
      <w:rFonts w:ascii="Calibri" w:hAnsi="Calibri" w:cs="宋体"/>
      <w:sz w:val="18"/>
      <w:szCs w:val="18"/>
    </w:rPr>
  </w:style>
  <w:style w:type="character" w:customStyle="1" w:styleId="Char761">
    <w:name w:val="批注框文本 Char76"/>
    <w:basedOn w:val="a0"/>
    <w:uiPriority w:val="99"/>
    <w:semiHidden/>
    <w:rPr>
      <w:rFonts w:ascii="Calibri" w:hAnsi="Calibri" w:cs="宋体"/>
      <w:sz w:val="18"/>
      <w:szCs w:val="18"/>
    </w:rPr>
  </w:style>
  <w:style w:type="character" w:customStyle="1" w:styleId="Char751">
    <w:name w:val="批注框文本 Char75"/>
    <w:basedOn w:val="a0"/>
    <w:uiPriority w:val="99"/>
    <w:semiHidden/>
    <w:rPr>
      <w:rFonts w:ascii="Calibri" w:hAnsi="Calibri" w:cs="宋体"/>
      <w:sz w:val="18"/>
      <w:szCs w:val="18"/>
    </w:rPr>
  </w:style>
  <w:style w:type="character" w:customStyle="1" w:styleId="Char741">
    <w:name w:val="批注框文本 Char74"/>
    <w:basedOn w:val="a0"/>
    <w:uiPriority w:val="99"/>
    <w:semiHidden/>
    <w:rPr>
      <w:rFonts w:ascii="Calibri" w:hAnsi="Calibri" w:cs="宋体"/>
      <w:sz w:val="18"/>
      <w:szCs w:val="18"/>
    </w:rPr>
  </w:style>
  <w:style w:type="character" w:customStyle="1" w:styleId="Char731">
    <w:name w:val="批注框文本 Char73"/>
    <w:basedOn w:val="a0"/>
    <w:uiPriority w:val="99"/>
    <w:semiHidden/>
    <w:rPr>
      <w:rFonts w:ascii="Calibri" w:hAnsi="Calibri" w:cs="宋体"/>
      <w:sz w:val="18"/>
      <w:szCs w:val="18"/>
    </w:rPr>
  </w:style>
  <w:style w:type="character" w:customStyle="1" w:styleId="Char721">
    <w:name w:val="批注框文本 Char72"/>
    <w:basedOn w:val="a0"/>
    <w:uiPriority w:val="99"/>
    <w:semiHidden/>
    <w:rPr>
      <w:rFonts w:ascii="Calibri" w:hAnsi="Calibri" w:cs="宋体"/>
      <w:sz w:val="18"/>
      <w:szCs w:val="18"/>
    </w:rPr>
  </w:style>
  <w:style w:type="character" w:customStyle="1" w:styleId="Char711">
    <w:name w:val="批注框文本 Char71"/>
    <w:basedOn w:val="a0"/>
    <w:uiPriority w:val="99"/>
    <w:semiHidden/>
    <w:rPr>
      <w:rFonts w:ascii="Calibri" w:hAnsi="Calibri" w:cs="宋体"/>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character" w:customStyle="1" w:styleId="Char79">
    <w:name w:val="页脚 Char7"/>
    <w:basedOn w:val="a0"/>
    <w:uiPriority w:val="99"/>
    <w:semiHidden/>
    <w:rPr>
      <w:rFonts w:ascii="Calibri" w:hAnsi="Calibri" w:cs="宋体"/>
      <w:sz w:val="18"/>
      <w:szCs w:val="18"/>
    </w:rPr>
  </w:style>
  <w:style w:type="character" w:customStyle="1" w:styleId="Char762">
    <w:name w:val="页脚 Char76"/>
    <w:basedOn w:val="a0"/>
    <w:uiPriority w:val="99"/>
    <w:semiHidden/>
    <w:rPr>
      <w:rFonts w:ascii="Calibri" w:hAnsi="Calibri" w:cs="宋体"/>
      <w:sz w:val="18"/>
      <w:szCs w:val="18"/>
    </w:rPr>
  </w:style>
  <w:style w:type="character" w:customStyle="1" w:styleId="Char752">
    <w:name w:val="页脚 Char75"/>
    <w:basedOn w:val="a0"/>
    <w:uiPriority w:val="99"/>
    <w:semiHidden/>
    <w:rPr>
      <w:rFonts w:ascii="Calibri" w:hAnsi="Calibri" w:cs="宋体"/>
      <w:sz w:val="18"/>
      <w:szCs w:val="18"/>
    </w:rPr>
  </w:style>
  <w:style w:type="character" w:customStyle="1" w:styleId="Char742">
    <w:name w:val="页脚 Char74"/>
    <w:basedOn w:val="a0"/>
    <w:uiPriority w:val="99"/>
    <w:semiHidden/>
    <w:rPr>
      <w:rFonts w:ascii="Calibri" w:hAnsi="Calibri" w:cs="宋体"/>
      <w:sz w:val="18"/>
      <w:szCs w:val="18"/>
    </w:rPr>
  </w:style>
  <w:style w:type="character" w:customStyle="1" w:styleId="Char732">
    <w:name w:val="页脚 Char73"/>
    <w:basedOn w:val="a0"/>
    <w:uiPriority w:val="99"/>
    <w:semiHidden/>
    <w:rPr>
      <w:rFonts w:ascii="Calibri" w:hAnsi="Calibri" w:cs="宋体"/>
      <w:sz w:val="18"/>
      <w:szCs w:val="18"/>
    </w:rPr>
  </w:style>
  <w:style w:type="character" w:customStyle="1" w:styleId="Char722">
    <w:name w:val="页脚 Char72"/>
    <w:basedOn w:val="a0"/>
    <w:uiPriority w:val="99"/>
    <w:semiHidden/>
    <w:rPr>
      <w:rFonts w:ascii="Calibri" w:hAnsi="Calibri" w:cs="宋体"/>
      <w:sz w:val="18"/>
      <w:szCs w:val="18"/>
    </w:rPr>
  </w:style>
  <w:style w:type="character" w:customStyle="1" w:styleId="Char712">
    <w:name w:val="页脚 Char71"/>
    <w:basedOn w:val="a0"/>
    <w:uiPriority w:val="99"/>
    <w:semiHidden/>
    <w:rPr>
      <w:rFonts w:ascii="Calibri" w:hAnsi="Calibri" w:cs="宋体"/>
      <w:sz w:val="18"/>
      <w:szCs w:val="18"/>
    </w:rPr>
  </w:style>
  <w:style w:type="paragraph" w:styleId="a4">
    <w:name w:val="annotation text"/>
    <w:basedOn w:val="a"/>
    <w:link w:val="Char"/>
    <w:uiPriority w:val="99"/>
    <w:unhideWhenUsed/>
    <w:pPr>
      <w:jc w:val="left"/>
    </w:pPr>
  </w:style>
  <w:style w:type="character" w:customStyle="1" w:styleId="Char7a">
    <w:name w:val="批注文字 Char7"/>
    <w:basedOn w:val="a0"/>
    <w:uiPriority w:val="99"/>
    <w:semiHidden/>
    <w:rPr>
      <w:rFonts w:ascii="Calibri" w:hAnsi="Calibri" w:cs="宋体"/>
    </w:rPr>
  </w:style>
  <w:style w:type="character" w:customStyle="1" w:styleId="Char763">
    <w:name w:val="批注文字 Char76"/>
    <w:basedOn w:val="a0"/>
    <w:uiPriority w:val="99"/>
    <w:semiHidden/>
    <w:rPr>
      <w:rFonts w:ascii="Calibri" w:hAnsi="Calibri" w:cs="宋体"/>
    </w:rPr>
  </w:style>
  <w:style w:type="character" w:customStyle="1" w:styleId="Char753">
    <w:name w:val="批注文字 Char75"/>
    <w:basedOn w:val="a0"/>
    <w:uiPriority w:val="99"/>
    <w:semiHidden/>
    <w:rPr>
      <w:rFonts w:ascii="Calibri" w:hAnsi="Calibri" w:cs="宋体"/>
    </w:rPr>
  </w:style>
  <w:style w:type="character" w:customStyle="1" w:styleId="Char743">
    <w:name w:val="批注文字 Char74"/>
    <w:basedOn w:val="a0"/>
    <w:uiPriority w:val="99"/>
    <w:semiHidden/>
    <w:rPr>
      <w:rFonts w:ascii="Calibri" w:hAnsi="Calibri" w:cs="宋体"/>
    </w:rPr>
  </w:style>
  <w:style w:type="character" w:customStyle="1" w:styleId="Char733">
    <w:name w:val="批注文字 Char73"/>
    <w:basedOn w:val="a0"/>
    <w:uiPriority w:val="99"/>
    <w:semiHidden/>
    <w:rPr>
      <w:rFonts w:ascii="Calibri" w:hAnsi="Calibri" w:cs="宋体"/>
    </w:rPr>
  </w:style>
  <w:style w:type="character" w:customStyle="1" w:styleId="Char723">
    <w:name w:val="批注文字 Char72"/>
    <w:basedOn w:val="a0"/>
    <w:uiPriority w:val="99"/>
    <w:semiHidden/>
    <w:rPr>
      <w:rFonts w:ascii="Calibri" w:hAnsi="Calibri" w:cs="宋体"/>
    </w:rPr>
  </w:style>
  <w:style w:type="character" w:customStyle="1" w:styleId="Char713">
    <w:name w:val="批注文字 Char71"/>
    <w:basedOn w:val="a0"/>
    <w:uiPriority w:val="99"/>
    <w:semiHidden/>
    <w:rPr>
      <w:rFonts w:ascii="Calibri" w:hAnsi="Calibri" w:cs="宋体"/>
      <w:sz w:val="21"/>
      <w:szCs w:val="21"/>
    </w:rPr>
  </w:style>
  <w:style w:type="paragraph" w:styleId="a7">
    <w:name w:val="annotation subject"/>
    <w:basedOn w:val="a4"/>
    <w:next w:val="a4"/>
    <w:link w:val="Char8"/>
    <w:uiPriority w:val="99"/>
    <w:unhideWhenUsed/>
    <w:rPr>
      <w:b/>
      <w:bCs/>
    </w:rPr>
  </w:style>
  <w:style w:type="character" w:customStyle="1" w:styleId="Char7b">
    <w:name w:val="批注主题 Char7"/>
    <w:basedOn w:val="Char"/>
    <w:uiPriority w:val="99"/>
    <w:semiHidden/>
    <w:rPr>
      <w:rFonts w:ascii="Calibri" w:hAnsi="Calibri" w:cs="宋体"/>
      <w:b/>
      <w:bCs/>
      <w:sz w:val="21"/>
      <w:szCs w:val="21"/>
    </w:rPr>
  </w:style>
  <w:style w:type="character" w:customStyle="1" w:styleId="Char764">
    <w:name w:val="批注主题 Char76"/>
    <w:basedOn w:val="Char"/>
    <w:uiPriority w:val="99"/>
    <w:semiHidden/>
    <w:rPr>
      <w:rFonts w:ascii="Calibri" w:hAnsi="Calibri" w:cs="宋体"/>
      <w:b/>
      <w:bCs/>
      <w:sz w:val="21"/>
      <w:szCs w:val="21"/>
    </w:rPr>
  </w:style>
  <w:style w:type="character" w:customStyle="1" w:styleId="Char754">
    <w:name w:val="批注主题 Char75"/>
    <w:basedOn w:val="Char"/>
    <w:uiPriority w:val="99"/>
    <w:semiHidden/>
    <w:rPr>
      <w:rFonts w:ascii="Calibri" w:hAnsi="Calibri" w:cs="宋体"/>
      <w:b/>
      <w:bCs/>
      <w:sz w:val="21"/>
      <w:szCs w:val="21"/>
    </w:rPr>
  </w:style>
  <w:style w:type="character" w:customStyle="1" w:styleId="Char744">
    <w:name w:val="批注主题 Char74"/>
    <w:basedOn w:val="Char"/>
    <w:uiPriority w:val="99"/>
    <w:semiHidden/>
    <w:rPr>
      <w:rFonts w:ascii="Calibri" w:hAnsi="Calibri" w:cs="宋体"/>
      <w:b/>
      <w:bCs/>
      <w:sz w:val="21"/>
      <w:szCs w:val="21"/>
    </w:rPr>
  </w:style>
  <w:style w:type="character" w:customStyle="1" w:styleId="Char734">
    <w:name w:val="批注主题 Char73"/>
    <w:basedOn w:val="Char"/>
    <w:uiPriority w:val="99"/>
    <w:semiHidden/>
    <w:rPr>
      <w:rFonts w:ascii="Calibri" w:hAnsi="Calibri" w:cs="宋体"/>
      <w:b/>
      <w:bCs/>
      <w:sz w:val="21"/>
      <w:szCs w:val="21"/>
    </w:rPr>
  </w:style>
  <w:style w:type="character" w:customStyle="1" w:styleId="Char724">
    <w:name w:val="批注主题 Char72"/>
    <w:basedOn w:val="Char"/>
    <w:uiPriority w:val="99"/>
    <w:semiHidden/>
    <w:rPr>
      <w:rFonts w:ascii="Calibri" w:hAnsi="Calibri" w:cs="宋体"/>
      <w:b/>
      <w:bCs/>
      <w:sz w:val="21"/>
      <w:szCs w:val="21"/>
    </w:rPr>
  </w:style>
  <w:style w:type="character" w:customStyle="1" w:styleId="Char714">
    <w:name w:val="批注主题 Char71"/>
    <w:basedOn w:val="Char713"/>
    <w:uiPriority w:val="99"/>
    <w:semiHidden/>
    <w:rPr>
      <w:rFonts w:ascii="Calibri" w:hAnsi="Calibri" w:cs="宋体"/>
      <w:b/>
      <w:bCs/>
      <w:sz w:val="21"/>
      <w:szCs w:val="21"/>
    </w:rPr>
  </w:style>
  <w:style w:type="paragraph" w:styleId="aa">
    <w:name w:val="Revision"/>
    <w:uiPriority w:val="99"/>
    <w:unhideWhenUsed/>
    <w:rPr>
      <w:rFonts w:ascii="Calibri" w:hAnsi="Calibri"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longhongbin</dc:creator>
  <cp:keywords/>
  <dc:description/>
  <cp:lastModifiedBy>管庚宇</cp:lastModifiedBy>
  <cp:revision>2</cp:revision>
  <dcterms:created xsi:type="dcterms:W3CDTF">2022-06-07T00:55:00Z</dcterms:created>
  <dcterms:modified xsi:type="dcterms:W3CDTF">2022-06-07T00:55:00Z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8193" name="_IPGFID">
    <vt:lpwstr>[DocID]=EEF20C21-951A-43DE-A3D8-FAFBCC1A98DC</vt:lpwstr>
  </property>
  <property fmtid="{D5CDD505-2E9C-101B-9397-08002B2CF9AE}" pid="8194" name="DOCPROPERTY_INTERNAL_DELFLAGS2">
    <vt:lpwstr>1</vt:lpwstr>
  </property>
  <property fmtid="{D5CDD505-2E9C-101B-9397-08002B2CF9AE}" pid="8195" name="_IPGFLOW_P-C97D_E-0_CV-88520CEC_CN-8335AA7C">
    <vt:lpwstr>DPFPMK|3|50|1|0</vt:lpwstr>
  </property>
  <property fmtid="{D5CDD505-2E9C-101B-9397-08002B2CF9AE}" pid="8196" name="_IPGFLOW_P-C97D_E-1_FP-1_SP-1_CV-955F508A_CN-8FB5B1CD">
    <vt:lpwstr>f47/XkiGj7m29JNvlbWzAOiltYPJDWX1qiRau9yAG2CHcHM5wGhdJRdHAwDczruZzWZsxqMK/X/55RX/N0lsDHA0LeF9v8drKNapLtEFffZj/uPIzxq+E4z1PSm7nRBEa60UF7mSZyEqkVsbbAADCZRHDZ8SrEbmKklWppTWtWtVlWw0o+MUj1VfaWT+O/cQ5EUTnBN72cfTFTieInT1pFGRwa7yYOSMmWmYBzM4TQ7C9+Y3NSoTvcpy93viOE/</vt:lpwstr>
  </property>
  <property fmtid="{D5CDD505-2E9C-101B-9397-08002B2CF9AE}" pid="8197" name="_IPGFLOW_P-C97D_E-1_FP-1_SP-2_CV-AAF8E18B_CN-6D4D19CE">
    <vt:lpwstr>6uxPDlA7IrEYoeqmOXrazj1OET7CTfB/n6GsAoetPhRaMqsAkfu9EU9i+PyUmEzB8W7BuDrFUKhsfaHxH93M44ioCzkGZhrHbnWYHwrwlA9jFO++HW5NtB5bwQKoLk1QyfzfcRzmJvBYzajLVijP/ydLAIrmSSuCfwovqdH/+2PWdX83yMEwIiC6GlaBL8W+IeGNK6YGwarv9k1fDY8busHl7IbBi1UoQ1xziUkgbPawqJaBWilIGyoSsss33hz</vt:lpwstr>
  </property>
  <property fmtid="{D5CDD505-2E9C-101B-9397-08002B2CF9AE}" pid="8198" name="_IPGFLOW_P-C97D_E-1_FP-1_SP-3_CV-66DA8824_CN-5386EA9F">
    <vt:lpwstr>Aw</vt:lpwstr>
  </property>
  <property fmtid="{D5CDD505-2E9C-101B-9397-08002B2CF9AE}" pid="8199" name="_IPGFLOW_P-C97D_E-0_FP-1_CV-DD150EE6_CN-BD67F094">
    <vt:lpwstr>DPSPMK|3|512|3|0</vt:lpwstr>
  </property>
</Properties>
</file>