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715D99BD"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w:t>
      </w:r>
      <w:r w:rsidR="00372E4A">
        <w:rPr>
          <w:rFonts w:ascii="Times New Roman" w:hAnsi="Times New Roman" w:hint="eastAsia"/>
          <w:b/>
          <w:bCs/>
          <w:color w:val="000000"/>
          <w:kern w:val="0"/>
          <w:sz w:val="28"/>
          <w:szCs w:val="28"/>
        </w:rPr>
        <w:t>国金</w:t>
      </w:r>
      <w:r w:rsidR="00EE3235">
        <w:rPr>
          <w:rFonts w:ascii="Times New Roman" w:hAnsi="Times New Roman" w:hint="eastAsia"/>
          <w:b/>
          <w:bCs/>
          <w:color w:val="000000"/>
          <w:kern w:val="0"/>
          <w:sz w:val="28"/>
          <w:szCs w:val="28"/>
        </w:rPr>
        <w:t>证券</w:t>
      </w:r>
      <w:r w:rsidR="00894AE3" w:rsidRPr="00894AE3">
        <w:rPr>
          <w:rFonts w:ascii="Times New Roman" w:hAnsi="Times New Roman" w:hint="eastAsia"/>
          <w:b/>
          <w:bCs/>
          <w:color w:val="000000"/>
          <w:kern w:val="0"/>
          <w:sz w:val="28"/>
          <w:szCs w:val="28"/>
        </w:rPr>
        <w:t>股份有限公司</w:t>
      </w:r>
      <w:r>
        <w:rPr>
          <w:rFonts w:ascii="Times New Roman" w:hAnsi="Times New Roman"/>
          <w:b/>
          <w:bCs/>
          <w:color w:val="000000"/>
          <w:kern w:val="0"/>
          <w:sz w:val="28"/>
          <w:szCs w:val="28"/>
        </w:rPr>
        <w:t>基金</w:t>
      </w:r>
      <w:r w:rsidR="002F2472" w:rsidRPr="002F2472">
        <w:rPr>
          <w:rFonts w:ascii="Times New Roman" w:hAnsi="Times New Roman" w:hint="eastAsia"/>
          <w:b/>
          <w:bCs/>
          <w:color w:val="000000"/>
          <w:kern w:val="0"/>
          <w:sz w:val="28"/>
          <w:szCs w:val="28"/>
        </w:rPr>
        <w:t>申购</w:t>
      </w:r>
      <w:r>
        <w:rPr>
          <w:rFonts w:ascii="Times New Roman" w:hAnsi="Times New Roman" w:hint="eastAsia"/>
          <w:b/>
          <w:bCs/>
          <w:color w:val="000000"/>
          <w:kern w:val="0"/>
          <w:sz w:val="28"/>
          <w:szCs w:val="28"/>
        </w:rPr>
        <w:t>费率优惠活动的公告</w:t>
      </w:r>
    </w:p>
    <w:p w14:paraId="7844B97F" w14:textId="378F1A9C"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372E4A">
        <w:rPr>
          <w:rFonts w:hAnsi="宋体" w:hint="eastAsia"/>
          <w:color w:val="000000"/>
          <w:sz w:val="24"/>
        </w:rPr>
        <w:t>国金</w:t>
      </w:r>
      <w:r w:rsidR="002F2472">
        <w:rPr>
          <w:rFonts w:hAnsi="宋体" w:hint="eastAsia"/>
          <w:color w:val="000000"/>
          <w:sz w:val="24"/>
        </w:rPr>
        <w:t>证券</w:t>
      </w:r>
      <w:r w:rsidR="00894AE3" w:rsidRPr="00894AE3">
        <w:rPr>
          <w:rFonts w:hAnsi="宋体" w:hint="eastAsia"/>
          <w:color w:val="000000"/>
          <w:sz w:val="24"/>
        </w:rPr>
        <w:t>股份有限公司</w:t>
      </w:r>
      <w:r>
        <w:rPr>
          <w:rFonts w:hAnsi="宋体" w:hint="eastAsia"/>
          <w:color w:val="000000"/>
          <w:sz w:val="24"/>
        </w:rPr>
        <w:t>（以下简称“</w:t>
      </w:r>
      <w:r w:rsidR="00372E4A">
        <w:rPr>
          <w:rFonts w:hAnsi="宋体" w:hint="eastAsia"/>
          <w:color w:val="000000"/>
          <w:sz w:val="24"/>
        </w:rPr>
        <w:t>国金</w:t>
      </w:r>
      <w:r w:rsidR="00EE3235">
        <w:rPr>
          <w:rFonts w:hAnsi="宋体" w:hint="eastAsia"/>
          <w:color w:val="000000"/>
          <w:sz w:val="24"/>
        </w:rPr>
        <w:t>证券</w:t>
      </w:r>
      <w:r>
        <w:rPr>
          <w:rFonts w:hAnsi="宋体" w:hint="eastAsia"/>
          <w:color w:val="000000"/>
          <w:sz w:val="24"/>
        </w:rPr>
        <w:t>”）协商一致，</w:t>
      </w:r>
      <w:r w:rsidRPr="003163B5">
        <w:rPr>
          <w:rFonts w:ascii="Times New Roman" w:hAnsi="宋体" w:hint="eastAsia"/>
          <w:color w:val="000000"/>
          <w:kern w:val="0"/>
          <w:sz w:val="24"/>
          <w:szCs w:val="24"/>
        </w:rPr>
        <w:t>自</w:t>
      </w:r>
      <w:r w:rsidR="00EE3235">
        <w:rPr>
          <w:rFonts w:ascii="Times New Roman" w:hAnsi="宋体"/>
          <w:color w:val="000000"/>
          <w:kern w:val="0"/>
          <w:sz w:val="24"/>
          <w:szCs w:val="24"/>
        </w:rPr>
        <w:t>2022</w:t>
      </w:r>
      <w:r w:rsidR="00EE3235">
        <w:rPr>
          <w:rFonts w:ascii="Times New Roman" w:hAnsi="宋体"/>
          <w:color w:val="000000"/>
          <w:kern w:val="0"/>
          <w:sz w:val="24"/>
          <w:szCs w:val="24"/>
        </w:rPr>
        <w:t>年</w:t>
      </w:r>
      <w:r w:rsidR="00372E4A" w:rsidRPr="00372E4A">
        <w:rPr>
          <w:rFonts w:ascii="Times New Roman" w:hAnsi="宋体" w:hint="eastAsia"/>
          <w:color w:val="000000"/>
          <w:kern w:val="0"/>
          <w:sz w:val="24"/>
          <w:szCs w:val="24"/>
        </w:rPr>
        <w:t>3</w:t>
      </w:r>
      <w:r w:rsidR="00372E4A" w:rsidRPr="00372E4A">
        <w:rPr>
          <w:rFonts w:ascii="Times New Roman" w:hAnsi="宋体" w:hint="eastAsia"/>
          <w:color w:val="000000"/>
          <w:kern w:val="0"/>
          <w:sz w:val="24"/>
          <w:szCs w:val="24"/>
        </w:rPr>
        <w:t>月</w:t>
      </w:r>
      <w:r w:rsidR="00372E4A" w:rsidRPr="00372E4A">
        <w:rPr>
          <w:rFonts w:ascii="Times New Roman" w:hAnsi="宋体" w:hint="eastAsia"/>
          <w:color w:val="000000"/>
          <w:kern w:val="0"/>
          <w:sz w:val="24"/>
          <w:szCs w:val="24"/>
        </w:rPr>
        <w:t>18</w:t>
      </w:r>
      <w:r w:rsidR="00372E4A" w:rsidRPr="00372E4A">
        <w:rPr>
          <w:rFonts w:ascii="Times New Roman" w:hAnsi="宋体" w:hint="eastAsia"/>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372E4A">
        <w:rPr>
          <w:rFonts w:hAnsi="宋体" w:hint="eastAsia"/>
          <w:color w:val="000000"/>
          <w:sz w:val="24"/>
        </w:rPr>
        <w:t>国金</w:t>
      </w:r>
      <w:r w:rsidR="00EE3235">
        <w:rPr>
          <w:rFonts w:hAnsi="宋体" w:hint="eastAsia"/>
          <w:color w:val="000000"/>
          <w:sz w:val="24"/>
        </w:rPr>
        <w:t>证券</w:t>
      </w:r>
      <w:r w:rsidRPr="003163B5">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sidRPr="003163B5">
        <w:rPr>
          <w:rFonts w:ascii="Times New Roman" w:hAnsi="宋体" w:hint="eastAsia"/>
          <w:color w:val="000000"/>
          <w:kern w:val="0"/>
          <w:sz w:val="24"/>
          <w:szCs w:val="24"/>
        </w:rPr>
        <w:t>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r w:rsidR="00372E4A">
        <w:rPr>
          <w:rFonts w:hAnsi="宋体" w:hint="eastAsia"/>
          <w:color w:val="000000"/>
          <w:sz w:val="24"/>
        </w:rPr>
        <w:t>国金</w:t>
      </w:r>
      <w:r w:rsidR="00EE3235">
        <w:rPr>
          <w:rFonts w:hAnsi="宋体" w:hint="eastAsia"/>
          <w:color w:val="000000"/>
          <w:sz w:val="24"/>
        </w:rPr>
        <w:t>证券</w:t>
      </w:r>
      <w:r w:rsidRPr="003163B5">
        <w:rPr>
          <w:rFonts w:ascii="Times New Roman" w:hAnsi="宋体" w:hint="eastAsia"/>
          <w:color w:val="000000"/>
          <w:kern w:val="0"/>
          <w:sz w:val="24"/>
          <w:szCs w:val="24"/>
        </w:rPr>
        <w:t>指定方式定期定额投资本公司旗下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p>
    <w:p w14:paraId="7F8D438E" w14:textId="77777777" w:rsidR="005C7912" w:rsidRDefault="004256B3" w:rsidP="004B2299">
      <w:pPr>
        <w:spacing w:before="100" w:beforeAutospacing="1" w:after="100" w:afterAutospacing="1" w:line="312" w:lineRule="auto"/>
        <w:ind w:left="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728426BF"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2F2472">
        <w:rPr>
          <w:rFonts w:ascii="Times New Roman" w:hAnsi="宋体"/>
          <w:color w:val="000000"/>
          <w:kern w:val="0"/>
          <w:sz w:val="24"/>
          <w:szCs w:val="24"/>
        </w:rPr>
        <w:t>2022</w:t>
      </w:r>
      <w:r w:rsidR="002F2472">
        <w:rPr>
          <w:rFonts w:ascii="Times New Roman" w:hAnsi="宋体"/>
          <w:color w:val="000000"/>
          <w:kern w:val="0"/>
          <w:sz w:val="24"/>
          <w:szCs w:val="24"/>
        </w:rPr>
        <w:t>年</w:t>
      </w:r>
      <w:r w:rsidR="00372E4A" w:rsidRPr="00372E4A">
        <w:rPr>
          <w:rFonts w:ascii="Times New Roman" w:hAnsi="宋体" w:hint="eastAsia"/>
          <w:color w:val="000000"/>
          <w:kern w:val="0"/>
          <w:sz w:val="24"/>
          <w:szCs w:val="24"/>
        </w:rPr>
        <w:t>3</w:t>
      </w:r>
      <w:r w:rsidR="00372E4A" w:rsidRPr="00372E4A">
        <w:rPr>
          <w:rFonts w:ascii="Times New Roman" w:hAnsi="宋体" w:hint="eastAsia"/>
          <w:color w:val="000000"/>
          <w:kern w:val="0"/>
          <w:sz w:val="24"/>
          <w:szCs w:val="24"/>
        </w:rPr>
        <w:t>月</w:t>
      </w:r>
      <w:r w:rsidR="00372E4A" w:rsidRPr="00372E4A">
        <w:rPr>
          <w:rFonts w:ascii="Times New Roman" w:hAnsi="宋体" w:hint="eastAsia"/>
          <w:color w:val="000000"/>
          <w:kern w:val="0"/>
          <w:sz w:val="24"/>
          <w:szCs w:val="24"/>
        </w:rPr>
        <w:t>18</w:t>
      </w:r>
      <w:r w:rsidR="00372E4A" w:rsidRPr="00372E4A">
        <w:rPr>
          <w:rFonts w:ascii="Times New Roman" w:hAnsi="宋体" w:hint="eastAsia"/>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0"/>
    <w:p w14:paraId="3CDE1AC8" w14:textId="4B7C37C2" w:rsidR="005C7912" w:rsidRPr="0066469C" w:rsidRDefault="0066469C" w:rsidP="004B2299">
      <w:pPr>
        <w:spacing w:before="100" w:beforeAutospacing="1" w:after="100" w:afterAutospacing="1" w:line="312" w:lineRule="auto"/>
        <w:ind w:left="480"/>
        <w:rPr>
          <w:rStyle w:val="ac"/>
          <w:rFonts w:asciiTheme="minorHAnsi" w:eastAsiaTheme="minorEastAsia" w:hAnsiTheme="minorHAnsi" w:cstheme="minorBidi"/>
        </w:rPr>
      </w:pPr>
      <w:r>
        <w:rPr>
          <w:rFonts w:ascii="Times New Roman" w:hAnsi="宋体"/>
          <w:color w:val="000000"/>
          <w:kern w:val="0"/>
          <w:sz w:val="24"/>
          <w:szCs w:val="24"/>
        </w:rPr>
        <w:t>二、</w:t>
      </w:r>
      <w:r w:rsidR="004256B3" w:rsidRPr="004B2299">
        <w:rPr>
          <w:rFonts w:ascii="Times New Roman" w:hAnsi="宋体" w:hint="eastAsia"/>
          <w:color w:val="000000"/>
          <w:kern w:val="0"/>
          <w:sz w:val="24"/>
          <w:szCs w:val="24"/>
        </w:rPr>
        <w:t>适用基金</w:t>
      </w:r>
    </w:p>
    <w:p w14:paraId="08F9BF6F" w14:textId="613F5914" w:rsidR="00D74B18" w:rsidRPr="00D74B18" w:rsidRDefault="00D74B18" w:rsidP="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财通多策略升级混合型证券投资基金</w:t>
      </w:r>
      <w:r w:rsidRPr="001225A2">
        <w:rPr>
          <w:rFonts w:ascii="Times New Roman" w:hAnsi="Times New Roman"/>
          <w:color w:val="000000"/>
          <w:sz w:val="24"/>
          <w:szCs w:val="24"/>
        </w:rPr>
        <w:t>(LOF)</w:t>
      </w:r>
      <w:r w:rsidR="00E63B6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501015</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FD436B4" w14:textId="67FC696E" w:rsidR="00EE3235" w:rsidRPr="00EE3235" w:rsidRDefault="00D74B18" w:rsidP="004D4D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财通福盛多策略混合型发起式证券投资基金（</w:t>
      </w:r>
      <w:r w:rsidRPr="001225A2">
        <w:rPr>
          <w:rFonts w:ascii="Times New Roman" w:hAnsi="Times New Roman"/>
          <w:color w:val="000000"/>
          <w:sz w:val="24"/>
          <w:szCs w:val="24"/>
        </w:rPr>
        <w:t>LOF</w:t>
      </w:r>
      <w:r w:rsidRPr="001225A2">
        <w:rPr>
          <w:rFonts w:ascii="Times New Roman" w:hAnsi="Times New Roman" w:hint="eastAsia"/>
          <w:color w:val="000000"/>
          <w:sz w:val="24"/>
          <w:szCs w:val="24"/>
        </w:rPr>
        <w:t>）</w:t>
      </w:r>
      <w:r w:rsidRPr="001225A2">
        <w:rPr>
          <w:rFonts w:ascii="Times New Roman" w:hAnsi="Times New Roman"/>
          <w:color w:val="000000"/>
          <w:sz w:val="24"/>
          <w:szCs w:val="24"/>
        </w:rPr>
        <w:t>（</w:t>
      </w:r>
      <w:r w:rsidR="00E63B62">
        <w:rPr>
          <w:rFonts w:ascii="Times New Roman" w:hAnsi="Times New Roman" w:hint="eastAsia"/>
          <w:color w:val="000000"/>
          <w:sz w:val="24"/>
          <w:szCs w:val="24"/>
        </w:rPr>
        <w:t>A</w:t>
      </w:r>
      <w:r w:rsidR="00E63B6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501032</w:t>
      </w:r>
      <w:r w:rsidR="0022315D">
        <w:rPr>
          <w:rFonts w:ascii="Times New Roman" w:hAnsi="Times New Roman" w:hint="eastAsia"/>
          <w:color w:val="000000"/>
          <w:sz w:val="24"/>
          <w:szCs w:val="24"/>
        </w:rPr>
        <w:t>；</w:t>
      </w:r>
      <w:r w:rsidR="0022315D">
        <w:rPr>
          <w:rFonts w:ascii="Times New Roman" w:hAnsi="Times New Roman" w:hint="eastAsia"/>
          <w:color w:val="000000"/>
          <w:sz w:val="24"/>
          <w:szCs w:val="24"/>
        </w:rPr>
        <w:t>C</w:t>
      </w:r>
      <w:r w:rsidR="0022315D">
        <w:rPr>
          <w:rFonts w:ascii="Times New Roman" w:hAnsi="Times New Roman" w:hint="eastAsia"/>
          <w:color w:val="000000"/>
          <w:sz w:val="24"/>
          <w:szCs w:val="24"/>
        </w:rPr>
        <w:t>类</w:t>
      </w:r>
      <w:r w:rsidR="0022315D">
        <w:rPr>
          <w:rFonts w:ascii="Times New Roman" w:hAnsi="Times New Roman"/>
          <w:color w:val="000000"/>
          <w:sz w:val="24"/>
          <w:szCs w:val="24"/>
        </w:rPr>
        <w:t>基金代码：</w:t>
      </w:r>
      <w:r w:rsidR="0022315D" w:rsidRPr="0022315D">
        <w:rPr>
          <w:rFonts w:ascii="Times New Roman" w:hAnsi="Times New Roman"/>
          <w:color w:val="000000"/>
          <w:sz w:val="24"/>
          <w:szCs w:val="24"/>
        </w:rPr>
        <w:t>014628</w:t>
      </w:r>
      <w:bookmarkStart w:id="1" w:name="_GoBack"/>
      <w:bookmarkEnd w:id="1"/>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7869A222" w14:textId="04173733"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财通新视野灵活配置混合型证券投资基金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005851</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005959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32257ECD" w14:textId="39D295B4" w:rsidR="00D74B18" w:rsidRP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BB3AEF">
        <w:rPr>
          <w:rFonts w:ascii="Times New Roman" w:hAnsi="Times New Roman" w:hint="eastAsia"/>
          <w:color w:val="000000"/>
          <w:sz w:val="24"/>
          <w:szCs w:val="24"/>
        </w:rPr>
        <w:t>财通量化核心优选混合型证券投资基金</w:t>
      </w:r>
      <w:r>
        <w:rPr>
          <w:rFonts w:ascii="Times New Roman" w:hAnsi="Times New Roman" w:hint="eastAsia"/>
          <w:color w:val="000000"/>
          <w:sz w:val="24"/>
          <w:szCs w:val="24"/>
        </w:rPr>
        <w:t>（基金</w:t>
      </w:r>
      <w:r>
        <w:rPr>
          <w:rFonts w:ascii="Times New Roman" w:hAnsi="Times New Roman"/>
          <w:color w:val="000000"/>
          <w:sz w:val="24"/>
          <w:szCs w:val="24"/>
        </w:rPr>
        <w:t>代码：</w:t>
      </w:r>
      <w:r w:rsidRPr="00BB3AEF">
        <w:rPr>
          <w:rFonts w:ascii="Times New Roman" w:hAnsi="Times New Roman"/>
          <w:color w:val="000000"/>
          <w:sz w:val="24"/>
          <w:szCs w:val="24"/>
        </w:rPr>
        <w:t>006157</w:t>
      </w:r>
      <w:r>
        <w:rPr>
          <w:rFonts w:ascii="Times New Roman" w:hAnsi="Times New Roman" w:hint="eastAsia"/>
          <w:color w:val="000000"/>
          <w:sz w:val="24"/>
          <w:szCs w:val="24"/>
        </w:rPr>
        <w:t>）；</w:t>
      </w:r>
    </w:p>
    <w:p w14:paraId="78B7267E" w14:textId="39B6CA24"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财通新兴蓝筹混合型证券投资基金</w:t>
      </w:r>
      <w:r w:rsidRPr="001225A2">
        <w:rPr>
          <w:rFonts w:ascii="Times New Roman" w:hAnsi="Times New Roman"/>
          <w:color w:val="000000"/>
          <w:sz w:val="24"/>
          <w:szCs w:val="24"/>
        </w:rPr>
        <w:t>（</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006522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006523</w:t>
      </w:r>
      <w:r w:rsidRPr="001225A2">
        <w:rPr>
          <w:rFonts w:ascii="Times New Roman" w:hAnsi="Times New Roman"/>
          <w:color w:val="000000"/>
          <w:sz w:val="24"/>
          <w:szCs w:val="24"/>
        </w:rPr>
        <w:t>）</w:t>
      </w:r>
      <w:r w:rsidR="004D4D36">
        <w:rPr>
          <w:rFonts w:ascii="Times New Roman" w:hAnsi="Times New Roman" w:hint="eastAsia"/>
          <w:color w:val="000000"/>
          <w:sz w:val="24"/>
          <w:szCs w:val="24"/>
        </w:rPr>
        <w:t>。</w:t>
      </w:r>
    </w:p>
    <w:p w14:paraId="75947A69" w14:textId="58FD3E8A" w:rsidR="005C7912" w:rsidRDefault="004256B3" w:rsidP="004B2299">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206E345D"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372E4A">
        <w:rPr>
          <w:rFonts w:hAnsi="宋体" w:hint="eastAsia"/>
          <w:color w:val="000000"/>
          <w:sz w:val="24"/>
        </w:rPr>
        <w:t>国金</w:t>
      </w:r>
      <w:r w:rsidR="00EE3235">
        <w:rPr>
          <w:rFonts w:hAnsi="宋体" w:hint="eastAsia"/>
          <w:color w:val="000000"/>
          <w:sz w:val="24"/>
        </w:rPr>
        <w:t>证券</w:t>
      </w:r>
      <w:r>
        <w:rPr>
          <w:rFonts w:ascii="Times New Roman" w:hAnsi="Times New Roman" w:hint="eastAsia"/>
          <w:color w:val="000000"/>
          <w:sz w:val="24"/>
          <w:szCs w:val="24"/>
        </w:rPr>
        <w:t>指定方式</w:t>
      </w:r>
      <w:r w:rsidR="00D53A7C">
        <w:rPr>
          <w:rFonts w:ascii="Times New Roman" w:hAnsi="宋体" w:hint="eastAsia"/>
          <w:color w:val="000000"/>
          <w:kern w:val="0"/>
          <w:sz w:val="24"/>
          <w:szCs w:val="24"/>
        </w:rPr>
        <w:t>申购</w:t>
      </w:r>
      <w:r w:rsidR="00D53A7C">
        <w:rPr>
          <w:rFonts w:ascii="Times New Roman" w:hAnsi="宋体"/>
          <w:color w:val="000000"/>
          <w:kern w:val="0"/>
          <w:sz w:val="24"/>
          <w:szCs w:val="24"/>
        </w:rPr>
        <w:t>（</w:t>
      </w:r>
      <w:r w:rsidR="00D53A7C">
        <w:rPr>
          <w:rFonts w:ascii="Times New Roman" w:hAnsi="宋体" w:hint="eastAsia"/>
          <w:color w:val="000000"/>
          <w:kern w:val="0"/>
          <w:sz w:val="24"/>
          <w:szCs w:val="24"/>
        </w:rPr>
        <w:t>含</w:t>
      </w:r>
      <w:r w:rsidR="00D53A7C" w:rsidRPr="003163B5">
        <w:rPr>
          <w:rFonts w:ascii="Times New Roman" w:hAnsi="宋体" w:hint="eastAsia"/>
          <w:color w:val="000000"/>
          <w:kern w:val="0"/>
          <w:sz w:val="24"/>
          <w:szCs w:val="24"/>
        </w:rPr>
        <w:t>定期定额申购</w:t>
      </w:r>
      <w:r w:rsidR="00D53A7C">
        <w:rPr>
          <w:rFonts w:ascii="Times New Roman" w:hAnsi="宋体"/>
          <w:color w:val="000000"/>
          <w:kern w:val="0"/>
          <w:sz w:val="24"/>
          <w:szCs w:val="24"/>
        </w:rPr>
        <w:t>）</w:t>
      </w:r>
      <w:r>
        <w:rPr>
          <w:rFonts w:ascii="Times New Roman" w:hAnsi="Times New Roman"/>
          <w:color w:val="000000"/>
          <w:sz w:val="24"/>
          <w:szCs w:val="24"/>
        </w:rPr>
        <w:t>本公司上述基金的投资者。</w:t>
      </w:r>
    </w:p>
    <w:p w14:paraId="2F712E90" w14:textId="35E4EE18" w:rsidR="005C7912" w:rsidRPr="004B2299" w:rsidRDefault="004256B3" w:rsidP="004B2299">
      <w:pPr>
        <w:spacing w:before="100" w:beforeAutospacing="1" w:after="100" w:afterAutospacing="1" w:line="312" w:lineRule="auto"/>
        <w:ind w:left="480"/>
        <w:rPr>
          <w:rFonts w:ascii="Times New Roman" w:hAnsi="宋体"/>
          <w:b/>
          <w:bCs/>
          <w:color w:val="000000"/>
          <w:sz w:val="24"/>
          <w:szCs w:val="24"/>
        </w:rPr>
      </w:pPr>
      <w:r w:rsidRPr="004B2299">
        <w:rPr>
          <w:rFonts w:ascii="Times New Roman" w:hAnsi="宋体" w:hint="eastAsia"/>
          <w:color w:val="000000"/>
          <w:kern w:val="0"/>
          <w:sz w:val="24"/>
          <w:szCs w:val="24"/>
        </w:rPr>
        <w:t>四、费率优惠活动</w:t>
      </w:r>
    </w:p>
    <w:p w14:paraId="24140881" w14:textId="5BA14C57"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lastRenderedPageBreak/>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372E4A">
        <w:rPr>
          <w:rFonts w:hAnsi="宋体" w:hint="eastAsia"/>
          <w:color w:val="000000"/>
          <w:sz w:val="24"/>
        </w:rPr>
        <w:t>国金</w:t>
      </w:r>
      <w:r w:rsidR="00EE3235">
        <w:rPr>
          <w:rFonts w:hAnsi="宋体" w:hint="eastAsia"/>
          <w:color w:val="000000"/>
          <w:sz w:val="24"/>
        </w:rPr>
        <w:t>证券</w:t>
      </w:r>
      <w:r>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sidR="001316B9">
        <w:rPr>
          <w:rFonts w:ascii="Times New Roman" w:hAnsi="Times New Roman" w:hint="eastAsia"/>
          <w:color w:val="000000"/>
          <w:kern w:val="0"/>
          <w:sz w:val="24"/>
          <w:szCs w:val="24"/>
        </w:rPr>
        <w:t>其</w:t>
      </w:r>
      <w:r>
        <w:rPr>
          <w:rFonts w:ascii="Times New Roman" w:hAnsi="Times New Roman" w:hint="eastAsia"/>
          <w:color w:val="000000"/>
          <w:kern w:val="0"/>
          <w:sz w:val="24"/>
          <w:szCs w:val="24"/>
        </w:rPr>
        <w:t>基金</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color w:val="000000"/>
          <w:kern w:val="0"/>
          <w:sz w:val="24"/>
          <w:szCs w:val="24"/>
        </w:rPr>
        <w:t>费率</w:t>
      </w:r>
      <w:r w:rsidR="00372E4A">
        <w:rPr>
          <w:rFonts w:ascii="Times New Roman" w:hAnsi="Times New Roman"/>
          <w:color w:val="000000"/>
          <w:kern w:val="0"/>
          <w:sz w:val="24"/>
          <w:szCs w:val="24"/>
        </w:rPr>
        <w:t>以</w:t>
      </w:r>
      <w:r w:rsidR="00372E4A">
        <w:rPr>
          <w:rFonts w:hAnsi="宋体" w:hint="eastAsia"/>
          <w:color w:val="000000"/>
          <w:sz w:val="24"/>
        </w:rPr>
        <w:t>国金证券</w:t>
      </w:r>
      <w:r w:rsidR="00372E4A">
        <w:rPr>
          <w:rFonts w:ascii="Times New Roman" w:hAnsi="Times New Roman"/>
          <w:color w:val="000000"/>
          <w:kern w:val="0"/>
          <w:sz w:val="24"/>
          <w:szCs w:val="24"/>
        </w:rPr>
        <w:t>活动公告为准</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p>
    <w:p w14:paraId="2F970D90" w14:textId="5AB16C8F"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元）。相关基金对定投起点另有规定的，从其规定。</w:t>
      </w:r>
    </w:p>
    <w:p w14:paraId="61DB1460" w14:textId="55FA903A"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1316B9">
        <w:rPr>
          <w:rFonts w:ascii="Times New Roman" w:hAnsi="Times New Roman" w:hint="eastAsia"/>
          <w:color w:val="000000"/>
          <w:kern w:val="0"/>
          <w:sz w:val="24"/>
          <w:szCs w:val="24"/>
        </w:rPr>
        <w:t>及</w:t>
      </w:r>
      <w:r w:rsidR="001316B9">
        <w:rPr>
          <w:rFonts w:ascii="Times New Roman" w:hAnsi="Times New Roman"/>
          <w:color w:val="000000"/>
          <w:kern w:val="0"/>
          <w:sz w:val="24"/>
          <w:szCs w:val="24"/>
        </w:rPr>
        <w:t>内容</w:t>
      </w:r>
      <w:r w:rsidR="004256B3">
        <w:rPr>
          <w:rFonts w:ascii="Times New Roman" w:hAnsi="Times New Roman"/>
          <w:color w:val="000000"/>
          <w:kern w:val="0"/>
          <w:sz w:val="24"/>
          <w:szCs w:val="24"/>
        </w:rPr>
        <w:t>以</w:t>
      </w:r>
      <w:r w:rsidR="00372E4A">
        <w:rPr>
          <w:rFonts w:hAnsi="宋体" w:hint="eastAsia"/>
          <w:color w:val="000000"/>
          <w:sz w:val="24"/>
        </w:rPr>
        <w:t>国金</w:t>
      </w:r>
      <w:r w:rsidR="00EE3235">
        <w:rPr>
          <w:rFonts w:hAnsi="宋体" w:hint="eastAsia"/>
          <w:color w:val="000000"/>
          <w:sz w:val="24"/>
        </w:rPr>
        <w:t>证券</w:t>
      </w:r>
      <w:r w:rsidR="001316B9">
        <w:rPr>
          <w:rFonts w:ascii="Times New Roman" w:hAnsi="Times New Roman" w:hint="eastAsia"/>
          <w:color w:val="000000"/>
          <w:kern w:val="0"/>
          <w:sz w:val="24"/>
          <w:szCs w:val="24"/>
        </w:rPr>
        <w:t>规定</w:t>
      </w:r>
      <w:r w:rsidR="004256B3">
        <w:rPr>
          <w:rFonts w:ascii="Times New Roman" w:hAnsi="Times New Roman"/>
          <w:color w:val="000000"/>
          <w:kern w:val="0"/>
          <w:sz w:val="24"/>
          <w:szCs w:val="24"/>
        </w:rPr>
        <w:t>为准。</w:t>
      </w:r>
    </w:p>
    <w:p w14:paraId="21CE50DE" w14:textId="087BED1F" w:rsidR="005C7912" w:rsidRDefault="0068465C"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4256B3">
        <w:rPr>
          <w:rFonts w:ascii="Times New Roman" w:hAnsi="Times New Roman"/>
          <w:color w:val="000000"/>
          <w:kern w:val="0"/>
          <w:sz w:val="24"/>
          <w:szCs w:val="24"/>
        </w:rPr>
        <w:t>、投资者可通过</w:t>
      </w:r>
      <w:r w:rsidR="00CA07D5">
        <w:rPr>
          <w:rFonts w:hAnsi="宋体" w:hint="eastAsia"/>
          <w:color w:val="000000"/>
          <w:sz w:val="24"/>
        </w:rPr>
        <w:t>国金证券</w:t>
      </w:r>
      <w:r w:rsidR="004256B3">
        <w:rPr>
          <w:rFonts w:ascii="Times New Roman" w:hAnsi="Times New Roman"/>
          <w:color w:val="000000"/>
          <w:kern w:val="0"/>
          <w:sz w:val="24"/>
          <w:szCs w:val="24"/>
        </w:rPr>
        <w:t>和本公司的客服热线或网站咨询有关详情</w:t>
      </w:r>
    </w:p>
    <w:p w14:paraId="5DDE5AD0" w14:textId="15446EE5" w:rsidR="00CC6D3B" w:rsidRPr="001225A2" w:rsidRDefault="00CC6D3B" w:rsidP="009939E4">
      <w:pPr>
        <w:spacing w:line="360" w:lineRule="auto"/>
        <w:ind w:firstLineChars="200" w:firstLine="480"/>
        <w:jc w:val="left"/>
        <w:rPr>
          <w:rFonts w:ascii="Times New Roman" w:hAnsi="Times New Roman"/>
          <w:color w:val="000000"/>
          <w:kern w:val="0"/>
          <w:sz w:val="24"/>
          <w:szCs w:val="24"/>
        </w:rPr>
      </w:pPr>
      <w:r w:rsidRPr="001225A2">
        <w:rPr>
          <w:rFonts w:ascii="Times New Roman" w:hAnsi="Times New Roman"/>
          <w:color w:val="000000"/>
          <w:kern w:val="0"/>
          <w:sz w:val="24"/>
          <w:szCs w:val="24"/>
        </w:rPr>
        <w:t>1</w:t>
      </w:r>
      <w:r w:rsidRPr="001225A2">
        <w:rPr>
          <w:rFonts w:ascii="Times New Roman" w:hAnsi="Times New Roman" w:hint="eastAsia"/>
          <w:color w:val="000000"/>
          <w:kern w:val="0"/>
          <w:sz w:val="24"/>
          <w:szCs w:val="24"/>
        </w:rPr>
        <w:t>、</w:t>
      </w:r>
      <w:r w:rsidR="00372E4A">
        <w:rPr>
          <w:rFonts w:ascii="Times New Roman" w:hAnsi="Times New Roman" w:hint="eastAsia"/>
          <w:color w:val="000000"/>
          <w:kern w:val="0"/>
          <w:sz w:val="24"/>
          <w:szCs w:val="24"/>
        </w:rPr>
        <w:t>国金</w:t>
      </w:r>
      <w:r w:rsidR="002F2472">
        <w:rPr>
          <w:rFonts w:ascii="Times New Roman" w:hAnsi="Times New Roman" w:hint="eastAsia"/>
          <w:color w:val="000000"/>
          <w:kern w:val="0"/>
          <w:sz w:val="24"/>
          <w:szCs w:val="24"/>
        </w:rPr>
        <w:t>证券</w:t>
      </w:r>
      <w:r w:rsidR="00E5044F" w:rsidRPr="00E5044F">
        <w:rPr>
          <w:rFonts w:ascii="Times New Roman" w:hAnsi="Times New Roman" w:hint="eastAsia"/>
          <w:color w:val="000000"/>
          <w:kern w:val="0"/>
          <w:sz w:val="24"/>
          <w:szCs w:val="24"/>
        </w:rPr>
        <w:t>股份有限公司</w:t>
      </w:r>
    </w:p>
    <w:p w14:paraId="5B52968C" w14:textId="593B1CD9" w:rsidR="004D4D36" w:rsidRDefault="00CC6D3B" w:rsidP="00637D7A">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1225A2">
        <w:rPr>
          <w:rFonts w:ascii="Times New Roman" w:hAnsi="Times New Roman" w:hint="eastAsia"/>
          <w:color w:val="000000"/>
          <w:kern w:val="0"/>
          <w:sz w:val="24"/>
          <w:szCs w:val="24"/>
        </w:rPr>
        <w:t>客服电话：</w:t>
      </w:r>
      <w:r w:rsidR="00EC5EAF" w:rsidRPr="00EC5EAF">
        <w:rPr>
          <w:rFonts w:ascii="Times New Roman" w:hAnsi="Times New Roman"/>
          <w:color w:val="000000"/>
          <w:kern w:val="0"/>
          <w:sz w:val="24"/>
          <w:szCs w:val="24"/>
        </w:rPr>
        <w:t>95310</w:t>
      </w:r>
      <w:r w:rsidRPr="001225A2">
        <w:rPr>
          <w:rFonts w:ascii="Times New Roman" w:hAnsi="Times New Roman"/>
          <w:color w:val="000000"/>
          <w:kern w:val="0"/>
          <w:sz w:val="24"/>
          <w:szCs w:val="24"/>
        </w:rPr>
        <w:t xml:space="preserve">   </w:t>
      </w:r>
    </w:p>
    <w:p w14:paraId="1FF3C092" w14:textId="4BCE886C" w:rsidR="00876F5C" w:rsidRPr="00637D7A" w:rsidRDefault="00CC6D3B" w:rsidP="0022315D">
      <w:pPr>
        <w:widowControl/>
        <w:spacing w:line="360" w:lineRule="auto"/>
        <w:ind w:firstLineChars="350" w:firstLine="840"/>
        <w:jc w:val="left"/>
        <w:outlineLvl w:val="5"/>
        <w:rPr>
          <w:rFonts w:ascii="Times New Roman" w:hAnsi="Times New Roman"/>
          <w:color w:val="000000"/>
          <w:kern w:val="0"/>
          <w:sz w:val="24"/>
          <w:szCs w:val="24"/>
        </w:rPr>
      </w:pPr>
      <w:r w:rsidRPr="001225A2">
        <w:rPr>
          <w:rFonts w:ascii="Times New Roman" w:hAnsi="Times New Roman" w:hint="eastAsia"/>
          <w:color w:val="000000"/>
          <w:kern w:val="0"/>
          <w:sz w:val="24"/>
          <w:szCs w:val="24"/>
        </w:rPr>
        <w:t>公司网址：</w:t>
      </w:r>
      <w:r w:rsidR="00EC5EAF" w:rsidRPr="00EC5EAF">
        <w:rPr>
          <w:rFonts w:ascii="Times New Roman" w:hAnsi="Times New Roman"/>
          <w:color w:val="000000"/>
          <w:kern w:val="0"/>
          <w:sz w:val="24"/>
          <w:szCs w:val="24"/>
        </w:rPr>
        <w:t>www.gjzq.com.cn</w:t>
      </w:r>
    </w:p>
    <w:p w14:paraId="1E60142B" w14:textId="117BCE3A" w:rsidR="005C7912" w:rsidRDefault="00BB787D" w:rsidP="001225A2">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6F97881D" w14:textId="77777777" w:rsidR="00175B05"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w:t>
      </w:r>
    </w:p>
    <w:p w14:paraId="0642683B" w14:textId="234DBBF2"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本公司承诺以诚实信用、勤勉尽责的原则管理和运用基金资产，但不保证基金一定盈利，也不保证最低收益。敬请投资人注意投资风险。投资者投资基金前应认真阅读基金的基金合同、更新的招募说明书。</w:t>
      </w:r>
    </w:p>
    <w:p w14:paraId="5B9F247B" w14:textId="61851472" w:rsidR="001309AA" w:rsidRPr="001309AA" w:rsidRDefault="001309AA" w:rsidP="001309AA">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CC6983E" w14:textId="4ED8C100" w:rsidR="005C7912" w:rsidRDefault="004256B3" w:rsidP="004B2299">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t>特此公告。</w:t>
      </w:r>
    </w:p>
    <w:p w14:paraId="69CB7A68" w14:textId="77777777" w:rsidR="005C7912" w:rsidRDefault="004256B3"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62F03465" w:rsidR="005C7912" w:rsidRDefault="00EC5EAF"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sidRPr="0090042B">
        <w:rPr>
          <w:rFonts w:ascii="Times New Roman" w:hAnsi="Times New Roman" w:hint="eastAsia"/>
          <w:color w:val="000000"/>
          <w:kern w:val="0"/>
          <w:sz w:val="24"/>
          <w:szCs w:val="24"/>
        </w:rPr>
        <w:t>二〇二二年</w:t>
      </w:r>
      <w:r>
        <w:rPr>
          <w:rFonts w:ascii="Times New Roman" w:hAnsi="Times New Roman" w:hint="eastAsia"/>
          <w:color w:val="000000"/>
          <w:kern w:val="0"/>
          <w:sz w:val="24"/>
          <w:szCs w:val="24"/>
        </w:rPr>
        <w:t>三月十</w:t>
      </w:r>
      <w:r w:rsidR="004D4D36">
        <w:rPr>
          <w:rFonts w:ascii="Times New Roman" w:hAnsi="Times New Roman" w:hint="eastAsia"/>
          <w:color w:val="000000"/>
          <w:kern w:val="0"/>
          <w:sz w:val="24"/>
          <w:szCs w:val="24"/>
        </w:rPr>
        <w:t>八</w:t>
      </w:r>
      <w:r>
        <w:rPr>
          <w:rFonts w:ascii="Times New Roman" w:hAnsi="Times New Roman"/>
          <w:color w:val="000000"/>
          <w:kern w:val="0"/>
          <w:sz w:val="24"/>
          <w:szCs w:val="24"/>
        </w:rPr>
        <w:t>日</w:t>
      </w:r>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4F06D" w14:textId="77777777" w:rsidR="00AF2852" w:rsidRDefault="00AF2852">
      <w:r>
        <w:separator/>
      </w:r>
    </w:p>
  </w:endnote>
  <w:endnote w:type="continuationSeparator" w:id="0">
    <w:p w14:paraId="0D93D8F7" w14:textId="77777777" w:rsidR="00AF2852" w:rsidRDefault="00AF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513AF7" w:rsidRPr="00513AF7">
      <w:rPr>
        <w:noProof/>
        <w:lang w:val="zh-CN"/>
      </w:rPr>
      <w:t>2</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7B9D5" w14:textId="77777777" w:rsidR="00AF2852" w:rsidRDefault="00AF2852">
      <w:r>
        <w:separator/>
      </w:r>
    </w:p>
  </w:footnote>
  <w:footnote w:type="continuationSeparator" w:id="0">
    <w:p w14:paraId="34E679F0" w14:textId="77777777" w:rsidR="00AF2852" w:rsidRDefault="00AF2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abstractNum w:abstractNumId="1" w15:restartNumberingAfterBreak="0">
    <w:nsid w:val="3DB63884"/>
    <w:multiLevelType w:val="hybridMultilevel"/>
    <w:tmpl w:val="EF8A485A"/>
    <w:lvl w:ilvl="0" w:tplc="D404316E">
      <w:start w:val="2"/>
      <w:numFmt w:val="japaneseCounting"/>
      <w:lvlText w:val="%1、"/>
      <w:lvlJc w:val="left"/>
      <w:pPr>
        <w:ind w:left="960" w:hanging="480"/>
      </w:pPr>
      <w:rPr>
        <w:rFonts w:ascii="Times New Roman" w:eastAsia="宋体" w:hAnsi="宋体" w:cs="Times New Roman"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4639"/>
    <w:rsid w:val="0003632B"/>
    <w:rsid w:val="00036741"/>
    <w:rsid w:val="00036F37"/>
    <w:rsid w:val="000439F8"/>
    <w:rsid w:val="0004598C"/>
    <w:rsid w:val="00046B96"/>
    <w:rsid w:val="00052E49"/>
    <w:rsid w:val="00053ADF"/>
    <w:rsid w:val="00054E76"/>
    <w:rsid w:val="00056B90"/>
    <w:rsid w:val="00061252"/>
    <w:rsid w:val="0006176C"/>
    <w:rsid w:val="00063195"/>
    <w:rsid w:val="000704C2"/>
    <w:rsid w:val="00071743"/>
    <w:rsid w:val="00071BAA"/>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25A2"/>
    <w:rsid w:val="001258CD"/>
    <w:rsid w:val="001270A4"/>
    <w:rsid w:val="0012720F"/>
    <w:rsid w:val="00130356"/>
    <w:rsid w:val="001309AA"/>
    <w:rsid w:val="001316B9"/>
    <w:rsid w:val="0013340B"/>
    <w:rsid w:val="00133ACF"/>
    <w:rsid w:val="0015206A"/>
    <w:rsid w:val="00156160"/>
    <w:rsid w:val="001568A7"/>
    <w:rsid w:val="00157D7D"/>
    <w:rsid w:val="0016043C"/>
    <w:rsid w:val="001606AD"/>
    <w:rsid w:val="001624E4"/>
    <w:rsid w:val="001660CE"/>
    <w:rsid w:val="00166ADB"/>
    <w:rsid w:val="00175B05"/>
    <w:rsid w:val="00175B4D"/>
    <w:rsid w:val="001768F4"/>
    <w:rsid w:val="0018070F"/>
    <w:rsid w:val="00184625"/>
    <w:rsid w:val="00184F1F"/>
    <w:rsid w:val="00191C85"/>
    <w:rsid w:val="00195B84"/>
    <w:rsid w:val="001B07FB"/>
    <w:rsid w:val="001B0DA9"/>
    <w:rsid w:val="001B5107"/>
    <w:rsid w:val="001C3C00"/>
    <w:rsid w:val="001D0FBE"/>
    <w:rsid w:val="001D585D"/>
    <w:rsid w:val="001E322D"/>
    <w:rsid w:val="001E3FE9"/>
    <w:rsid w:val="001E546F"/>
    <w:rsid w:val="001F2ED4"/>
    <w:rsid w:val="001F327D"/>
    <w:rsid w:val="001F3D08"/>
    <w:rsid w:val="001F64DD"/>
    <w:rsid w:val="001F65B6"/>
    <w:rsid w:val="00206505"/>
    <w:rsid w:val="0021036F"/>
    <w:rsid w:val="00212C00"/>
    <w:rsid w:val="0021675D"/>
    <w:rsid w:val="00220D02"/>
    <w:rsid w:val="0022315D"/>
    <w:rsid w:val="00224F36"/>
    <w:rsid w:val="0023085E"/>
    <w:rsid w:val="00235AF8"/>
    <w:rsid w:val="002415FC"/>
    <w:rsid w:val="00260C1E"/>
    <w:rsid w:val="002747E9"/>
    <w:rsid w:val="00285EB7"/>
    <w:rsid w:val="00287CEC"/>
    <w:rsid w:val="00293B50"/>
    <w:rsid w:val="00294B4B"/>
    <w:rsid w:val="00297208"/>
    <w:rsid w:val="002A158C"/>
    <w:rsid w:val="002A2C4E"/>
    <w:rsid w:val="002A65CF"/>
    <w:rsid w:val="002A6B58"/>
    <w:rsid w:val="002B03C4"/>
    <w:rsid w:val="002B0911"/>
    <w:rsid w:val="002B2B1B"/>
    <w:rsid w:val="002C5B93"/>
    <w:rsid w:val="002D5D20"/>
    <w:rsid w:val="002D6135"/>
    <w:rsid w:val="002D70A1"/>
    <w:rsid w:val="002E2B88"/>
    <w:rsid w:val="002F2472"/>
    <w:rsid w:val="002F3F72"/>
    <w:rsid w:val="00303091"/>
    <w:rsid w:val="00303267"/>
    <w:rsid w:val="003079B1"/>
    <w:rsid w:val="00307AEB"/>
    <w:rsid w:val="00310B53"/>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37FCC"/>
    <w:rsid w:val="00340138"/>
    <w:rsid w:val="003407C4"/>
    <w:rsid w:val="0034498D"/>
    <w:rsid w:val="0035240F"/>
    <w:rsid w:val="00355BC0"/>
    <w:rsid w:val="0036378E"/>
    <w:rsid w:val="00365B04"/>
    <w:rsid w:val="00370A97"/>
    <w:rsid w:val="00370D33"/>
    <w:rsid w:val="00370DC5"/>
    <w:rsid w:val="00372023"/>
    <w:rsid w:val="003723EE"/>
    <w:rsid w:val="00372E4A"/>
    <w:rsid w:val="00374774"/>
    <w:rsid w:val="00374AC7"/>
    <w:rsid w:val="00375221"/>
    <w:rsid w:val="00377AEA"/>
    <w:rsid w:val="00381D10"/>
    <w:rsid w:val="00392EEF"/>
    <w:rsid w:val="003930B1"/>
    <w:rsid w:val="003A0535"/>
    <w:rsid w:val="003A07BF"/>
    <w:rsid w:val="003A3F88"/>
    <w:rsid w:val="003A5D58"/>
    <w:rsid w:val="003A6E12"/>
    <w:rsid w:val="003B3912"/>
    <w:rsid w:val="003B4EEE"/>
    <w:rsid w:val="003B5AFD"/>
    <w:rsid w:val="003C13A0"/>
    <w:rsid w:val="003C4656"/>
    <w:rsid w:val="003C70CA"/>
    <w:rsid w:val="003C784B"/>
    <w:rsid w:val="003D7874"/>
    <w:rsid w:val="003E0095"/>
    <w:rsid w:val="003E0E54"/>
    <w:rsid w:val="003E169A"/>
    <w:rsid w:val="003E311A"/>
    <w:rsid w:val="003E373E"/>
    <w:rsid w:val="003E3A44"/>
    <w:rsid w:val="003E4A04"/>
    <w:rsid w:val="003E5B28"/>
    <w:rsid w:val="003E60B2"/>
    <w:rsid w:val="003F537A"/>
    <w:rsid w:val="004033CC"/>
    <w:rsid w:val="00405142"/>
    <w:rsid w:val="00405159"/>
    <w:rsid w:val="00405A90"/>
    <w:rsid w:val="00406BD0"/>
    <w:rsid w:val="00410802"/>
    <w:rsid w:val="00421DE1"/>
    <w:rsid w:val="004224F1"/>
    <w:rsid w:val="00423F05"/>
    <w:rsid w:val="004256B3"/>
    <w:rsid w:val="00426033"/>
    <w:rsid w:val="004261FE"/>
    <w:rsid w:val="00426AFD"/>
    <w:rsid w:val="00431FCA"/>
    <w:rsid w:val="00432684"/>
    <w:rsid w:val="00437453"/>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7152"/>
    <w:rsid w:val="004A31EE"/>
    <w:rsid w:val="004B2299"/>
    <w:rsid w:val="004B534B"/>
    <w:rsid w:val="004B77DA"/>
    <w:rsid w:val="004C1356"/>
    <w:rsid w:val="004C36D3"/>
    <w:rsid w:val="004C6D2C"/>
    <w:rsid w:val="004C7510"/>
    <w:rsid w:val="004D0F05"/>
    <w:rsid w:val="004D2ECC"/>
    <w:rsid w:val="004D329E"/>
    <w:rsid w:val="004D4D36"/>
    <w:rsid w:val="004E1A2D"/>
    <w:rsid w:val="004E2B14"/>
    <w:rsid w:val="004F2991"/>
    <w:rsid w:val="004F571E"/>
    <w:rsid w:val="004F62D4"/>
    <w:rsid w:val="005030C3"/>
    <w:rsid w:val="00510039"/>
    <w:rsid w:val="005100FB"/>
    <w:rsid w:val="00511471"/>
    <w:rsid w:val="00513AF7"/>
    <w:rsid w:val="005144E3"/>
    <w:rsid w:val="00516749"/>
    <w:rsid w:val="0051704B"/>
    <w:rsid w:val="00522194"/>
    <w:rsid w:val="00524D33"/>
    <w:rsid w:val="00525C92"/>
    <w:rsid w:val="00533A8B"/>
    <w:rsid w:val="005354A6"/>
    <w:rsid w:val="00536E47"/>
    <w:rsid w:val="00541EDC"/>
    <w:rsid w:val="00542A50"/>
    <w:rsid w:val="00543B3A"/>
    <w:rsid w:val="00543FD3"/>
    <w:rsid w:val="00544EDE"/>
    <w:rsid w:val="00547A52"/>
    <w:rsid w:val="00552427"/>
    <w:rsid w:val="00552BB6"/>
    <w:rsid w:val="005620EB"/>
    <w:rsid w:val="00562177"/>
    <w:rsid w:val="005673BF"/>
    <w:rsid w:val="00574BBD"/>
    <w:rsid w:val="00576F14"/>
    <w:rsid w:val="005820CA"/>
    <w:rsid w:val="00582D4B"/>
    <w:rsid w:val="00582E1E"/>
    <w:rsid w:val="00590A5B"/>
    <w:rsid w:val="00594EBF"/>
    <w:rsid w:val="00597811"/>
    <w:rsid w:val="005A0B8E"/>
    <w:rsid w:val="005A146B"/>
    <w:rsid w:val="005A5227"/>
    <w:rsid w:val="005B0426"/>
    <w:rsid w:val="005B45CB"/>
    <w:rsid w:val="005B52C4"/>
    <w:rsid w:val="005C3F77"/>
    <w:rsid w:val="005C6006"/>
    <w:rsid w:val="005C6FC0"/>
    <w:rsid w:val="005C7912"/>
    <w:rsid w:val="005D1E98"/>
    <w:rsid w:val="005D44E5"/>
    <w:rsid w:val="005D6E88"/>
    <w:rsid w:val="005E1A5A"/>
    <w:rsid w:val="005E1EBE"/>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3643"/>
    <w:rsid w:val="0063588D"/>
    <w:rsid w:val="00637D7A"/>
    <w:rsid w:val="00645ABB"/>
    <w:rsid w:val="00645D3A"/>
    <w:rsid w:val="00652B29"/>
    <w:rsid w:val="00652B7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1C02"/>
    <w:rsid w:val="006C0F91"/>
    <w:rsid w:val="006C3946"/>
    <w:rsid w:val="006D0183"/>
    <w:rsid w:val="006D2542"/>
    <w:rsid w:val="006D5D55"/>
    <w:rsid w:val="006E15AD"/>
    <w:rsid w:val="006E31F1"/>
    <w:rsid w:val="006F0B53"/>
    <w:rsid w:val="006F3B3C"/>
    <w:rsid w:val="007011CE"/>
    <w:rsid w:val="00702419"/>
    <w:rsid w:val="0070245D"/>
    <w:rsid w:val="0070326C"/>
    <w:rsid w:val="0070428E"/>
    <w:rsid w:val="00704FBE"/>
    <w:rsid w:val="00712AFC"/>
    <w:rsid w:val="00713AC0"/>
    <w:rsid w:val="00714FC8"/>
    <w:rsid w:val="0073668F"/>
    <w:rsid w:val="00743648"/>
    <w:rsid w:val="00743D88"/>
    <w:rsid w:val="007476FA"/>
    <w:rsid w:val="00747E02"/>
    <w:rsid w:val="00747FA3"/>
    <w:rsid w:val="00752740"/>
    <w:rsid w:val="00753731"/>
    <w:rsid w:val="00754BBE"/>
    <w:rsid w:val="007572EA"/>
    <w:rsid w:val="007669C5"/>
    <w:rsid w:val="00767E01"/>
    <w:rsid w:val="00777149"/>
    <w:rsid w:val="00777C15"/>
    <w:rsid w:val="00783865"/>
    <w:rsid w:val="00783A74"/>
    <w:rsid w:val="00785031"/>
    <w:rsid w:val="00785F28"/>
    <w:rsid w:val="0079095E"/>
    <w:rsid w:val="00791501"/>
    <w:rsid w:val="00793D68"/>
    <w:rsid w:val="00794767"/>
    <w:rsid w:val="00794A97"/>
    <w:rsid w:val="007A1B63"/>
    <w:rsid w:val="007A38CA"/>
    <w:rsid w:val="007B26A3"/>
    <w:rsid w:val="007D399F"/>
    <w:rsid w:val="007D71E8"/>
    <w:rsid w:val="007E0BC7"/>
    <w:rsid w:val="007E50D5"/>
    <w:rsid w:val="007F3188"/>
    <w:rsid w:val="008025E8"/>
    <w:rsid w:val="008058A1"/>
    <w:rsid w:val="00805E81"/>
    <w:rsid w:val="008074C0"/>
    <w:rsid w:val="00815FFA"/>
    <w:rsid w:val="0081674C"/>
    <w:rsid w:val="008179CE"/>
    <w:rsid w:val="00824030"/>
    <w:rsid w:val="008249BF"/>
    <w:rsid w:val="00831E45"/>
    <w:rsid w:val="008344E7"/>
    <w:rsid w:val="00834AA3"/>
    <w:rsid w:val="00835815"/>
    <w:rsid w:val="00837579"/>
    <w:rsid w:val="008430D9"/>
    <w:rsid w:val="008505D6"/>
    <w:rsid w:val="008509F7"/>
    <w:rsid w:val="008538B6"/>
    <w:rsid w:val="0086173E"/>
    <w:rsid w:val="008622E4"/>
    <w:rsid w:val="00864F8B"/>
    <w:rsid w:val="00866D56"/>
    <w:rsid w:val="0087175C"/>
    <w:rsid w:val="00873D15"/>
    <w:rsid w:val="00875831"/>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90042B"/>
    <w:rsid w:val="00902213"/>
    <w:rsid w:val="00903A15"/>
    <w:rsid w:val="00904E72"/>
    <w:rsid w:val="00905F8E"/>
    <w:rsid w:val="009067ED"/>
    <w:rsid w:val="009068B7"/>
    <w:rsid w:val="00906926"/>
    <w:rsid w:val="00907CF8"/>
    <w:rsid w:val="00910C54"/>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5CEA"/>
    <w:rsid w:val="00967170"/>
    <w:rsid w:val="00972F6E"/>
    <w:rsid w:val="00973339"/>
    <w:rsid w:val="009737C4"/>
    <w:rsid w:val="00974226"/>
    <w:rsid w:val="00977D71"/>
    <w:rsid w:val="009802FF"/>
    <w:rsid w:val="0098638D"/>
    <w:rsid w:val="00987EEF"/>
    <w:rsid w:val="009939E4"/>
    <w:rsid w:val="009A377E"/>
    <w:rsid w:val="009A6558"/>
    <w:rsid w:val="009A7746"/>
    <w:rsid w:val="009D13FE"/>
    <w:rsid w:val="009D2BB2"/>
    <w:rsid w:val="009E17A7"/>
    <w:rsid w:val="009E1BA4"/>
    <w:rsid w:val="009F032B"/>
    <w:rsid w:val="009F04EA"/>
    <w:rsid w:val="009F1C72"/>
    <w:rsid w:val="009F3AC1"/>
    <w:rsid w:val="00A013FC"/>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E5276"/>
    <w:rsid w:val="00AF1A4B"/>
    <w:rsid w:val="00AF1F5F"/>
    <w:rsid w:val="00AF2852"/>
    <w:rsid w:val="00AF5B29"/>
    <w:rsid w:val="00B0470B"/>
    <w:rsid w:val="00B1125A"/>
    <w:rsid w:val="00B1180D"/>
    <w:rsid w:val="00B142BD"/>
    <w:rsid w:val="00B14661"/>
    <w:rsid w:val="00B14A48"/>
    <w:rsid w:val="00B1731A"/>
    <w:rsid w:val="00B20A84"/>
    <w:rsid w:val="00B252BA"/>
    <w:rsid w:val="00B26E71"/>
    <w:rsid w:val="00B303F5"/>
    <w:rsid w:val="00B34B56"/>
    <w:rsid w:val="00B36133"/>
    <w:rsid w:val="00B3711B"/>
    <w:rsid w:val="00B40A13"/>
    <w:rsid w:val="00B4313E"/>
    <w:rsid w:val="00B438D8"/>
    <w:rsid w:val="00B44F7F"/>
    <w:rsid w:val="00B45689"/>
    <w:rsid w:val="00B460CE"/>
    <w:rsid w:val="00B474D4"/>
    <w:rsid w:val="00B516A8"/>
    <w:rsid w:val="00B634C5"/>
    <w:rsid w:val="00B70F4E"/>
    <w:rsid w:val="00B721C6"/>
    <w:rsid w:val="00B7498A"/>
    <w:rsid w:val="00B758A4"/>
    <w:rsid w:val="00B763BA"/>
    <w:rsid w:val="00B772B8"/>
    <w:rsid w:val="00B80205"/>
    <w:rsid w:val="00B820C6"/>
    <w:rsid w:val="00B903C9"/>
    <w:rsid w:val="00B93469"/>
    <w:rsid w:val="00B94612"/>
    <w:rsid w:val="00BA5BD7"/>
    <w:rsid w:val="00BB3043"/>
    <w:rsid w:val="00BB3AEF"/>
    <w:rsid w:val="00BB787D"/>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4A14"/>
    <w:rsid w:val="00BF54A8"/>
    <w:rsid w:val="00C00749"/>
    <w:rsid w:val="00C05591"/>
    <w:rsid w:val="00C07FB8"/>
    <w:rsid w:val="00C1163B"/>
    <w:rsid w:val="00C12DBD"/>
    <w:rsid w:val="00C14809"/>
    <w:rsid w:val="00C14A0A"/>
    <w:rsid w:val="00C14DF5"/>
    <w:rsid w:val="00C1554F"/>
    <w:rsid w:val="00C24151"/>
    <w:rsid w:val="00C26A6B"/>
    <w:rsid w:val="00C27A6E"/>
    <w:rsid w:val="00C300AE"/>
    <w:rsid w:val="00C328DD"/>
    <w:rsid w:val="00C3762C"/>
    <w:rsid w:val="00C40A70"/>
    <w:rsid w:val="00C453EB"/>
    <w:rsid w:val="00C471E5"/>
    <w:rsid w:val="00C51305"/>
    <w:rsid w:val="00C52B5D"/>
    <w:rsid w:val="00C53D9D"/>
    <w:rsid w:val="00C55DFF"/>
    <w:rsid w:val="00C561A7"/>
    <w:rsid w:val="00C62565"/>
    <w:rsid w:val="00C66AF7"/>
    <w:rsid w:val="00C710B9"/>
    <w:rsid w:val="00C76605"/>
    <w:rsid w:val="00C80FC6"/>
    <w:rsid w:val="00C81652"/>
    <w:rsid w:val="00C8498A"/>
    <w:rsid w:val="00C84E29"/>
    <w:rsid w:val="00C87401"/>
    <w:rsid w:val="00C87F91"/>
    <w:rsid w:val="00CA07D5"/>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3A7C"/>
    <w:rsid w:val="00D56CB4"/>
    <w:rsid w:val="00D57E23"/>
    <w:rsid w:val="00D61C3A"/>
    <w:rsid w:val="00D63CE1"/>
    <w:rsid w:val="00D65CD7"/>
    <w:rsid w:val="00D713A6"/>
    <w:rsid w:val="00D73035"/>
    <w:rsid w:val="00D74B18"/>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044F"/>
    <w:rsid w:val="00E545D9"/>
    <w:rsid w:val="00E564F7"/>
    <w:rsid w:val="00E60079"/>
    <w:rsid w:val="00E6269D"/>
    <w:rsid w:val="00E63B62"/>
    <w:rsid w:val="00E67116"/>
    <w:rsid w:val="00E709DB"/>
    <w:rsid w:val="00E71D2D"/>
    <w:rsid w:val="00E73F06"/>
    <w:rsid w:val="00E747E1"/>
    <w:rsid w:val="00E74AB2"/>
    <w:rsid w:val="00E74E55"/>
    <w:rsid w:val="00E76EFD"/>
    <w:rsid w:val="00E94038"/>
    <w:rsid w:val="00E94654"/>
    <w:rsid w:val="00E9678A"/>
    <w:rsid w:val="00EA0C53"/>
    <w:rsid w:val="00EA2FA8"/>
    <w:rsid w:val="00EA3939"/>
    <w:rsid w:val="00EA4971"/>
    <w:rsid w:val="00EB0297"/>
    <w:rsid w:val="00EB43A0"/>
    <w:rsid w:val="00EB57A1"/>
    <w:rsid w:val="00EC236A"/>
    <w:rsid w:val="00EC2E96"/>
    <w:rsid w:val="00EC3617"/>
    <w:rsid w:val="00EC5D2D"/>
    <w:rsid w:val="00EC5EAF"/>
    <w:rsid w:val="00EC72EF"/>
    <w:rsid w:val="00ED1874"/>
    <w:rsid w:val="00ED5ABB"/>
    <w:rsid w:val="00ED6827"/>
    <w:rsid w:val="00EE2F5B"/>
    <w:rsid w:val="00EE3235"/>
    <w:rsid w:val="00EE4164"/>
    <w:rsid w:val="00EF7F35"/>
    <w:rsid w:val="00F03F71"/>
    <w:rsid w:val="00F14C94"/>
    <w:rsid w:val="00F153A6"/>
    <w:rsid w:val="00F16EDF"/>
    <w:rsid w:val="00F20056"/>
    <w:rsid w:val="00F21C68"/>
    <w:rsid w:val="00F224C2"/>
    <w:rsid w:val="00F25C19"/>
    <w:rsid w:val="00F26973"/>
    <w:rsid w:val="00F26B44"/>
    <w:rsid w:val="00F30266"/>
    <w:rsid w:val="00F3171F"/>
    <w:rsid w:val="00F4258F"/>
    <w:rsid w:val="00F445A8"/>
    <w:rsid w:val="00F5156F"/>
    <w:rsid w:val="00F5264B"/>
    <w:rsid w:val="00F5325E"/>
    <w:rsid w:val="00F55B4C"/>
    <w:rsid w:val="00F56FA9"/>
    <w:rsid w:val="00F57F7C"/>
    <w:rsid w:val="00F6018C"/>
    <w:rsid w:val="00F62E35"/>
    <w:rsid w:val="00F63ABC"/>
    <w:rsid w:val="00F70A18"/>
    <w:rsid w:val="00F71266"/>
    <w:rsid w:val="00F84F29"/>
    <w:rsid w:val="00F84FCF"/>
    <w:rsid w:val="00F86CD3"/>
    <w:rsid w:val="00F903D5"/>
    <w:rsid w:val="00F921B8"/>
    <w:rsid w:val="00F94624"/>
    <w:rsid w:val="00F948F2"/>
    <w:rsid w:val="00F94999"/>
    <w:rsid w:val="00FA177E"/>
    <w:rsid w:val="00FA4BCB"/>
    <w:rsid w:val="00FA59FC"/>
    <w:rsid w:val="00FB5B01"/>
    <w:rsid w:val="00FC2944"/>
    <w:rsid w:val="00FC38FB"/>
    <w:rsid w:val="00FD4CD5"/>
    <w:rsid w:val="00FE31F3"/>
    <w:rsid w:val="00FE7B8E"/>
    <w:rsid w:val="00FF0224"/>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750805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 w:id="211335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8BCE6-1CDE-4426-85A5-E5A7CDAF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李满胜男</cp:lastModifiedBy>
  <cp:revision>9</cp:revision>
  <cp:lastPrinted>2021-11-25T08:27:00Z</cp:lastPrinted>
  <dcterms:created xsi:type="dcterms:W3CDTF">2022-03-15T07:45:00Z</dcterms:created>
  <dcterms:modified xsi:type="dcterms:W3CDTF">2022-03-16T09:37:00Z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8" name="_IPGFLOW_P-C97D_E-1_FP-2_SP-2_CV-935FDF98_CN-8141E99">
    <vt:lpwstr>l684VfuwPkVeZx63oupBbcIPVTcTFKJhCIrmKQU8EeXbMApVk8RIuvuwU66gB3gBmDDlnqnkRCsIaOE5VXSXI0+alKO2cyAGImNSp6OgIX9IbfEQICwFQRdAz+DsUwsI76h/Y4JZckBzYrm95/8jtsg==</vt:lpwstr>
  </property>
  <property fmtid="{D5CDD505-2E9C-101B-9397-08002B2CF9AE}" pid="9" name="_IPGFLOW_P-C97D_E-0_FP-2_CV-FB4CA461_CN-1BC150C9">
    <vt:lpwstr>DPSPMK|3|408|2|0</vt:lpwstr>
  </property>
  <property fmtid="{D5CDD505-2E9C-101B-9397-08002B2CF9AE}" pid="10" name="_IPGFLOW_P-C97D_E-1_FP-3_SP-1_CV-CAF9C185_CN-411C8B0D">
    <vt:lpwstr>rh8vLFrUbjxnU8uIZUyDJxPetVENyGKrEnC/lEhp4quS2fL+/LGPoxWbSpUQhEzqiAInL76fW1j8VO/bOkYkiBN34qXSsA8yTDSUsDsT6nctVDqA3crrXSvjhl69rKvSI77H5OZoNger5L67DhwOIT47yECADtKu9MVDCnRRdqk+P1tAXU7HpiFpNvy0l4Gy/8qagENqTzAhglRyGmcwj9m3KNc6zjo9peQCAKG9ECR86sC/HLr+MPu3ztpBDOT</vt:lpwstr>
  </property>
  <property fmtid="{D5CDD505-2E9C-101B-9397-08002B2CF9AE}" pid="11" name="_IPGFLOW_P-C97D_E-1_FP-3_SP-2_CV-A0A49A90_CN-287B224E">
    <vt:lpwstr>sljOv06dflXWCmC5YLIl100yuJWv0Wqyrp8BZ/0OFBDmncgPlWugRAU8tahSqVnRhKVBf9TyUx7zdP2a80N383Thunkv294lFMfrKx3z5qM7yNL6mQf3aIlfMLfbA5pKmzH2j3SDoR4V/mE2veP7+aA==</vt:lpwstr>
  </property>
  <property fmtid="{D5CDD505-2E9C-101B-9397-08002B2CF9AE}" pid="12" name="_IPGFLOW_P-C97D_E-0_FP-3_CV-FB4CA461_CN-C657894C">
    <vt:lpwstr>DPSPMK|3|408|2|0</vt:lpwstr>
  </property>
  <property fmtid="{D5CDD505-2E9C-101B-9397-08002B2CF9AE}" pid="13" name="_IPGFLOW_P-C97D_E-1_FP-4_SP-1_CV-E73E5347_CN-8143F94D">
    <vt:lpwstr>rh8vLFrUbjxnU8uIZUyDJ8JI8EGuOtOYKkiyJbBu9v0AZakuTKj+3bkPIIowZPr8p9fHI9S1ZwuVsE06wmPVsbpnzMNr5K/dHXSz46Y3agy93iscOwIazRpeF7qTEbDR4IsTyfD3IBAKs9Caf8a2WLVBUOU7TPYQmGLs78I7/TV3NS7q4BSO8Td2D/GeLluPa644l5GwA9fWXBLSG0/JtTNJmZ/nSe/mdBVQrqpJG+UWn3+U349TVmCj4yzHfh/</vt:lpwstr>
  </property>
  <property fmtid="{D5CDD505-2E9C-101B-9397-08002B2CF9AE}" pid="14" name="_IPGFLOW_P-C97D_E-1_FP-4_SP-2_CV-E0ED8B1B_CN-E374C72D">
    <vt:lpwstr>zJVSA+AQ+ngu1VNPO00NJ2XakFZbHCibHtpoAImjGin5cuQFJ90SCUKS6M0lgNBH5MbxsVYszZiYs43nTmfLaPFTCnRAn5GMwckUokNPpGySETIjtLc6j8tLicvM08h58egYAeOFD8Mk9EtUFSGc/xg==</vt:lpwstr>
  </property>
  <property fmtid="{D5CDD505-2E9C-101B-9397-08002B2CF9AE}" pid="15" name="_IPGFLOW_P-C97D_E-0_FP-4_CV-FB4CA461_CN-BB248F14">
    <vt:lpwstr>DPSPMK|3|408|2|0</vt:lpwstr>
  </property>
  <property fmtid="{D5CDD505-2E9C-101B-9397-08002B2CF9AE}" pid="16" name="_IPGFLOW_P-C97D_E-1_FP-5_SP-1_CV-BD507B20_CN-693BF868">
    <vt:lpwstr>4wNAwO85regxzfhfW6Kvg4J4Q0VgOTbTxv24bOn92xkH8AFC75LMxk4zOA4qq9IwiNt4Di44Yu9StKbA23VwbXFfSP2x8K9VfNMgklYbeUt7Tk2R4RN9qDdiA0vOTCiWDw0wpV4MF5h3Adxu70FMmvnpB23qO1gkw2YyO+3bHy1acmsFnYmXSA8QGmivEvZISqXowzrcm/FYdDz2Ik3p+vGSdn5AIEEi5fJVZK7b3kojSlQL2bJ55gWzdeoPLpN</vt:lpwstr>
  </property>
  <property fmtid="{D5CDD505-2E9C-101B-9397-08002B2CF9AE}" pid="17" name="_IPGFLOW_P-C97D_E-1_FP-5_SP-2_CV-12086F54_CN-EEB2A0D1">
    <vt:lpwstr>ULZriyDJMz/DGkM2/VXyCa9DMZH6eOF/sZNB+S8cUtNJrDGRgr5wPRrfeNqOYH8Z3mRU2KxOhiiIgoOPcWTwD8DWXMmJknDcnk9xM0Ne0K46ouEQ0sgtdgh+xhIqgdmZR71Xt6eU1IOKZJyaI85huOA==</vt:lpwstr>
  </property>
  <property fmtid="{D5CDD505-2E9C-101B-9397-08002B2CF9AE}" pid="18" name="_IPGFLOW_P-C97D_E-0_FP-5_CV-FB4CA461_CN-66B25691">
    <vt:lpwstr>DPSPMK|3|408|2|0</vt:lpwstr>
  </property>
  <property fmtid="{D5CDD505-2E9C-101B-9397-08002B2CF9AE}" pid="21" name="_IPGFLOW_P-C97D_E-1_FP-6_SP-1_CV-1949D5D8_CN-B51B94A3">
    <vt:lpwstr>366+Zvp9OVfniyjf96GhCZ5woxA2NmD0DbVXWXwsA3yGkaC8x3UP75A+f2WvXTjkrTcjfNs61S+FD5Ci6nOuvtyd4Ckn7wnEVzXol0y1CoAoap/YizKgldhi4EOQY4mULFy9wufUVYpzGa+wp27UVYwUgG1E+NyaIIRSRQdxA6iTZXxZzrLOscjQeD0ZG4u/5w1Md6Q2xs5zowOqqsCxcFhue9qmknEyJtzJ4BCMCN7EK9DMXyLXIh35R8Tte1j</vt:lpwstr>
  </property>
  <property fmtid="{D5CDD505-2E9C-101B-9397-08002B2CF9AE}" pid="22" name="_IPGFLOW_P-C97D_E-1_FP-6_SP-2_CV-EF0A0DF6_CN-C3854F4">
    <vt:lpwstr>/VNLypOTVn3Zn6J/UcgcurwKUteTu2pyANNKiZmvFK7WGen6/82DIkWmwUoJT8vDQ/HE2ZQiVcw3LFO6hYPZG9d2B+QdqkWw+gwlGjjzvEDtyL7p4+nhZMtq1eoeejBn1FA8dxEX5VgN37zJI21yOng==</vt:lpwstr>
  </property>
  <property fmtid="{D5CDD505-2E9C-101B-9397-08002B2CF9AE}" pid="23" name="_IPGFLOW_P-C97D_E-0_FP-6_CV-FB4CA461_CN-DB783A5F">
    <vt:lpwstr>DPSPMK|3|408|2|0</vt:lpwstr>
  </property>
  <property fmtid="{D5CDD505-2E9C-101B-9397-08002B2CF9AE}" pid="8193" name="DOCPROPERTY_INTERNAL_DELFLAGS2">
    <vt:lpwstr>1</vt:lpwstr>
  </property>
  <property fmtid="{D5CDD505-2E9C-101B-9397-08002B2CF9AE}" pid="8194" name="_IPGFLOW_P-C97D_E-0_CV-8CDF705E_CN-AC4A84B5">
    <vt:lpwstr>DPFPMK|3|50|7|0</vt:lpwstr>
  </property>
  <property fmtid="{D5CDD505-2E9C-101B-9397-08002B2CF9AE}" pid="8195" name="_IPGFLOW_P-C97D_E-1_FP-7_SP-1_CV-718902B0_CN-6198AB23">
    <vt:lpwstr>366+Zvp9OVfniyjf96GhCaU2hxLC8pQH+E/7x+R6dN8To77zHDQEvupn5QgGkTWRTLzSf71X1t3v4Qc4DGbjdov7ZLxvxXYt5uD3quqRyXw8NW+S8t8M4Qs+eXuE9BF7OWP7Hh0V68Y1tXPHmmCFvnYkz4jIRYgoXJquO5TPCJNNk2X0aJ+pK0t/jLaHRcFAO28lQ0WNFSC9zXUHp32cUTkdgHae19wRjmTwwwl1mCaijvw4ynF4gKz1ToG+w6U</vt:lpwstr>
  </property>
  <property fmtid="{D5CDD505-2E9C-101B-9397-08002B2CF9AE}" pid="8196" name="_IPGFLOW_P-C97D_E-1_FP-7_SP-2_CV-603E77BD_CN-2C1E7EBD">
    <vt:lpwstr>9Unn/bVOLieRuipI54QsvIw==</vt:lpwstr>
  </property>
  <property fmtid="{D5CDD505-2E9C-101B-9397-08002B2CF9AE}" pid="8197" name="_IPGFLOW_P-C97D_E-0_FP-7_CV-44BF58F7_CN-59A3E3E6">
    <vt:lpwstr>DPSPMK|3|280|2|0</vt:lpwstr>
  </property>
</Properties>
</file>