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2CDB" w:rsidRDefault="001C2CDB">
      <w:pPr>
        <w:jc w:val="center"/>
        <w:rPr>
          <w:b/>
          <w:sz w:val="52"/>
        </w:rPr>
      </w:pPr>
    </w:p>
    <w:p w:rsidR="001C2CDB" w:rsidRDefault="001C2CDB">
      <w:pPr>
        <w:rPr>
          <w:b/>
          <w:sz w:val="52"/>
        </w:rPr>
      </w:pPr>
    </w:p>
    <w:p w:rsidR="001C2CDB" w:rsidRDefault="001C2CDB">
      <w:pPr>
        <w:rPr>
          <w:b/>
        </w:rPr>
      </w:pPr>
    </w:p>
    <w:p w:rsidR="001C2CDB" w:rsidRDefault="001C2CDB">
      <w:pPr>
        <w:jc w:val="center"/>
        <w:rPr>
          <w:b/>
          <w:sz w:val="52"/>
        </w:rPr>
      </w:pPr>
    </w:p>
    <w:p w:rsidR="001C2CDB" w:rsidRDefault="002C649B">
      <w:pPr>
        <w:jc w:val="center"/>
        <w:rPr>
          <w:b/>
          <w:sz w:val="52"/>
        </w:rPr>
      </w:pPr>
      <w:bookmarkStart w:id="0" w:name="_Toc123701382"/>
      <w:bookmarkStart w:id="1" w:name="_Toc123112223"/>
      <w:bookmarkStart w:id="2" w:name="_Toc139992300"/>
      <w:bookmarkStart w:id="3" w:name="_Toc123112262"/>
      <w:bookmarkStart w:id="4" w:name="_Toc139991725"/>
      <w:r>
        <w:rPr>
          <w:rFonts w:hint="eastAsia"/>
          <w:b/>
          <w:sz w:val="48"/>
        </w:rPr>
        <w:t>财通匠心优选一年持有期混合型证券投资基金基金合同</w:t>
      </w:r>
      <w:bookmarkEnd w:id="0"/>
      <w:bookmarkEnd w:id="1"/>
      <w:bookmarkEnd w:id="2"/>
      <w:bookmarkEnd w:id="3"/>
      <w:bookmarkEnd w:id="4"/>
    </w:p>
    <w:p w:rsidR="001C2CDB" w:rsidRDefault="001C2CDB">
      <w:pPr>
        <w:jc w:val="center"/>
        <w:rPr>
          <w:b/>
          <w:sz w:val="52"/>
        </w:rPr>
      </w:pPr>
    </w:p>
    <w:p w:rsidR="001C2CDB" w:rsidRDefault="001C2CDB">
      <w:pPr>
        <w:jc w:val="center"/>
        <w:rPr>
          <w:b/>
          <w:sz w:val="52"/>
        </w:rPr>
      </w:pPr>
    </w:p>
    <w:p w:rsidR="001C2CDB" w:rsidRDefault="001C2CDB">
      <w:pPr>
        <w:jc w:val="center"/>
        <w:rPr>
          <w:b/>
          <w:sz w:val="52"/>
        </w:rPr>
      </w:pPr>
    </w:p>
    <w:p w:rsidR="001C2CDB" w:rsidRDefault="001C2CDB">
      <w:pPr>
        <w:jc w:val="center"/>
        <w:rPr>
          <w:b/>
          <w:sz w:val="52"/>
        </w:rPr>
      </w:pPr>
    </w:p>
    <w:p w:rsidR="001C2CDB" w:rsidRDefault="001C2CDB">
      <w:pPr>
        <w:rPr>
          <w:b/>
        </w:rPr>
      </w:pPr>
    </w:p>
    <w:p w:rsidR="001C2CDB" w:rsidRDefault="002C649B">
      <w:pPr>
        <w:jc w:val="center"/>
        <w:rPr>
          <w:b/>
          <w:sz w:val="36"/>
        </w:rPr>
      </w:pPr>
      <w:bookmarkStart w:id="5" w:name="_Toc123701383"/>
      <w:bookmarkStart w:id="6" w:name="_Toc139992301"/>
      <w:bookmarkStart w:id="7" w:name="_Toc123112224"/>
      <w:bookmarkStart w:id="8" w:name="_Toc139991726"/>
      <w:bookmarkStart w:id="9" w:name="_Toc123112263"/>
      <w:r>
        <w:rPr>
          <w:b/>
          <w:sz w:val="36"/>
        </w:rPr>
        <w:t>基金管理人：</w:t>
      </w:r>
      <w:bookmarkEnd w:id="5"/>
      <w:bookmarkEnd w:id="6"/>
      <w:bookmarkEnd w:id="7"/>
      <w:bookmarkEnd w:id="8"/>
      <w:bookmarkEnd w:id="9"/>
      <w:r>
        <w:rPr>
          <w:rFonts w:hint="eastAsia"/>
          <w:b/>
          <w:sz w:val="36"/>
        </w:rPr>
        <w:t>财通基金管理有限公司</w:t>
      </w:r>
    </w:p>
    <w:p w:rsidR="001C2CDB" w:rsidRDefault="002C649B">
      <w:pPr>
        <w:jc w:val="center"/>
        <w:rPr>
          <w:b/>
          <w:sz w:val="36"/>
        </w:rPr>
      </w:pPr>
      <w:bookmarkStart w:id="10" w:name="_Toc123112264"/>
      <w:bookmarkStart w:id="11" w:name="_Toc123701384"/>
      <w:bookmarkStart w:id="12" w:name="_Toc123112225"/>
      <w:bookmarkStart w:id="13" w:name="_Toc139991727"/>
      <w:bookmarkStart w:id="14" w:name="_Toc139992302"/>
      <w:r>
        <w:rPr>
          <w:b/>
          <w:sz w:val="36"/>
        </w:rPr>
        <w:t>基金托管人：</w:t>
      </w:r>
      <w:bookmarkEnd w:id="10"/>
      <w:bookmarkEnd w:id="11"/>
      <w:bookmarkEnd w:id="12"/>
      <w:bookmarkEnd w:id="13"/>
      <w:bookmarkEnd w:id="14"/>
      <w:r>
        <w:rPr>
          <w:rFonts w:hint="eastAsia"/>
          <w:b/>
          <w:sz w:val="36"/>
        </w:rPr>
        <w:t>中国工商银行股份有限公司</w:t>
      </w:r>
      <w:r>
        <w:rPr>
          <w:b/>
          <w:sz w:val="36"/>
        </w:rPr>
        <w:t xml:space="preserve"> </w:t>
      </w:r>
    </w:p>
    <w:p w:rsidR="001C2CDB" w:rsidRDefault="001C2CDB">
      <w:pPr>
        <w:jc w:val="center"/>
        <w:rPr>
          <w:bCs/>
          <w:sz w:val="32"/>
        </w:rPr>
      </w:pPr>
    </w:p>
    <w:p w:rsidR="001C2CDB" w:rsidRDefault="001C2CDB">
      <w:pPr>
        <w:jc w:val="center"/>
        <w:rPr>
          <w:bCs/>
          <w:sz w:val="28"/>
        </w:rPr>
      </w:pPr>
      <w:bookmarkStart w:id="15" w:name="_Toc123112227"/>
      <w:bookmarkStart w:id="16" w:name="_Toc139991729"/>
      <w:bookmarkStart w:id="17" w:name="_Toc123701386"/>
      <w:bookmarkStart w:id="18" w:name="_Toc123112266"/>
    </w:p>
    <w:p w:rsidR="001C2CDB" w:rsidRDefault="00E92128">
      <w:pPr>
        <w:jc w:val="center"/>
        <w:rPr>
          <w:bCs/>
          <w:sz w:val="28"/>
        </w:rPr>
        <w:sectPr w:rsidR="001C2CDB">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二零二</w:t>
      </w:r>
      <w:r w:rsidR="000E337E">
        <w:rPr>
          <w:rFonts w:ascii="宋体" w:hint="eastAsia"/>
          <w:b/>
          <w:bCs/>
          <w:sz w:val="30"/>
        </w:rPr>
        <w:t>二</w:t>
      </w:r>
      <w:r w:rsidR="002C649B">
        <w:rPr>
          <w:rFonts w:ascii="宋体" w:hint="eastAsia"/>
          <w:b/>
          <w:bCs/>
          <w:sz w:val="30"/>
        </w:rPr>
        <w:t>年</w:t>
      </w:r>
      <w:r w:rsidR="00900057">
        <w:rPr>
          <w:rFonts w:ascii="宋体" w:hint="eastAsia"/>
          <w:b/>
          <w:bCs/>
          <w:sz w:val="30"/>
        </w:rPr>
        <w:t>二</w:t>
      </w:r>
      <w:bookmarkStart w:id="19" w:name="_GoBack"/>
      <w:bookmarkEnd w:id="19"/>
      <w:r w:rsidR="002C649B">
        <w:rPr>
          <w:rFonts w:ascii="宋体" w:hint="eastAsia"/>
          <w:b/>
          <w:bCs/>
          <w:sz w:val="30"/>
        </w:rPr>
        <w:t>月</w:t>
      </w:r>
    </w:p>
    <w:p w:rsidR="001C2CDB" w:rsidRDefault="002C649B">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rsidR="001C2CDB" w:rsidRDefault="002C649B">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83719461" w:history="1">
        <w:r>
          <w:rPr>
            <w:rStyle w:val="af1"/>
            <w:rFonts w:hint="eastAsia"/>
            <w:noProof/>
          </w:rPr>
          <w:t>第一部分</w:t>
        </w:r>
        <w:r>
          <w:rPr>
            <w:rStyle w:val="af1"/>
            <w:noProof/>
          </w:rPr>
          <w:t xml:space="preserve">  </w:t>
        </w:r>
        <w:r>
          <w:rPr>
            <w:rStyle w:val="af1"/>
            <w:rFonts w:hint="eastAsia"/>
            <w:noProof/>
          </w:rPr>
          <w:t>前言</w:t>
        </w:r>
        <w:r>
          <w:rPr>
            <w:noProof/>
          </w:rPr>
          <w:tab/>
        </w:r>
        <w:r>
          <w:rPr>
            <w:noProof/>
          </w:rPr>
          <w:fldChar w:fldCharType="begin"/>
        </w:r>
        <w:r>
          <w:rPr>
            <w:noProof/>
          </w:rPr>
          <w:instrText xml:space="preserve"> PAGEREF _Toc83719461 \h </w:instrText>
        </w:r>
        <w:r>
          <w:rPr>
            <w:noProof/>
          </w:rPr>
        </w:r>
        <w:r>
          <w:rPr>
            <w:noProof/>
          </w:rPr>
          <w:fldChar w:fldCharType="separate"/>
        </w:r>
        <w:r w:rsidR="00012BC2">
          <w:rPr>
            <w:noProof/>
          </w:rPr>
          <w:t>1</w:t>
        </w:r>
        <w:r>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62" w:history="1">
        <w:r w:rsidR="002C649B">
          <w:rPr>
            <w:rStyle w:val="af1"/>
            <w:rFonts w:hint="eastAsia"/>
            <w:noProof/>
          </w:rPr>
          <w:t>第二部分</w:t>
        </w:r>
        <w:r w:rsidR="002C649B">
          <w:rPr>
            <w:rStyle w:val="af1"/>
            <w:noProof/>
          </w:rPr>
          <w:t xml:space="preserve">  </w:t>
        </w:r>
        <w:r w:rsidR="002C649B">
          <w:rPr>
            <w:rStyle w:val="af1"/>
            <w:rFonts w:hint="eastAsia"/>
            <w:noProof/>
          </w:rPr>
          <w:t>释义</w:t>
        </w:r>
        <w:r w:rsidR="002C649B">
          <w:rPr>
            <w:noProof/>
          </w:rPr>
          <w:tab/>
        </w:r>
        <w:r w:rsidR="002C649B">
          <w:rPr>
            <w:noProof/>
          </w:rPr>
          <w:fldChar w:fldCharType="begin"/>
        </w:r>
        <w:r w:rsidR="002C649B">
          <w:rPr>
            <w:noProof/>
          </w:rPr>
          <w:instrText xml:space="preserve"> PAGEREF _Toc83719462 \h </w:instrText>
        </w:r>
        <w:r w:rsidR="002C649B">
          <w:rPr>
            <w:noProof/>
          </w:rPr>
        </w:r>
        <w:r w:rsidR="002C649B">
          <w:rPr>
            <w:noProof/>
          </w:rPr>
          <w:fldChar w:fldCharType="separate"/>
        </w:r>
        <w:r w:rsidR="00012BC2">
          <w:rPr>
            <w:noProof/>
          </w:rPr>
          <w:t>3</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63" w:history="1">
        <w:r w:rsidR="002C649B">
          <w:rPr>
            <w:rStyle w:val="af1"/>
            <w:rFonts w:hint="eastAsia"/>
            <w:noProof/>
          </w:rPr>
          <w:t>第三部分</w:t>
        </w:r>
        <w:r w:rsidR="002C649B">
          <w:rPr>
            <w:rStyle w:val="af1"/>
            <w:noProof/>
          </w:rPr>
          <w:t xml:space="preserve">  </w:t>
        </w:r>
        <w:r w:rsidR="002C649B">
          <w:rPr>
            <w:rStyle w:val="af1"/>
            <w:rFonts w:hint="eastAsia"/>
            <w:noProof/>
          </w:rPr>
          <w:t>基金的基本情况</w:t>
        </w:r>
        <w:r w:rsidR="002C649B">
          <w:rPr>
            <w:noProof/>
          </w:rPr>
          <w:tab/>
        </w:r>
        <w:r w:rsidR="002C649B">
          <w:rPr>
            <w:noProof/>
          </w:rPr>
          <w:fldChar w:fldCharType="begin"/>
        </w:r>
        <w:r w:rsidR="002C649B">
          <w:rPr>
            <w:noProof/>
          </w:rPr>
          <w:instrText xml:space="preserve"> PAGEREF _Toc83719463 \h </w:instrText>
        </w:r>
        <w:r w:rsidR="002C649B">
          <w:rPr>
            <w:noProof/>
          </w:rPr>
        </w:r>
        <w:r w:rsidR="002C649B">
          <w:rPr>
            <w:noProof/>
          </w:rPr>
          <w:fldChar w:fldCharType="separate"/>
        </w:r>
        <w:r w:rsidR="00012BC2">
          <w:rPr>
            <w:noProof/>
          </w:rPr>
          <w:t>9</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64" w:history="1">
        <w:r w:rsidR="002C649B">
          <w:rPr>
            <w:rStyle w:val="af1"/>
            <w:rFonts w:hint="eastAsia"/>
            <w:noProof/>
          </w:rPr>
          <w:t>第四部分</w:t>
        </w:r>
        <w:r w:rsidR="002C649B">
          <w:rPr>
            <w:rStyle w:val="af1"/>
            <w:noProof/>
          </w:rPr>
          <w:t xml:space="preserve">  </w:t>
        </w:r>
        <w:r w:rsidR="002C649B">
          <w:rPr>
            <w:rStyle w:val="af1"/>
            <w:rFonts w:hint="eastAsia"/>
            <w:noProof/>
          </w:rPr>
          <w:t>基金份额的发售</w:t>
        </w:r>
        <w:r w:rsidR="002C649B">
          <w:rPr>
            <w:noProof/>
          </w:rPr>
          <w:tab/>
        </w:r>
        <w:r w:rsidR="002C649B">
          <w:rPr>
            <w:noProof/>
          </w:rPr>
          <w:fldChar w:fldCharType="begin"/>
        </w:r>
        <w:r w:rsidR="002C649B">
          <w:rPr>
            <w:noProof/>
          </w:rPr>
          <w:instrText xml:space="preserve"> PAGEREF _Toc83719464 \h </w:instrText>
        </w:r>
        <w:r w:rsidR="002C649B">
          <w:rPr>
            <w:noProof/>
          </w:rPr>
        </w:r>
        <w:r w:rsidR="002C649B">
          <w:rPr>
            <w:noProof/>
          </w:rPr>
          <w:fldChar w:fldCharType="separate"/>
        </w:r>
        <w:r w:rsidR="00012BC2">
          <w:rPr>
            <w:noProof/>
          </w:rPr>
          <w:t>11</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65" w:history="1">
        <w:r w:rsidR="002C649B">
          <w:rPr>
            <w:rStyle w:val="af1"/>
            <w:rFonts w:hint="eastAsia"/>
            <w:noProof/>
          </w:rPr>
          <w:t>第五部分</w:t>
        </w:r>
        <w:r w:rsidR="002C649B">
          <w:rPr>
            <w:rStyle w:val="af1"/>
            <w:noProof/>
          </w:rPr>
          <w:t xml:space="preserve">  </w:t>
        </w:r>
        <w:r w:rsidR="002C649B">
          <w:rPr>
            <w:rStyle w:val="af1"/>
            <w:rFonts w:hint="eastAsia"/>
            <w:noProof/>
          </w:rPr>
          <w:t>基金备案</w:t>
        </w:r>
        <w:r w:rsidR="002C649B">
          <w:rPr>
            <w:noProof/>
          </w:rPr>
          <w:tab/>
        </w:r>
        <w:r w:rsidR="002C649B">
          <w:rPr>
            <w:noProof/>
          </w:rPr>
          <w:fldChar w:fldCharType="begin"/>
        </w:r>
        <w:r w:rsidR="002C649B">
          <w:rPr>
            <w:noProof/>
          </w:rPr>
          <w:instrText xml:space="preserve"> PAGEREF _Toc83719465 \h </w:instrText>
        </w:r>
        <w:r w:rsidR="002C649B">
          <w:rPr>
            <w:noProof/>
          </w:rPr>
        </w:r>
        <w:r w:rsidR="002C649B">
          <w:rPr>
            <w:noProof/>
          </w:rPr>
          <w:fldChar w:fldCharType="separate"/>
        </w:r>
        <w:r w:rsidR="00012BC2">
          <w:rPr>
            <w:noProof/>
          </w:rPr>
          <w:t>13</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66" w:history="1">
        <w:r w:rsidR="002C649B">
          <w:rPr>
            <w:rStyle w:val="af1"/>
            <w:rFonts w:hint="eastAsia"/>
            <w:noProof/>
          </w:rPr>
          <w:t>第六部分</w:t>
        </w:r>
        <w:r w:rsidR="002C649B">
          <w:rPr>
            <w:rStyle w:val="af1"/>
            <w:noProof/>
          </w:rPr>
          <w:t xml:space="preserve">  </w:t>
        </w:r>
        <w:r w:rsidR="002C649B">
          <w:rPr>
            <w:rStyle w:val="af1"/>
            <w:rFonts w:hint="eastAsia"/>
            <w:noProof/>
          </w:rPr>
          <w:t>基金份额的申购与赎回</w:t>
        </w:r>
        <w:r w:rsidR="002C649B">
          <w:rPr>
            <w:noProof/>
          </w:rPr>
          <w:tab/>
        </w:r>
        <w:r w:rsidR="002C649B">
          <w:rPr>
            <w:noProof/>
          </w:rPr>
          <w:fldChar w:fldCharType="begin"/>
        </w:r>
        <w:r w:rsidR="002C649B">
          <w:rPr>
            <w:noProof/>
          </w:rPr>
          <w:instrText xml:space="preserve"> PAGEREF _Toc83719466 \h </w:instrText>
        </w:r>
        <w:r w:rsidR="002C649B">
          <w:rPr>
            <w:noProof/>
          </w:rPr>
        </w:r>
        <w:r w:rsidR="002C649B">
          <w:rPr>
            <w:noProof/>
          </w:rPr>
          <w:fldChar w:fldCharType="separate"/>
        </w:r>
        <w:r w:rsidR="00012BC2">
          <w:rPr>
            <w:noProof/>
          </w:rPr>
          <w:t>14</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67" w:history="1">
        <w:r w:rsidR="002C649B">
          <w:rPr>
            <w:rStyle w:val="af1"/>
            <w:rFonts w:hint="eastAsia"/>
            <w:noProof/>
          </w:rPr>
          <w:t>第七部分</w:t>
        </w:r>
        <w:r w:rsidR="002C649B">
          <w:rPr>
            <w:rStyle w:val="af1"/>
            <w:noProof/>
          </w:rPr>
          <w:t xml:space="preserve">  </w:t>
        </w:r>
        <w:r w:rsidR="002C649B">
          <w:rPr>
            <w:rStyle w:val="af1"/>
            <w:rFonts w:hint="eastAsia"/>
            <w:noProof/>
          </w:rPr>
          <w:t>基金合同当事人及权利义务</w:t>
        </w:r>
        <w:r w:rsidR="002C649B">
          <w:rPr>
            <w:noProof/>
          </w:rPr>
          <w:tab/>
        </w:r>
        <w:r w:rsidR="002C649B">
          <w:rPr>
            <w:noProof/>
          </w:rPr>
          <w:fldChar w:fldCharType="begin"/>
        </w:r>
        <w:r w:rsidR="002C649B">
          <w:rPr>
            <w:noProof/>
          </w:rPr>
          <w:instrText xml:space="preserve"> PAGEREF _Toc83719467 \h </w:instrText>
        </w:r>
        <w:r w:rsidR="002C649B">
          <w:rPr>
            <w:noProof/>
          </w:rPr>
        </w:r>
        <w:r w:rsidR="002C649B">
          <w:rPr>
            <w:noProof/>
          </w:rPr>
          <w:fldChar w:fldCharType="separate"/>
        </w:r>
        <w:r w:rsidR="00012BC2">
          <w:rPr>
            <w:noProof/>
          </w:rPr>
          <w:t>23</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68" w:history="1">
        <w:r w:rsidR="002C649B">
          <w:rPr>
            <w:rStyle w:val="af1"/>
            <w:rFonts w:hint="eastAsia"/>
            <w:noProof/>
          </w:rPr>
          <w:t>第八部分</w:t>
        </w:r>
        <w:r w:rsidR="002C649B">
          <w:rPr>
            <w:rStyle w:val="af1"/>
            <w:noProof/>
          </w:rPr>
          <w:t xml:space="preserve">  </w:t>
        </w:r>
        <w:r w:rsidR="002C649B">
          <w:rPr>
            <w:rStyle w:val="af1"/>
            <w:rFonts w:hint="eastAsia"/>
            <w:noProof/>
          </w:rPr>
          <w:t>基金份额持有人大会</w:t>
        </w:r>
        <w:r w:rsidR="002C649B">
          <w:rPr>
            <w:noProof/>
          </w:rPr>
          <w:tab/>
        </w:r>
        <w:r w:rsidR="002C649B">
          <w:rPr>
            <w:noProof/>
          </w:rPr>
          <w:fldChar w:fldCharType="begin"/>
        </w:r>
        <w:r w:rsidR="002C649B">
          <w:rPr>
            <w:noProof/>
          </w:rPr>
          <w:instrText xml:space="preserve"> PAGEREF _Toc83719468 \h </w:instrText>
        </w:r>
        <w:r w:rsidR="002C649B">
          <w:rPr>
            <w:noProof/>
          </w:rPr>
        </w:r>
        <w:r w:rsidR="002C649B">
          <w:rPr>
            <w:noProof/>
          </w:rPr>
          <w:fldChar w:fldCharType="separate"/>
        </w:r>
        <w:r w:rsidR="00012BC2">
          <w:rPr>
            <w:noProof/>
          </w:rPr>
          <w:t>30</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69" w:history="1">
        <w:r w:rsidR="002C649B">
          <w:rPr>
            <w:rStyle w:val="af1"/>
            <w:rFonts w:hint="eastAsia"/>
            <w:noProof/>
          </w:rPr>
          <w:t>第九部分</w:t>
        </w:r>
        <w:r w:rsidR="002C649B">
          <w:rPr>
            <w:rStyle w:val="af1"/>
            <w:noProof/>
          </w:rPr>
          <w:t xml:space="preserve">  </w:t>
        </w:r>
        <w:r w:rsidR="002C649B">
          <w:rPr>
            <w:rStyle w:val="af1"/>
            <w:rFonts w:hint="eastAsia"/>
            <w:noProof/>
          </w:rPr>
          <w:t>基金管理人、基金托管人的更换条件和程序</w:t>
        </w:r>
        <w:r w:rsidR="002C649B">
          <w:rPr>
            <w:noProof/>
          </w:rPr>
          <w:tab/>
        </w:r>
        <w:r w:rsidR="002C649B">
          <w:rPr>
            <w:noProof/>
          </w:rPr>
          <w:fldChar w:fldCharType="begin"/>
        </w:r>
        <w:r w:rsidR="002C649B">
          <w:rPr>
            <w:noProof/>
          </w:rPr>
          <w:instrText xml:space="preserve"> PAGEREF _Toc83719469 \h </w:instrText>
        </w:r>
        <w:r w:rsidR="002C649B">
          <w:rPr>
            <w:noProof/>
          </w:rPr>
        </w:r>
        <w:r w:rsidR="002C649B">
          <w:rPr>
            <w:noProof/>
          </w:rPr>
          <w:fldChar w:fldCharType="separate"/>
        </w:r>
        <w:r w:rsidR="00012BC2">
          <w:rPr>
            <w:noProof/>
          </w:rPr>
          <w:t>39</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70" w:history="1">
        <w:r w:rsidR="002C649B">
          <w:rPr>
            <w:rStyle w:val="af1"/>
            <w:rFonts w:hint="eastAsia"/>
            <w:noProof/>
          </w:rPr>
          <w:t>第十部分</w:t>
        </w:r>
        <w:r w:rsidR="002C649B">
          <w:rPr>
            <w:rStyle w:val="af1"/>
            <w:noProof/>
          </w:rPr>
          <w:t xml:space="preserve">  </w:t>
        </w:r>
        <w:r w:rsidR="002C649B">
          <w:rPr>
            <w:rStyle w:val="af1"/>
            <w:rFonts w:hint="eastAsia"/>
            <w:noProof/>
          </w:rPr>
          <w:t>基金的托管</w:t>
        </w:r>
        <w:r w:rsidR="002C649B">
          <w:rPr>
            <w:noProof/>
          </w:rPr>
          <w:tab/>
        </w:r>
        <w:r w:rsidR="002C649B">
          <w:rPr>
            <w:noProof/>
          </w:rPr>
          <w:fldChar w:fldCharType="begin"/>
        </w:r>
        <w:r w:rsidR="002C649B">
          <w:rPr>
            <w:noProof/>
          </w:rPr>
          <w:instrText xml:space="preserve"> PAGEREF _Toc83719470 \h </w:instrText>
        </w:r>
        <w:r w:rsidR="002C649B">
          <w:rPr>
            <w:noProof/>
          </w:rPr>
        </w:r>
        <w:r w:rsidR="002C649B">
          <w:rPr>
            <w:noProof/>
          </w:rPr>
          <w:fldChar w:fldCharType="separate"/>
        </w:r>
        <w:r w:rsidR="00012BC2">
          <w:rPr>
            <w:noProof/>
          </w:rPr>
          <w:t>42</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71" w:history="1">
        <w:r w:rsidR="002C649B">
          <w:rPr>
            <w:rStyle w:val="af1"/>
            <w:rFonts w:hint="eastAsia"/>
            <w:noProof/>
          </w:rPr>
          <w:t>第十一部分</w:t>
        </w:r>
        <w:r w:rsidR="002C649B">
          <w:rPr>
            <w:rStyle w:val="af1"/>
            <w:noProof/>
          </w:rPr>
          <w:t xml:space="preserve">  </w:t>
        </w:r>
        <w:r w:rsidR="002C649B">
          <w:rPr>
            <w:rStyle w:val="af1"/>
            <w:rFonts w:hint="eastAsia"/>
            <w:noProof/>
          </w:rPr>
          <w:t>基金份额的登记</w:t>
        </w:r>
        <w:r w:rsidR="002C649B">
          <w:rPr>
            <w:noProof/>
          </w:rPr>
          <w:tab/>
        </w:r>
        <w:r w:rsidR="002C649B">
          <w:rPr>
            <w:noProof/>
          </w:rPr>
          <w:fldChar w:fldCharType="begin"/>
        </w:r>
        <w:r w:rsidR="002C649B">
          <w:rPr>
            <w:noProof/>
          </w:rPr>
          <w:instrText xml:space="preserve"> PAGEREF _Toc83719471 \h </w:instrText>
        </w:r>
        <w:r w:rsidR="002C649B">
          <w:rPr>
            <w:noProof/>
          </w:rPr>
        </w:r>
        <w:r w:rsidR="002C649B">
          <w:rPr>
            <w:noProof/>
          </w:rPr>
          <w:fldChar w:fldCharType="separate"/>
        </w:r>
        <w:r w:rsidR="00012BC2">
          <w:rPr>
            <w:noProof/>
          </w:rPr>
          <w:t>43</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72" w:history="1">
        <w:r w:rsidR="002C649B">
          <w:rPr>
            <w:rStyle w:val="af1"/>
            <w:rFonts w:hint="eastAsia"/>
            <w:noProof/>
          </w:rPr>
          <w:t>第十二部分</w:t>
        </w:r>
        <w:r w:rsidR="002C649B">
          <w:rPr>
            <w:rStyle w:val="af1"/>
            <w:noProof/>
          </w:rPr>
          <w:t xml:space="preserve">  </w:t>
        </w:r>
        <w:r w:rsidR="002C649B">
          <w:rPr>
            <w:rStyle w:val="af1"/>
            <w:rFonts w:hint="eastAsia"/>
            <w:noProof/>
          </w:rPr>
          <w:t>基金的投资</w:t>
        </w:r>
        <w:r w:rsidR="002C649B">
          <w:rPr>
            <w:noProof/>
          </w:rPr>
          <w:tab/>
        </w:r>
        <w:r w:rsidR="002C649B">
          <w:rPr>
            <w:noProof/>
          </w:rPr>
          <w:fldChar w:fldCharType="begin"/>
        </w:r>
        <w:r w:rsidR="002C649B">
          <w:rPr>
            <w:noProof/>
          </w:rPr>
          <w:instrText xml:space="preserve"> PAGEREF _Toc83719472 \h </w:instrText>
        </w:r>
        <w:r w:rsidR="002C649B">
          <w:rPr>
            <w:noProof/>
          </w:rPr>
        </w:r>
        <w:r w:rsidR="002C649B">
          <w:rPr>
            <w:noProof/>
          </w:rPr>
          <w:fldChar w:fldCharType="separate"/>
        </w:r>
        <w:r w:rsidR="00012BC2">
          <w:rPr>
            <w:noProof/>
          </w:rPr>
          <w:t>45</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73" w:history="1">
        <w:r w:rsidR="002C649B">
          <w:rPr>
            <w:rStyle w:val="af1"/>
            <w:rFonts w:hint="eastAsia"/>
            <w:noProof/>
          </w:rPr>
          <w:t>第十三部分</w:t>
        </w:r>
        <w:r w:rsidR="002C649B">
          <w:rPr>
            <w:rStyle w:val="af1"/>
            <w:noProof/>
          </w:rPr>
          <w:t xml:space="preserve">  </w:t>
        </w:r>
        <w:r w:rsidR="002C649B">
          <w:rPr>
            <w:rStyle w:val="af1"/>
            <w:rFonts w:hint="eastAsia"/>
            <w:noProof/>
          </w:rPr>
          <w:t>基金的财产</w:t>
        </w:r>
        <w:r w:rsidR="002C649B">
          <w:rPr>
            <w:noProof/>
          </w:rPr>
          <w:tab/>
        </w:r>
        <w:r w:rsidR="002C649B">
          <w:rPr>
            <w:noProof/>
          </w:rPr>
          <w:fldChar w:fldCharType="begin"/>
        </w:r>
        <w:r w:rsidR="002C649B">
          <w:rPr>
            <w:noProof/>
          </w:rPr>
          <w:instrText xml:space="preserve"> PAGEREF _Toc83719473 \h </w:instrText>
        </w:r>
        <w:r w:rsidR="002C649B">
          <w:rPr>
            <w:noProof/>
          </w:rPr>
        </w:r>
        <w:r w:rsidR="002C649B">
          <w:rPr>
            <w:noProof/>
          </w:rPr>
          <w:fldChar w:fldCharType="separate"/>
        </w:r>
        <w:r w:rsidR="00012BC2">
          <w:rPr>
            <w:noProof/>
          </w:rPr>
          <w:t>54</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74" w:history="1">
        <w:r w:rsidR="002C649B">
          <w:rPr>
            <w:rStyle w:val="af1"/>
            <w:rFonts w:hint="eastAsia"/>
            <w:noProof/>
          </w:rPr>
          <w:t>第十四部分</w:t>
        </w:r>
        <w:r w:rsidR="002C649B">
          <w:rPr>
            <w:rStyle w:val="af1"/>
            <w:noProof/>
          </w:rPr>
          <w:t xml:space="preserve">  </w:t>
        </w:r>
        <w:r w:rsidR="002C649B">
          <w:rPr>
            <w:rStyle w:val="af1"/>
            <w:rFonts w:hint="eastAsia"/>
            <w:noProof/>
          </w:rPr>
          <w:t>基金资产估值</w:t>
        </w:r>
        <w:r w:rsidR="002C649B">
          <w:rPr>
            <w:noProof/>
          </w:rPr>
          <w:tab/>
        </w:r>
        <w:r w:rsidR="002C649B">
          <w:rPr>
            <w:noProof/>
          </w:rPr>
          <w:fldChar w:fldCharType="begin"/>
        </w:r>
        <w:r w:rsidR="002C649B">
          <w:rPr>
            <w:noProof/>
          </w:rPr>
          <w:instrText xml:space="preserve"> PAGEREF _Toc83719474 \h </w:instrText>
        </w:r>
        <w:r w:rsidR="002C649B">
          <w:rPr>
            <w:noProof/>
          </w:rPr>
        </w:r>
        <w:r w:rsidR="002C649B">
          <w:rPr>
            <w:noProof/>
          </w:rPr>
          <w:fldChar w:fldCharType="separate"/>
        </w:r>
        <w:r w:rsidR="00012BC2">
          <w:rPr>
            <w:noProof/>
          </w:rPr>
          <w:t>55</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75" w:history="1">
        <w:r w:rsidR="002C649B">
          <w:rPr>
            <w:rStyle w:val="af1"/>
            <w:rFonts w:hint="eastAsia"/>
            <w:noProof/>
          </w:rPr>
          <w:t>第十五部分</w:t>
        </w:r>
        <w:r w:rsidR="002C649B">
          <w:rPr>
            <w:rStyle w:val="af1"/>
            <w:noProof/>
          </w:rPr>
          <w:t xml:space="preserve">  </w:t>
        </w:r>
        <w:r w:rsidR="002C649B">
          <w:rPr>
            <w:rStyle w:val="af1"/>
            <w:rFonts w:hint="eastAsia"/>
            <w:noProof/>
          </w:rPr>
          <w:t>基金费用与税收</w:t>
        </w:r>
        <w:r w:rsidR="002C649B">
          <w:rPr>
            <w:noProof/>
          </w:rPr>
          <w:tab/>
        </w:r>
        <w:r w:rsidR="002C649B">
          <w:rPr>
            <w:noProof/>
          </w:rPr>
          <w:fldChar w:fldCharType="begin"/>
        </w:r>
        <w:r w:rsidR="002C649B">
          <w:rPr>
            <w:noProof/>
          </w:rPr>
          <w:instrText xml:space="preserve"> PAGEREF _Toc83719475 \h </w:instrText>
        </w:r>
        <w:r w:rsidR="002C649B">
          <w:rPr>
            <w:noProof/>
          </w:rPr>
        </w:r>
        <w:r w:rsidR="002C649B">
          <w:rPr>
            <w:noProof/>
          </w:rPr>
          <w:fldChar w:fldCharType="separate"/>
        </w:r>
        <w:r w:rsidR="00012BC2">
          <w:rPr>
            <w:noProof/>
          </w:rPr>
          <w:t>61</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76" w:history="1">
        <w:r w:rsidR="002C649B">
          <w:rPr>
            <w:rStyle w:val="af1"/>
            <w:rFonts w:hint="eastAsia"/>
            <w:noProof/>
          </w:rPr>
          <w:t>第十六部分</w:t>
        </w:r>
        <w:r w:rsidR="002C649B">
          <w:rPr>
            <w:rStyle w:val="af1"/>
            <w:noProof/>
          </w:rPr>
          <w:t xml:space="preserve">  </w:t>
        </w:r>
        <w:r w:rsidR="002C649B">
          <w:rPr>
            <w:rStyle w:val="af1"/>
            <w:rFonts w:hint="eastAsia"/>
            <w:noProof/>
          </w:rPr>
          <w:t>基金的收益与分配</w:t>
        </w:r>
        <w:r w:rsidR="002C649B">
          <w:rPr>
            <w:noProof/>
          </w:rPr>
          <w:tab/>
        </w:r>
        <w:r w:rsidR="002C649B">
          <w:rPr>
            <w:noProof/>
          </w:rPr>
          <w:fldChar w:fldCharType="begin"/>
        </w:r>
        <w:r w:rsidR="002C649B">
          <w:rPr>
            <w:noProof/>
          </w:rPr>
          <w:instrText xml:space="preserve"> PAGEREF _Toc83719476 \h </w:instrText>
        </w:r>
        <w:r w:rsidR="002C649B">
          <w:rPr>
            <w:noProof/>
          </w:rPr>
        </w:r>
        <w:r w:rsidR="002C649B">
          <w:rPr>
            <w:noProof/>
          </w:rPr>
          <w:fldChar w:fldCharType="separate"/>
        </w:r>
        <w:r w:rsidR="00012BC2">
          <w:rPr>
            <w:noProof/>
          </w:rPr>
          <w:t>64</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77" w:history="1">
        <w:r w:rsidR="002C649B">
          <w:rPr>
            <w:rStyle w:val="af1"/>
            <w:rFonts w:hint="eastAsia"/>
            <w:noProof/>
          </w:rPr>
          <w:t>第十七部分</w:t>
        </w:r>
        <w:r w:rsidR="002C649B">
          <w:rPr>
            <w:rStyle w:val="af1"/>
            <w:noProof/>
          </w:rPr>
          <w:t xml:space="preserve">  </w:t>
        </w:r>
        <w:r w:rsidR="002C649B">
          <w:rPr>
            <w:rStyle w:val="af1"/>
            <w:rFonts w:hint="eastAsia"/>
            <w:noProof/>
          </w:rPr>
          <w:t>基金的会计与审计</w:t>
        </w:r>
        <w:r w:rsidR="002C649B">
          <w:rPr>
            <w:noProof/>
          </w:rPr>
          <w:tab/>
        </w:r>
        <w:r w:rsidR="002C649B">
          <w:rPr>
            <w:noProof/>
          </w:rPr>
          <w:fldChar w:fldCharType="begin"/>
        </w:r>
        <w:r w:rsidR="002C649B">
          <w:rPr>
            <w:noProof/>
          </w:rPr>
          <w:instrText xml:space="preserve"> PAGEREF _Toc83719477 \h </w:instrText>
        </w:r>
        <w:r w:rsidR="002C649B">
          <w:rPr>
            <w:noProof/>
          </w:rPr>
        </w:r>
        <w:r w:rsidR="002C649B">
          <w:rPr>
            <w:noProof/>
          </w:rPr>
          <w:fldChar w:fldCharType="separate"/>
        </w:r>
        <w:r w:rsidR="00012BC2">
          <w:rPr>
            <w:noProof/>
          </w:rPr>
          <w:t>66</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78" w:history="1">
        <w:r w:rsidR="002C649B">
          <w:rPr>
            <w:rStyle w:val="af1"/>
            <w:rFonts w:hint="eastAsia"/>
            <w:noProof/>
          </w:rPr>
          <w:t>第十八部分</w:t>
        </w:r>
        <w:r w:rsidR="002C649B">
          <w:rPr>
            <w:rStyle w:val="af1"/>
            <w:noProof/>
          </w:rPr>
          <w:t xml:space="preserve">  </w:t>
        </w:r>
        <w:r w:rsidR="002C649B">
          <w:rPr>
            <w:rStyle w:val="af1"/>
            <w:rFonts w:hint="eastAsia"/>
            <w:noProof/>
          </w:rPr>
          <w:t>基金的信息披露</w:t>
        </w:r>
        <w:r w:rsidR="002C649B">
          <w:rPr>
            <w:noProof/>
          </w:rPr>
          <w:tab/>
        </w:r>
        <w:r w:rsidR="002C649B">
          <w:rPr>
            <w:noProof/>
          </w:rPr>
          <w:fldChar w:fldCharType="begin"/>
        </w:r>
        <w:r w:rsidR="002C649B">
          <w:rPr>
            <w:noProof/>
          </w:rPr>
          <w:instrText xml:space="preserve"> PAGEREF _Toc83719478 \h </w:instrText>
        </w:r>
        <w:r w:rsidR="002C649B">
          <w:rPr>
            <w:noProof/>
          </w:rPr>
        </w:r>
        <w:r w:rsidR="002C649B">
          <w:rPr>
            <w:noProof/>
          </w:rPr>
          <w:fldChar w:fldCharType="separate"/>
        </w:r>
        <w:r w:rsidR="00012BC2">
          <w:rPr>
            <w:noProof/>
          </w:rPr>
          <w:t>67</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79" w:history="1">
        <w:r w:rsidR="002C649B">
          <w:rPr>
            <w:rStyle w:val="af1"/>
            <w:rFonts w:hint="eastAsia"/>
            <w:noProof/>
          </w:rPr>
          <w:t>第十九部分</w:t>
        </w:r>
        <w:r w:rsidR="002C649B">
          <w:rPr>
            <w:rStyle w:val="af1"/>
            <w:noProof/>
          </w:rPr>
          <w:t xml:space="preserve">  </w:t>
        </w:r>
        <w:r w:rsidR="002C649B">
          <w:rPr>
            <w:rStyle w:val="af1"/>
            <w:rFonts w:hint="eastAsia"/>
            <w:noProof/>
          </w:rPr>
          <w:t>基金合同的变更、终止与基金财产的清算</w:t>
        </w:r>
        <w:r w:rsidR="002C649B">
          <w:rPr>
            <w:noProof/>
          </w:rPr>
          <w:tab/>
        </w:r>
        <w:r w:rsidR="002C649B">
          <w:rPr>
            <w:noProof/>
          </w:rPr>
          <w:fldChar w:fldCharType="begin"/>
        </w:r>
        <w:r w:rsidR="002C649B">
          <w:rPr>
            <w:noProof/>
          </w:rPr>
          <w:instrText xml:space="preserve"> PAGEREF _Toc83719479 \h </w:instrText>
        </w:r>
        <w:r w:rsidR="002C649B">
          <w:rPr>
            <w:noProof/>
          </w:rPr>
        </w:r>
        <w:r w:rsidR="002C649B">
          <w:rPr>
            <w:noProof/>
          </w:rPr>
          <w:fldChar w:fldCharType="separate"/>
        </w:r>
        <w:r w:rsidR="00012BC2">
          <w:rPr>
            <w:noProof/>
          </w:rPr>
          <w:t>74</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80" w:history="1">
        <w:r w:rsidR="002C649B">
          <w:rPr>
            <w:rStyle w:val="af1"/>
            <w:rFonts w:hint="eastAsia"/>
            <w:noProof/>
          </w:rPr>
          <w:t>第二十部分</w:t>
        </w:r>
        <w:r w:rsidR="002C649B">
          <w:rPr>
            <w:rStyle w:val="af1"/>
            <w:noProof/>
          </w:rPr>
          <w:t xml:space="preserve">  </w:t>
        </w:r>
        <w:r w:rsidR="002C649B">
          <w:rPr>
            <w:rStyle w:val="af1"/>
            <w:rFonts w:hint="eastAsia"/>
            <w:noProof/>
          </w:rPr>
          <w:t>违约责任</w:t>
        </w:r>
        <w:r w:rsidR="002C649B">
          <w:rPr>
            <w:noProof/>
          </w:rPr>
          <w:tab/>
        </w:r>
        <w:r w:rsidR="002C649B">
          <w:rPr>
            <w:noProof/>
          </w:rPr>
          <w:fldChar w:fldCharType="begin"/>
        </w:r>
        <w:r w:rsidR="002C649B">
          <w:rPr>
            <w:noProof/>
          </w:rPr>
          <w:instrText xml:space="preserve"> PAGEREF _Toc83719480 \h </w:instrText>
        </w:r>
        <w:r w:rsidR="002C649B">
          <w:rPr>
            <w:noProof/>
          </w:rPr>
        </w:r>
        <w:r w:rsidR="002C649B">
          <w:rPr>
            <w:noProof/>
          </w:rPr>
          <w:fldChar w:fldCharType="separate"/>
        </w:r>
        <w:r w:rsidR="00012BC2">
          <w:rPr>
            <w:noProof/>
          </w:rPr>
          <w:t>76</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81" w:history="1">
        <w:r w:rsidR="002C649B">
          <w:rPr>
            <w:rStyle w:val="af1"/>
            <w:rFonts w:hint="eastAsia"/>
            <w:noProof/>
          </w:rPr>
          <w:t>第二十一部分</w:t>
        </w:r>
        <w:r w:rsidR="002C649B">
          <w:rPr>
            <w:rStyle w:val="af1"/>
            <w:noProof/>
          </w:rPr>
          <w:t xml:space="preserve">  </w:t>
        </w:r>
        <w:r w:rsidR="002C649B">
          <w:rPr>
            <w:rStyle w:val="af1"/>
            <w:rFonts w:hint="eastAsia"/>
            <w:noProof/>
          </w:rPr>
          <w:t>争议的处理和适用的法律</w:t>
        </w:r>
        <w:r w:rsidR="002C649B">
          <w:rPr>
            <w:noProof/>
          </w:rPr>
          <w:tab/>
        </w:r>
        <w:r w:rsidR="002C649B">
          <w:rPr>
            <w:noProof/>
          </w:rPr>
          <w:fldChar w:fldCharType="begin"/>
        </w:r>
        <w:r w:rsidR="002C649B">
          <w:rPr>
            <w:noProof/>
          </w:rPr>
          <w:instrText xml:space="preserve"> PAGEREF _Toc83719481 \h </w:instrText>
        </w:r>
        <w:r w:rsidR="002C649B">
          <w:rPr>
            <w:noProof/>
          </w:rPr>
        </w:r>
        <w:r w:rsidR="002C649B">
          <w:rPr>
            <w:noProof/>
          </w:rPr>
          <w:fldChar w:fldCharType="separate"/>
        </w:r>
        <w:r w:rsidR="00012BC2">
          <w:rPr>
            <w:noProof/>
          </w:rPr>
          <w:t>77</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82" w:history="1">
        <w:r w:rsidR="002C649B">
          <w:rPr>
            <w:rStyle w:val="af1"/>
            <w:rFonts w:hint="eastAsia"/>
            <w:noProof/>
          </w:rPr>
          <w:t>第二十二部分</w:t>
        </w:r>
        <w:r w:rsidR="002C649B">
          <w:rPr>
            <w:rStyle w:val="af1"/>
            <w:noProof/>
          </w:rPr>
          <w:t xml:space="preserve">  </w:t>
        </w:r>
        <w:r w:rsidR="002C649B">
          <w:rPr>
            <w:rStyle w:val="af1"/>
            <w:rFonts w:hint="eastAsia"/>
            <w:noProof/>
          </w:rPr>
          <w:t>基金合同的效力</w:t>
        </w:r>
        <w:r w:rsidR="002C649B">
          <w:rPr>
            <w:noProof/>
          </w:rPr>
          <w:tab/>
        </w:r>
        <w:r w:rsidR="002C649B">
          <w:rPr>
            <w:noProof/>
          </w:rPr>
          <w:fldChar w:fldCharType="begin"/>
        </w:r>
        <w:r w:rsidR="002C649B">
          <w:rPr>
            <w:noProof/>
          </w:rPr>
          <w:instrText xml:space="preserve"> PAGEREF _Toc83719482 \h </w:instrText>
        </w:r>
        <w:r w:rsidR="002C649B">
          <w:rPr>
            <w:noProof/>
          </w:rPr>
        </w:r>
        <w:r w:rsidR="002C649B">
          <w:rPr>
            <w:noProof/>
          </w:rPr>
          <w:fldChar w:fldCharType="separate"/>
        </w:r>
        <w:r w:rsidR="00012BC2">
          <w:rPr>
            <w:noProof/>
          </w:rPr>
          <w:t>78</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83" w:history="1">
        <w:r w:rsidR="002C649B">
          <w:rPr>
            <w:rStyle w:val="af1"/>
            <w:rFonts w:hint="eastAsia"/>
            <w:noProof/>
          </w:rPr>
          <w:t>第二十三部分</w:t>
        </w:r>
        <w:r w:rsidR="002C649B">
          <w:rPr>
            <w:rStyle w:val="af1"/>
            <w:noProof/>
          </w:rPr>
          <w:t xml:space="preserve">  </w:t>
        </w:r>
        <w:r w:rsidR="002C649B">
          <w:rPr>
            <w:rStyle w:val="af1"/>
            <w:rFonts w:hint="eastAsia"/>
            <w:noProof/>
          </w:rPr>
          <w:t>其他事项</w:t>
        </w:r>
        <w:r w:rsidR="002C649B">
          <w:rPr>
            <w:noProof/>
          </w:rPr>
          <w:tab/>
        </w:r>
        <w:r w:rsidR="002C649B">
          <w:rPr>
            <w:noProof/>
          </w:rPr>
          <w:fldChar w:fldCharType="begin"/>
        </w:r>
        <w:r w:rsidR="002C649B">
          <w:rPr>
            <w:noProof/>
          </w:rPr>
          <w:instrText xml:space="preserve"> PAGEREF _Toc83719483 \h </w:instrText>
        </w:r>
        <w:r w:rsidR="002C649B">
          <w:rPr>
            <w:noProof/>
          </w:rPr>
        </w:r>
        <w:r w:rsidR="002C649B">
          <w:rPr>
            <w:noProof/>
          </w:rPr>
          <w:fldChar w:fldCharType="separate"/>
        </w:r>
        <w:r w:rsidR="00012BC2">
          <w:rPr>
            <w:noProof/>
          </w:rPr>
          <w:t>79</w:t>
        </w:r>
        <w:r w:rsidR="002C649B">
          <w:rPr>
            <w:noProof/>
          </w:rPr>
          <w:fldChar w:fldCharType="end"/>
        </w:r>
      </w:hyperlink>
    </w:p>
    <w:p w:rsidR="001C2CDB" w:rsidRDefault="008D3B80">
      <w:pPr>
        <w:pStyle w:val="10"/>
        <w:rPr>
          <w:rFonts w:asciiTheme="minorHAnsi" w:eastAsiaTheme="minorEastAsia" w:hAnsiTheme="minorHAnsi" w:cstheme="minorBidi"/>
          <w:noProof/>
          <w:szCs w:val="22"/>
        </w:rPr>
      </w:pPr>
      <w:hyperlink w:anchor="_Toc83719484" w:history="1">
        <w:r w:rsidR="002C649B">
          <w:rPr>
            <w:rStyle w:val="af1"/>
            <w:rFonts w:hint="eastAsia"/>
            <w:noProof/>
          </w:rPr>
          <w:t>第二十四部分</w:t>
        </w:r>
        <w:r w:rsidR="002C649B">
          <w:rPr>
            <w:rStyle w:val="af1"/>
            <w:noProof/>
          </w:rPr>
          <w:t xml:space="preserve">  </w:t>
        </w:r>
        <w:r w:rsidR="002C649B">
          <w:rPr>
            <w:rStyle w:val="af1"/>
            <w:rFonts w:hint="eastAsia"/>
            <w:noProof/>
          </w:rPr>
          <w:t>基金合同内容摘要</w:t>
        </w:r>
        <w:r w:rsidR="002C649B">
          <w:rPr>
            <w:noProof/>
          </w:rPr>
          <w:tab/>
        </w:r>
        <w:r w:rsidR="002C649B">
          <w:rPr>
            <w:noProof/>
          </w:rPr>
          <w:fldChar w:fldCharType="begin"/>
        </w:r>
        <w:r w:rsidR="002C649B">
          <w:rPr>
            <w:noProof/>
          </w:rPr>
          <w:instrText xml:space="preserve"> PAGEREF _Toc83719484 \h </w:instrText>
        </w:r>
        <w:r w:rsidR="002C649B">
          <w:rPr>
            <w:noProof/>
          </w:rPr>
        </w:r>
        <w:r w:rsidR="002C649B">
          <w:rPr>
            <w:noProof/>
          </w:rPr>
          <w:fldChar w:fldCharType="separate"/>
        </w:r>
        <w:r w:rsidR="00012BC2">
          <w:rPr>
            <w:noProof/>
          </w:rPr>
          <w:t>80</w:t>
        </w:r>
        <w:r w:rsidR="002C649B">
          <w:rPr>
            <w:noProof/>
          </w:rPr>
          <w:fldChar w:fldCharType="end"/>
        </w:r>
      </w:hyperlink>
    </w:p>
    <w:p w:rsidR="001C2CDB" w:rsidRDefault="002C649B">
      <w:pPr>
        <w:pStyle w:val="1"/>
        <w:spacing w:before="0" w:after="0"/>
        <w:jc w:val="left"/>
        <w:rPr>
          <w:rFonts w:ascii="Times New Roman"/>
          <w:b w:val="0"/>
          <w:bCs/>
          <w:color w:val="auto"/>
          <w:kern w:val="2"/>
        </w:rPr>
        <w:sectPr w:rsidR="001C2CDB">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32639"/>
      <w:bookmarkStart w:id="25" w:name="_Toc8727"/>
      <w:bookmarkStart w:id="26" w:name="_Toc4966"/>
      <w:bookmarkStart w:id="27" w:name="_Toc29629"/>
      <w:bookmarkStart w:id="28" w:name="_Toc30935"/>
      <w:bookmarkStart w:id="29" w:name="_Toc26897"/>
      <w:bookmarkStart w:id="30" w:name="_Toc6306"/>
      <w:bookmarkStart w:id="31" w:name="_Toc15517"/>
      <w:bookmarkStart w:id="32" w:name="_Toc123701389"/>
      <w:bookmarkStart w:id="33" w:name="_Toc123112229"/>
      <w:bookmarkStart w:id="34" w:name="_Toc123112268"/>
      <w:bookmarkStart w:id="35" w:name="_Toc233456271"/>
    </w:p>
    <w:p w:rsidR="001C2CDB" w:rsidRDefault="002C649B">
      <w:pPr>
        <w:pStyle w:val="1"/>
        <w:spacing w:before="0" w:after="0"/>
        <w:jc w:val="center"/>
        <w:rPr>
          <w:rFonts w:ascii="Times New Roman"/>
          <w:color w:val="auto"/>
          <w:sz w:val="30"/>
        </w:rPr>
      </w:pPr>
      <w:bookmarkStart w:id="36" w:name="_Toc11660"/>
      <w:bookmarkStart w:id="37" w:name="_Toc83719461"/>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rsidR="001C2CDB" w:rsidRDefault="001C2CDB">
      <w:pPr>
        <w:rPr>
          <w:bCs/>
        </w:rPr>
      </w:pPr>
      <w:bookmarkStart w:id="38" w:name="_Toc139991731"/>
    </w:p>
    <w:p w:rsidR="001C2CDB" w:rsidRDefault="002C649B">
      <w:pPr>
        <w:spacing w:line="360" w:lineRule="auto"/>
        <w:ind w:firstLineChars="200" w:firstLine="480"/>
        <w:rPr>
          <w:bCs/>
          <w:sz w:val="24"/>
        </w:rPr>
      </w:pPr>
      <w:bookmarkStart w:id="39" w:name="_Toc258829399"/>
      <w:bookmarkEnd w:id="32"/>
      <w:bookmarkEnd w:id="33"/>
      <w:bookmarkEnd w:id="34"/>
      <w:bookmarkEnd w:id="38"/>
      <w:r>
        <w:rPr>
          <w:rFonts w:hint="eastAsia"/>
          <w:bCs/>
          <w:sz w:val="24"/>
        </w:rPr>
        <w:t>一、</w:t>
      </w:r>
      <w:r>
        <w:rPr>
          <w:bCs/>
          <w:sz w:val="24"/>
        </w:rPr>
        <w:t>订立本基金合同的目的、依据和原则</w:t>
      </w:r>
    </w:p>
    <w:p w:rsidR="001C2CDB" w:rsidRDefault="002C649B">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1C2CDB" w:rsidRDefault="002C649B">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w:t>
      </w:r>
      <w:r>
        <w:rPr>
          <w:bCs/>
          <w:sz w:val="24"/>
        </w:rPr>
        <w:t>证券投资基金销售</w:t>
      </w:r>
      <w:r>
        <w:rPr>
          <w:rFonts w:hint="eastAsia"/>
          <w:bCs/>
          <w:sz w:val="24"/>
        </w:rPr>
        <w:t>机构</w:t>
      </w:r>
      <w:r>
        <w:rPr>
          <w:bCs/>
          <w:sz w:val="24"/>
        </w:rPr>
        <w:t>监督管理办法》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rsidR="001C2CDB" w:rsidRDefault="002C649B">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1C2CDB" w:rsidRDefault="002C649B">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1C2CDB" w:rsidRDefault="002C649B">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1C2CDB" w:rsidRDefault="002C649B">
      <w:pPr>
        <w:spacing w:line="360" w:lineRule="auto"/>
        <w:ind w:firstLineChars="200" w:firstLine="480"/>
        <w:rPr>
          <w:bCs/>
          <w:sz w:val="24"/>
        </w:rPr>
      </w:pPr>
      <w:r>
        <w:rPr>
          <w:rFonts w:hint="eastAsia"/>
          <w:bCs/>
          <w:sz w:val="24"/>
        </w:rPr>
        <w:t>三、财通匠心优选一年持有期混合型证券投资基金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1C2CDB" w:rsidRDefault="002C649B">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1C2CDB" w:rsidRDefault="002C649B">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rsidR="001C2CDB" w:rsidRDefault="002C649B">
      <w:pPr>
        <w:spacing w:line="360" w:lineRule="auto"/>
        <w:ind w:firstLineChars="200" w:firstLine="480"/>
        <w:rPr>
          <w:bCs/>
        </w:rPr>
      </w:pPr>
      <w:r>
        <w:rPr>
          <w:bCs/>
          <w:sz w:val="24"/>
        </w:rPr>
        <w:t>投资者应当认真阅读基金招募说明书、基金合同</w:t>
      </w:r>
      <w:r>
        <w:rPr>
          <w:rFonts w:hint="eastAsia"/>
          <w:bCs/>
          <w:sz w:val="24"/>
        </w:rPr>
        <w:t>、基金产品资料概要</w:t>
      </w:r>
      <w:r>
        <w:rPr>
          <w:bCs/>
          <w:sz w:val="24"/>
        </w:rPr>
        <w:t>等信息披露文件，自主判断基金的投资价值，自主做出投资决策，自行承担投资风险。</w:t>
      </w:r>
    </w:p>
    <w:p w:rsidR="001C2CDB" w:rsidRDefault="002C649B">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rsidR="001C2CDB" w:rsidRDefault="002C649B">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1C2CDB" w:rsidRDefault="002C649B">
      <w:pPr>
        <w:numPr>
          <w:ilvl w:val="0"/>
          <w:numId w:val="2"/>
        </w:numPr>
        <w:spacing w:line="360" w:lineRule="auto"/>
        <w:ind w:firstLineChars="200" w:firstLine="480"/>
        <w:rPr>
          <w:bCs/>
          <w:color w:val="000000"/>
          <w:sz w:val="24"/>
        </w:rPr>
      </w:pPr>
      <w:r>
        <w:rPr>
          <w:rFonts w:hint="eastAsia"/>
          <w:bCs/>
          <w:color w:val="000000"/>
          <w:sz w:val="24"/>
        </w:rPr>
        <w:t>本基金的投资范围包括存托凭证，面临存托凭证价格大幅波动甚至出现较大亏损的风险、与存托凭证发行机制相关的风险等。</w:t>
      </w:r>
    </w:p>
    <w:p w:rsidR="001C2CDB" w:rsidRDefault="002C649B">
      <w:pPr>
        <w:numPr>
          <w:ilvl w:val="0"/>
          <w:numId w:val="2"/>
        </w:numPr>
        <w:spacing w:line="360" w:lineRule="auto"/>
        <w:ind w:firstLineChars="200" w:firstLine="480"/>
        <w:rPr>
          <w:bCs/>
          <w:sz w:val="24"/>
        </w:rPr>
      </w:pPr>
      <w:r>
        <w:rPr>
          <w:rFonts w:hint="eastAsia"/>
          <w:bCs/>
          <w:sz w:val="24"/>
        </w:rPr>
        <w:t>本基金可以投资内地与香港股票市场交易互联互通机制允许买卖的规定范围内的香港联合交易所有限公司（以下简称香港联合交易所）上市的股票，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可根据投资策略需要或不同配置地市场环境的变化，选择将部分基金资产投资于港股或选择不将基金资产投资于港股，本基金并非必然投资港股。</w:t>
      </w:r>
    </w:p>
    <w:p w:rsidR="001C2CDB" w:rsidRDefault="002C649B">
      <w:pPr>
        <w:numPr>
          <w:ilvl w:val="0"/>
          <w:numId w:val="2"/>
        </w:numPr>
        <w:spacing w:line="360" w:lineRule="auto"/>
        <w:ind w:firstLineChars="200" w:firstLine="480"/>
        <w:rPr>
          <w:bCs/>
          <w:sz w:val="24"/>
        </w:rPr>
      </w:pPr>
      <w:r>
        <w:rPr>
          <w:bCs/>
          <w:sz w:val="24"/>
        </w:rPr>
        <w:t>本基金对于每份基金份额设定一年（一年按</w:t>
      </w:r>
      <w:r>
        <w:rPr>
          <w:bCs/>
          <w:sz w:val="24"/>
        </w:rPr>
        <w:t>365</w:t>
      </w:r>
      <w:r>
        <w:rPr>
          <w:bCs/>
          <w:sz w:val="24"/>
        </w:rPr>
        <w:t>天计算，下同）最短持有期限，投资者认购或申购、转换转入基金份额后，自基金合同生效日或申购、转换转入确认日起一年内不得赎回或转换转出。因此，对于基金份额持有人而言，存在投资本基金后</w:t>
      </w:r>
      <w:r>
        <w:rPr>
          <w:rFonts w:hint="eastAsia"/>
          <w:bCs/>
          <w:sz w:val="24"/>
        </w:rPr>
        <w:t>一</w:t>
      </w:r>
      <w:r>
        <w:rPr>
          <w:bCs/>
          <w:sz w:val="24"/>
        </w:rPr>
        <w:t>年内无法赎回的风险。</w:t>
      </w:r>
    </w:p>
    <w:p w:rsidR="001C2CDB" w:rsidRDefault="002C649B">
      <w:pPr>
        <w:pStyle w:val="1"/>
        <w:spacing w:before="0" w:after="0"/>
        <w:jc w:val="center"/>
        <w:rPr>
          <w:rFonts w:ascii="Times New Roman"/>
          <w:color w:val="auto"/>
          <w:sz w:val="30"/>
        </w:rPr>
      </w:pPr>
      <w:r>
        <w:rPr>
          <w:rFonts w:ascii="Times New Roman"/>
          <w:b w:val="0"/>
          <w:bCs/>
          <w:color w:val="auto"/>
          <w:kern w:val="44"/>
          <w:sz w:val="21"/>
        </w:rPr>
        <w:br w:type="page"/>
      </w:r>
      <w:bookmarkStart w:id="40" w:name="_Toc15067"/>
      <w:bookmarkStart w:id="41" w:name="_Toc2465"/>
      <w:bookmarkStart w:id="42" w:name="_Toc24860"/>
      <w:bookmarkStart w:id="43" w:name="_Toc21301"/>
      <w:bookmarkStart w:id="44" w:name="_Toc6617"/>
      <w:bookmarkStart w:id="45" w:name="_Toc819"/>
      <w:bookmarkStart w:id="46" w:name="_Toc31551"/>
      <w:bookmarkStart w:id="47" w:name="_Toc19592"/>
      <w:bookmarkStart w:id="48" w:name="_Toc13020"/>
      <w:bookmarkStart w:id="49" w:name="_Toc3224"/>
      <w:bookmarkStart w:id="50" w:name="_Toc22864"/>
      <w:bookmarkStart w:id="51" w:name="_Toc83719462"/>
      <w:r>
        <w:rPr>
          <w:rFonts w:ascii="Times New Roman"/>
          <w:color w:val="auto"/>
          <w:sz w:val="30"/>
        </w:rPr>
        <w:t>第二部分</w:t>
      </w:r>
      <w:r>
        <w:rPr>
          <w:rFonts w:ascii="Times New Roman"/>
          <w:color w:val="auto"/>
          <w:sz w:val="30"/>
        </w:rPr>
        <w:t xml:space="preserve">  </w:t>
      </w:r>
      <w:r>
        <w:rPr>
          <w:rFonts w:ascii="Times New Roman"/>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rsidR="001C2CDB" w:rsidRDefault="001C2CDB">
      <w:pPr>
        <w:autoSpaceDE w:val="0"/>
        <w:autoSpaceDN w:val="0"/>
        <w:adjustRightInd w:val="0"/>
        <w:spacing w:line="360" w:lineRule="auto"/>
        <w:ind w:firstLineChars="200" w:firstLine="420"/>
        <w:rPr>
          <w:bCs/>
        </w:rPr>
      </w:pPr>
    </w:p>
    <w:p w:rsidR="001C2CDB" w:rsidRDefault="002C649B">
      <w:pPr>
        <w:spacing w:line="360" w:lineRule="auto"/>
        <w:ind w:firstLineChars="200" w:firstLine="480"/>
        <w:rPr>
          <w:bCs/>
          <w:sz w:val="24"/>
        </w:rPr>
      </w:pPr>
      <w:r>
        <w:rPr>
          <w:bCs/>
          <w:sz w:val="24"/>
        </w:rPr>
        <w:t>在本基金合同中，除非文意另有所指，下列词语或简称具有如下含义：</w:t>
      </w:r>
    </w:p>
    <w:p w:rsidR="001C2CDB" w:rsidRDefault="002C649B">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财通匠心优选一年持有期混合型证券投资基金</w:t>
      </w:r>
    </w:p>
    <w:p w:rsidR="001C2CDB" w:rsidRDefault="002C649B">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财通基金管理有限公司</w:t>
      </w:r>
    </w:p>
    <w:p w:rsidR="001C2CDB" w:rsidRDefault="002C649B">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中国工商银行股份有限公司</w:t>
      </w:r>
      <w:r>
        <w:rPr>
          <w:bCs/>
          <w:sz w:val="24"/>
        </w:rPr>
        <w:t xml:space="preserve">         </w:t>
      </w:r>
    </w:p>
    <w:p w:rsidR="001C2CDB" w:rsidRDefault="002C649B">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财通匠心优选一年持有期混合型证券投资基金</w:t>
      </w:r>
      <w:r>
        <w:rPr>
          <w:bCs/>
          <w:sz w:val="24"/>
        </w:rPr>
        <w:t>基金合同》及对本基金合同的任何有效修订和补充</w:t>
      </w:r>
    </w:p>
    <w:p w:rsidR="001C2CDB" w:rsidRDefault="002C649B">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财通匠心优选一年持有期混合型证券投资基金</w:t>
      </w:r>
      <w:r>
        <w:rPr>
          <w:bCs/>
          <w:sz w:val="24"/>
        </w:rPr>
        <w:t>托管协议》及对该托管协议的任何有效修订和补充</w:t>
      </w:r>
    </w:p>
    <w:p w:rsidR="001C2CDB" w:rsidRDefault="002C649B">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财通匠心优选一年持有期混合型证券投资基金</w:t>
      </w:r>
      <w:r>
        <w:rPr>
          <w:bCs/>
          <w:sz w:val="24"/>
        </w:rPr>
        <w:t>招募说明书》及其更新</w:t>
      </w:r>
    </w:p>
    <w:p w:rsidR="001C2CDB" w:rsidRDefault="002C649B">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财通匠心优选一年持有期混合型证券投资基金</w:t>
      </w:r>
      <w:r>
        <w:rPr>
          <w:bCs/>
          <w:sz w:val="24"/>
        </w:rPr>
        <w:t>基金份额发售公告》</w:t>
      </w:r>
    </w:p>
    <w:p w:rsidR="001C2CDB" w:rsidRDefault="002C649B">
      <w:pPr>
        <w:spacing w:line="360" w:lineRule="auto"/>
        <w:ind w:firstLineChars="200" w:firstLine="480"/>
        <w:rPr>
          <w:bCs/>
          <w:sz w:val="24"/>
        </w:rPr>
      </w:pPr>
      <w:r>
        <w:rPr>
          <w:rFonts w:hint="eastAsia"/>
          <w:bCs/>
          <w:sz w:val="24"/>
        </w:rPr>
        <w:t>8</w:t>
      </w:r>
      <w:r>
        <w:rPr>
          <w:rFonts w:hint="eastAsia"/>
          <w:bCs/>
          <w:sz w:val="24"/>
        </w:rPr>
        <w:t>、基金产品资料概要：指</w:t>
      </w:r>
      <w:r>
        <w:rPr>
          <w:bCs/>
          <w:sz w:val="24"/>
        </w:rPr>
        <w:t>《</w:t>
      </w:r>
      <w:r>
        <w:rPr>
          <w:rFonts w:hint="eastAsia"/>
          <w:bCs/>
          <w:sz w:val="24"/>
        </w:rPr>
        <w:t>财通匠心优选一年持有期混合型证券投资基金基金产品资料概要》及其更新</w:t>
      </w:r>
    </w:p>
    <w:p w:rsidR="001C2CDB" w:rsidRDefault="002C649B">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1C2CDB" w:rsidRDefault="002C649B">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rsidR="001C2CDB" w:rsidRDefault="002C649B">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《销售办法》：指中国证监会</w:t>
      </w:r>
      <w:r>
        <w:rPr>
          <w:bCs/>
          <w:sz w:val="24"/>
        </w:rPr>
        <w:t>2020</w:t>
      </w:r>
      <w:r>
        <w:rPr>
          <w:bCs/>
          <w:sz w:val="24"/>
        </w:rPr>
        <w:t>年</w:t>
      </w:r>
      <w:r>
        <w:rPr>
          <w:bCs/>
          <w:sz w:val="24"/>
        </w:rPr>
        <w:t>8</w:t>
      </w:r>
      <w:r>
        <w:rPr>
          <w:bCs/>
          <w:sz w:val="24"/>
        </w:rPr>
        <w:t>月</w:t>
      </w:r>
      <w:r>
        <w:rPr>
          <w:bCs/>
          <w:sz w:val="24"/>
        </w:rPr>
        <w:t>28</w:t>
      </w:r>
      <w:r>
        <w:rPr>
          <w:bCs/>
          <w:sz w:val="24"/>
        </w:rPr>
        <w:t>日颁布、同年</w:t>
      </w:r>
      <w:r>
        <w:rPr>
          <w:bCs/>
          <w:sz w:val="24"/>
        </w:rPr>
        <w:t>10</w:t>
      </w:r>
      <w:r>
        <w:rPr>
          <w:bCs/>
          <w:sz w:val="24"/>
        </w:rPr>
        <w:t>月</w:t>
      </w:r>
      <w:r>
        <w:rPr>
          <w:bCs/>
          <w:sz w:val="24"/>
        </w:rPr>
        <w:t>1</w:t>
      </w:r>
      <w:r>
        <w:rPr>
          <w:bCs/>
          <w:sz w:val="24"/>
        </w:rPr>
        <w:t>日实施的《</w:t>
      </w:r>
      <w:r>
        <w:rPr>
          <w:rFonts w:hint="eastAsia"/>
          <w:bCs/>
          <w:sz w:val="24"/>
        </w:rPr>
        <w:t>公开募集</w:t>
      </w:r>
      <w:r>
        <w:rPr>
          <w:bCs/>
          <w:sz w:val="24"/>
        </w:rPr>
        <w:t>证券投资基金销售</w:t>
      </w:r>
      <w:r>
        <w:rPr>
          <w:rFonts w:hint="eastAsia"/>
          <w:bCs/>
          <w:sz w:val="24"/>
        </w:rPr>
        <w:t>机构</w:t>
      </w:r>
      <w:r>
        <w:rPr>
          <w:bCs/>
          <w:sz w:val="24"/>
        </w:rPr>
        <w:t>监督管理办法》及颁布机关对其不时做出的修订</w:t>
      </w:r>
    </w:p>
    <w:p w:rsidR="001C2CDB" w:rsidRDefault="002C649B">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rFonts w:hint="eastAsia"/>
          <w:bCs/>
          <w:sz w:val="24"/>
        </w:rPr>
        <w:t>2019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w:t>
      </w:r>
      <w:r>
        <w:rPr>
          <w:rFonts w:hint="eastAsia"/>
          <w:bCs/>
          <w:sz w:val="24"/>
        </w:rPr>
        <w:t>公开募集</w:t>
      </w:r>
      <w:r>
        <w:rPr>
          <w:bCs/>
          <w:sz w:val="24"/>
        </w:rPr>
        <w:t>证券投资基金信息披露管理办法》及颁布机关对其不时做出的修订</w:t>
      </w:r>
    </w:p>
    <w:p w:rsidR="001C2CDB" w:rsidRDefault="002C649B">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1C2CDB" w:rsidRDefault="002C649B">
      <w:pPr>
        <w:spacing w:line="360" w:lineRule="auto"/>
        <w:ind w:firstLineChars="200" w:firstLine="480"/>
        <w:rPr>
          <w:bCs/>
          <w:sz w:val="24"/>
        </w:rPr>
      </w:pPr>
      <w:r>
        <w:rPr>
          <w:bCs/>
          <w:sz w:val="24"/>
        </w:rPr>
        <w:t>1</w:t>
      </w:r>
      <w:r>
        <w:rPr>
          <w:rFonts w:hint="eastAsia"/>
          <w:bCs/>
          <w:sz w:val="24"/>
        </w:rPr>
        <w:t>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rsidR="001C2CDB" w:rsidRDefault="002C649B">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rsidR="001C2CDB" w:rsidRDefault="002C649B">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rsidR="001C2CDB" w:rsidRDefault="002C649B">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1C2CDB" w:rsidRDefault="002C649B">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rsidR="001C2CDB" w:rsidRDefault="002C649B">
      <w:pPr>
        <w:spacing w:line="360" w:lineRule="auto"/>
        <w:ind w:firstLineChars="200" w:firstLine="480"/>
        <w:rPr>
          <w:bCs/>
          <w:sz w:val="24"/>
        </w:rPr>
      </w:pPr>
      <w:r>
        <w:rPr>
          <w:rFonts w:hint="eastAsia"/>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1C2CDB" w:rsidRDefault="002C649B">
      <w:pPr>
        <w:spacing w:line="360" w:lineRule="auto"/>
        <w:ind w:firstLineChars="200" w:firstLine="480"/>
        <w:rPr>
          <w:bCs/>
          <w:sz w:val="24"/>
        </w:rPr>
      </w:pPr>
      <w:r>
        <w:rPr>
          <w:rFonts w:hint="eastAsia"/>
          <w:bCs/>
          <w:sz w:val="24"/>
        </w:rPr>
        <w:t>20</w:t>
      </w:r>
      <w:r>
        <w:rPr>
          <w:rFonts w:hint="eastAsia"/>
          <w:bCs/>
          <w:sz w:val="24"/>
        </w:rPr>
        <w:t>、</w:t>
      </w:r>
      <w:r>
        <w:rPr>
          <w:rFonts w:hint="eastAsia"/>
          <w:bCs/>
          <w:color w:val="000000"/>
          <w:sz w:val="24"/>
        </w:rPr>
        <w:t>合格境外投资者：指符合《</w:t>
      </w:r>
      <w:r>
        <w:rPr>
          <w:rFonts w:hint="eastAsia"/>
          <w:bCs/>
          <w:sz w:val="24"/>
        </w:rPr>
        <w:t>合格境外机构投资者和人民币合格境外机构投资者境内证券期货投资管理办法</w:t>
      </w:r>
      <w:r>
        <w:rPr>
          <w:rFonts w:hint="eastAsia"/>
          <w:bCs/>
          <w:color w:val="000000"/>
          <w:sz w:val="24"/>
        </w:rPr>
        <w:t>》及相关法律法规规定</w:t>
      </w:r>
      <w:r>
        <w:rPr>
          <w:rFonts w:hint="eastAsia"/>
          <w:bCs/>
          <w:sz w:val="24"/>
        </w:rPr>
        <w:t>使用来自境外的资金进行境内证券期货投资的境外机构投资者，包括合格境外机构投资者和人民币合格境外机构投资者</w:t>
      </w:r>
    </w:p>
    <w:p w:rsidR="001C2CDB" w:rsidRDefault="002C649B">
      <w:pPr>
        <w:spacing w:line="360" w:lineRule="auto"/>
        <w:ind w:firstLineChars="200" w:firstLine="480"/>
        <w:rPr>
          <w:bCs/>
          <w:sz w:val="24"/>
        </w:rPr>
      </w:pPr>
      <w:r>
        <w:rPr>
          <w:rFonts w:hint="eastAsia"/>
          <w:bCs/>
          <w:sz w:val="24"/>
        </w:rPr>
        <w:t>2</w:t>
      </w:r>
      <w:r>
        <w:rPr>
          <w:bCs/>
          <w:sz w:val="24"/>
        </w:rPr>
        <w:t>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rsidR="001C2CDB" w:rsidRDefault="002C649B">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基金份额持有人：指依基金合同和招募说明书合法取得基金份额的投资人</w:t>
      </w:r>
    </w:p>
    <w:p w:rsidR="001C2CDB" w:rsidRDefault="002C649B">
      <w:pPr>
        <w:spacing w:line="360" w:lineRule="auto"/>
        <w:ind w:firstLineChars="200" w:firstLine="480"/>
        <w:rPr>
          <w:bCs/>
          <w:sz w:val="24"/>
        </w:rPr>
      </w:pPr>
      <w:r>
        <w:rPr>
          <w:bCs/>
          <w:sz w:val="24"/>
        </w:rPr>
        <w:t>23</w:t>
      </w:r>
      <w:r>
        <w:rPr>
          <w:rFonts w:hint="eastAsia"/>
          <w:bCs/>
          <w:sz w:val="24"/>
        </w:rPr>
        <w:t>、</w:t>
      </w:r>
      <w:r>
        <w:rPr>
          <w:bCs/>
          <w:sz w:val="24"/>
        </w:rPr>
        <w:t>基金销售业务：指基金管理人或销售机构宣传推介基金，发售基金份额，办理基金份额的申购、赎回、转换、转托管</w:t>
      </w:r>
      <w:r>
        <w:rPr>
          <w:rFonts w:hint="eastAsia"/>
          <w:bCs/>
          <w:sz w:val="24"/>
        </w:rPr>
        <w:t>及定期定额投资</w:t>
      </w:r>
      <w:r>
        <w:rPr>
          <w:bCs/>
          <w:sz w:val="24"/>
        </w:rPr>
        <w:t>等业务</w:t>
      </w:r>
    </w:p>
    <w:p w:rsidR="001C2CDB" w:rsidRDefault="002C649B">
      <w:pPr>
        <w:spacing w:line="360" w:lineRule="auto"/>
        <w:ind w:firstLineChars="200" w:firstLine="480"/>
        <w:rPr>
          <w:bCs/>
          <w:sz w:val="24"/>
        </w:rPr>
      </w:pPr>
      <w:r>
        <w:rPr>
          <w:bCs/>
          <w:sz w:val="24"/>
        </w:rPr>
        <w:t>24</w:t>
      </w:r>
      <w:r>
        <w:rPr>
          <w:rFonts w:hint="eastAsia"/>
          <w:bCs/>
          <w:sz w:val="24"/>
        </w:rPr>
        <w:t>、</w:t>
      </w:r>
      <w:r>
        <w:rPr>
          <w:bCs/>
          <w:sz w:val="24"/>
        </w:rPr>
        <w:t>销售机构：指</w:t>
      </w:r>
      <w:r>
        <w:rPr>
          <w:rFonts w:hint="eastAsia"/>
          <w:bCs/>
          <w:color w:val="000000"/>
          <w:sz w:val="24"/>
        </w:rPr>
        <w:t>财通</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1C2CDB" w:rsidRDefault="002C649B">
      <w:pPr>
        <w:spacing w:line="360" w:lineRule="auto"/>
        <w:ind w:firstLineChars="200" w:firstLine="480"/>
        <w:rPr>
          <w:bCs/>
          <w:sz w:val="24"/>
        </w:rPr>
      </w:pPr>
      <w:r>
        <w:rPr>
          <w:rFonts w:hint="eastAsia"/>
          <w:bCs/>
          <w:sz w:val="24"/>
        </w:rPr>
        <w:t>2</w:t>
      </w:r>
      <w:r>
        <w:rPr>
          <w:bCs/>
          <w:sz w:val="24"/>
        </w:rPr>
        <w:t>5</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1C2CDB" w:rsidRDefault="002C649B">
      <w:pPr>
        <w:spacing w:line="360" w:lineRule="auto"/>
        <w:ind w:firstLineChars="200" w:firstLine="480"/>
        <w:rPr>
          <w:color w:val="000000"/>
          <w:sz w:val="24"/>
        </w:rPr>
      </w:pPr>
      <w:r>
        <w:rPr>
          <w:bCs/>
          <w:sz w:val="24"/>
        </w:rPr>
        <w:t>26</w:t>
      </w:r>
      <w:r>
        <w:rPr>
          <w:rFonts w:hint="eastAsia"/>
          <w:bCs/>
          <w:sz w:val="24"/>
        </w:rPr>
        <w:t>、</w:t>
      </w:r>
      <w:r>
        <w:rPr>
          <w:bCs/>
          <w:sz w:val="24"/>
        </w:rPr>
        <w:t>登记机构：指办理登记业务的机构。</w:t>
      </w:r>
      <w:r>
        <w:rPr>
          <w:rFonts w:hint="eastAsia"/>
          <w:color w:val="000000"/>
          <w:sz w:val="24"/>
        </w:rPr>
        <w:t>基金的登记机构为</w:t>
      </w:r>
      <w:r>
        <w:rPr>
          <w:rFonts w:hint="eastAsia"/>
          <w:bCs/>
          <w:color w:val="000000"/>
          <w:sz w:val="24"/>
        </w:rPr>
        <w:t>财通基金管理有限公司</w:t>
      </w:r>
      <w:r>
        <w:rPr>
          <w:rFonts w:hint="eastAsia"/>
          <w:color w:val="000000"/>
          <w:sz w:val="24"/>
        </w:rPr>
        <w:t>或接受</w:t>
      </w:r>
      <w:r>
        <w:rPr>
          <w:rFonts w:hint="eastAsia"/>
          <w:bCs/>
          <w:color w:val="000000"/>
          <w:sz w:val="24"/>
        </w:rPr>
        <w:t>财通基金管理有限公司委托代为办理登记业务的机构</w:t>
      </w:r>
    </w:p>
    <w:p w:rsidR="001C2CDB" w:rsidRDefault="002C649B">
      <w:pPr>
        <w:spacing w:line="360" w:lineRule="auto"/>
        <w:ind w:firstLineChars="200" w:firstLine="480"/>
        <w:rPr>
          <w:bCs/>
          <w:sz w:val="24"/>
        </w:rPr>
      </w:pPr>
      <w:r>
        <w:rPr>
          <w:bCs/>
          <w:sz w:val="24"/>
        </w:rPr>
        <w:t>27</w:t>
      </w:r>
      <w:r>
        <w:rPr>
          <w:rFonts w:hint="eastAsia"/>
          <w:bCs/>
          <w:sz w:val="24"/>
        </w:rPr>
        <w:t>、基金账户：指登记机构为投资人开立的、记录其持有的、基金管理人所管理的基金份额余额及其变动情况的账户</w:t>
      </w:r>
    </w:p>
    <w:p w:rsidR="001C2CDB" w:rsidRDefault="002C649B">
      <w:pPr>
        <w:spacing w:line="360" w:lineRule="auto"/>
        <w:ind w:firstLineChars="200" w:firstLine="480"/>
        <w:rPr>
          <w:bCs/>
          <w:sz w:val="24"/>
        </w:rPr>
      </w:pPr>
      <w:r>
        <w:rPr>
          <w:rFonts w:hint="eastAsia"/>
          <w:bCs/>
          <w:sz w:val="24"/>
        </w:rPr>
        <w:t>2</w:t>
      </w:r>
      <w:r>
        <w:rPr>
          <w:bCs/>
          <w:sz w:val="24"/>
        </w:rPr>
        <w:t>8</w:t>
      </w:r>
      <w:r>
        <w:rPr>
          <w:rFonts w:hint="eastAsia"/>
          <w:bCs/>
          <w:sz w:val="24"/>
        </w:rPr>
        <w:t>、</w:t>
      </w:r>
      <w:r>
        <w:rPr>
          <w:bCs/>
          <w:sz w:val="24"/>
        </w:rPr>
        <w:t>基金交易账户：指销售机构为投资人开立的、记录投资人通过该销售机构办理认购、申购、赎回</w:t>
      </w:r>
      <w:r>
        <w:rPr>
          <w:rFonts w:hint="eastAsia"/>
          <w:bCs/>
          <w:color w:val="000000"/>
          <w:sz w:val="24"/>
        </w:rPr>
        <w:t>、转换、转托管及定期定额</w:t>
      </w:r>
      <w:r>
        <w:rPr>
          <w:bCs/>
          <w:color w:val="000000"/>
          <w:sz w:val="24"/>
        </w:rPr>
        <w:t>投资</w:t>
      </w:r>
      <w:r>
        <w:rPr>
          <w:rFonts w:hint="eastAsia"/>
          <w:color w:val="000000"/>
          <w:sz w:val="24"/>
        </w:rPr>
        <w:t>等</w:t>
      </w:r>
      <w:r>
        <w:rPr>
          <w:bCs/>
          <w:sz w:val="24"/>
        </w:rPr>
        <w:t>业务而引起的基金份额变动及结余情况的账户</w:t>
      </w:r>
    </w:p>
    <w:p w:rsidR="001C2CDB" w:rsidRDefault="002C649B">
      <w:pPr>
        <w:spacing w:line="360" w:lineRule="auto"/>
        <w:ind w:firstLineChars="200" w:firstLine="480"/>
        <w:rPr>
          <w:bCs/>
          <w:sz w:val="24"/>
        </w:rPr>
      </w:pPr>
      <w:r>
        <w:rPr>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1C2CDB" w:rsidRDefault="002C649B">
      <w:pPr>
        <w:spacing w:line="360" w:lineRule="auto"/>
        <w:ind w:firstLineChars="200" w:firstLine="480"/>
        <w:rPr>
          <w:bCs/>
          <w:sz w:val="24"/>
        </w:rPr>
      </w:pPr>
      <w:r>
        <w:rPr>
          <w:rFonts w:hint="eastAsia"/>
          <w:bCs/>
          <w:sz w:val="24"/>
        </w:rPr>
        <w:t>3</w:t>
      </w:r>
      <w:r>
        <w:rPr>
          <w:bCs/>
          <w:sz w:val="24"/>
        </w:rPr>
        <w:t>0</w:t>
      </w:r>
      <w:r>
        <w:rPr>
          <w:rFonts w:hint="eastAsia"/>
          <w:bCs/>
          <w:sz w:val="24"/>
        </w:rPr>
        <w:t>、</w:t>
      </w:r>
      <w:r>
        <w:rPr>
          <w:bCs/>
          <w:sz w:val="24"/>
        </w:rPr>
        <w:t>基金合同终止日：指基金合同规定的基金合同终止事由出现后，基金财产清算完毕，清算结果报中国证监会备案并予以公告的日期</w:t>
      </w:r>
    </w:p>
    <w:p w:rsidR="001C2CDB" w:rsidRDefault="002C649B">
      <w:pPr>
        <w:spacing w:line="360" w:lineRule="auto"/>
        <w:ind w:firstLineChars="200" w:firstLine="480"/>
        <w:rPr>
          <w:bCs/>
          <w:sz w:val="24"/>
        </w:rPr>
      </w:pPr>
      <w:r>
        <w:rPr>
          <w:rFonts w:hint="eastAsia"/>
          <w:bCs/>
          <w:sz w:val="24"/>
        </w:rPr>
        <w:t>3</w:t>
      </w:r>
      <w:r>
        <w:rPr>
          <w:bCs/>
          <w:sz w:val="24"/>
        </w:rPr>
        <w:t>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1C2CDB" w:rsidRDefault="002C649B">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存续期：指基金合同生效至终止之间的不定期期限</w:t>
      </w:r>
    </w:p>
    <w:p w:rsidR="001C2CDB" w:rsidRDefault="002C649B">
      <w:pPr>
        <w:spacing w:line="360" w:lineRule="auto"/>
        <w:ind w:firstLineChars="200" w:firstLine="480"/>
        <w:rPr>
          <w:bCs/>
          <w:sz w:val="24"/>
        </w:rPr>
      </w:pPr>
      <w:r>
        <w:rPr>
          <w:rFonts w:hint="eastAsia"/>
          <w:bCs/>
          <w:sz w:val="24"/>
        </w:rPr>
        <w:t>3</w:t>
      </w:r>
      <w:r>
        <w:rPr>
          <w:bCs/>
          <w:sz w:val="24"/>
        </w:rPr>
        <w:t>3</w:t>
      </w:r>
      <w:r>
        <w:rPr>
          <w:rFonts w:hint="eastAsia"/>
          <w:bCs/>
          <w:sz w:val="24"/>
        </w:rPr>
        <w:t>、最短持有期：指投资者认购或申购</w:t>
      </w:r>
      <w:r>
        <w:rPr>
          <w:bCs/>
          <w:sz w:val="24"/>
        </w:rPr>
        <w:t>、</w:t>
      </w:r>
      <w:r>
        <w:rPr>
          <w:rFonts w:hint="eastAsia"/>
          <w:bCs/>
          <w:sz w:val="24"/>
        </w:rPr>
        <w:t>转换转入基金份额后需持有</w:t>
      </w:r>
      <w:r>
        <w:rPr>
          <w:bCs/>
          <w:sz w:val="24"/>
        </w:rPr>
        <w:t>的</w:t>
      </w:r>
      <w:r>
        <w:rPr>
          <w:rFonts w:hint="eastAsia"/>
          <w:bCs/>
          <w:sz w:val="24"/>
        </w:rPr>
        <w:t>最短期限，</w:t>
      </w:r>
      <w:r>
        <w:rPr>
          <w:bCs/>
          <w:sz w:val="24"/>
        </w:rPr>
        <w:t>在最短持有期限内，基金管理人对投资者的相应</w:t>
      </w:r>
      <w:r>
        <w:rPr>
          <w:rFonts w:hint="eastAsia"/>
          <w:bCs/>
          <w:sz w:val="24"/>
        </w:rPr>
        <w:t>基金</w:t>
      </w:r>
      <w:r>
        <w:rPr>
          <w:bCs/>
          <w:sz w:val="24"/>
        </w:rPr>
        <w:t>份额不办理赎回或转出业务。</w:t>
      </w:r>
      <w:r>
        <w:rPr>
          <w:rFonts w:hint="eastAsia"/>
          <w:bCs/>
          <w:sz w:val="24"/>
        </w:rPr>
        <w:t>本基金每份</w:t>
      </w:r>
      <w:r>
        <w:rPr>
          <w:bCs/>
          <w:sz w:val="24"/>
        </w:rPr>
        <w:t>基金份额的最短持有期限为一年（一年按</w:t>
      </w:r>
      <w:r>
        <w:rPr>
          <w:bCs/>
          <w:sz w:val="24"/>
        </w:rPr>
        <w:t>365</w:t>
      </w:r>
      <w:r>
        <w:rPr>
          <w:bCs/>
          <w:sz w:val="24"/>
        </w:rPr>
        <w:t>天计算，下同）</w:t>
      </w:r>
    </w:p>
    <w:p w:rsidR="001C2CDB" w:rsidRDefault="002C649B">
      <w:pPr>
        <w:spacing w:line="360" w:lineRule="auto"/>
        <w:ind w:firstLineChars="200" w:firstLine="480"/>
        <w:rPr>
          <w:bCs/>
          <w:sz w:val="24"/>
        </w:rPr>
      </w:pPr>
      <w:r>
        <w:rPr>
          <w:rFonts w:hint="eastAsia"/>
          <w:bCs/>
          <w:sz w:val="24"/>
        </w:rPr>
        <w:t>3</w:t>
      </w:r>
      <w:r>
        <w:rPr>
          <w:bCs/>
          <w:sz w:val="24"/>
        </w:rPr>
        <w:t>4</w:t>
      </w:r>
      <w:r>
        <w:rPr>
          <w:rFonts w:hint="eastAsia"/>
          <w:bCs/>
          <w:sz w:val="24"/>
        </w:rPr>
        <w:t>、最短持有期起始日：对于每份认购份额</w:t>
      </w:r>
      <w:r>
        <w:rPr>
          <w:bCs/>
          <w:sz w:val="24"/>
        </w:rPr>
        <w:t>的最短持有期起始日，指基金合同生效日；对于每份申购或转换转入份额的最短持有期起始日，指该基金份额申购或转换转入确认日</w:t>
      </w:r>
    </w:p>
    <w:p w:rsidR="001C2CDB" w:rsidRDefault="002C649B">
      <w:pPr>
        <w:spacing w:line="360" w:lineRule="auto"/>
        <w:ind w:firstLineChars="200" w:firstLine="480"/>
        <w:rPr>
          <w:bCs/>
          <w:sz w:val="24"/>
        </w:rPr>
      </w:pPr>
      <w:r>
        <w:rPr>
          <w:rFonts w:hint="eastAsia"/>
          <w:bCs/>
          <w:sz w:val="24"/>
        </w:rPr>
        <w:t>3</w:t>
      </w:r>
      <w:r>
        <w:rPr>
          <w:bCs/>
          <w:sz w:val="24"/>
        </w:rPr>
        <w:t>5</w:t>
      </w:r>
      <w:r>
        <w:rPr>
          <w:rFonts w:hint="eastAsia"/>
          <w:bCs/>
          <w:sz w:val="24"/>
        </w:rPr>
        <w:t>、最短持有期到期日：对于</w:t>
      </w:r>
      <w:r>
        <w:rPr>
          <w:bCs/>
          <w:sz w:val="24"/>
        </w:rPr>
        <w:t>每份认购份额，最短持有期</w:t>
      </w:r>
      <w:r>
        <w:rPr>
          <w:rFonts w:hint="eastAsia"/>
          <w:bCs/>
          <w:sz w:val="24"/>
        </w:rPr>
        <w:t>为</w:t>
      </w:r>
      <w:r>
        <w:rPr>
          <w:bCs/>
          <w:sz w:val="24"/>
        </w:rPr>
        <w:t>基金合同生效日</w:t>
      </w:r>
      <w:r>
        <w:rPr>
          <w:rFonts w:hint="eastAsia"/>
          <w:bCs/>
          <w:sz w:val="24"/>
        </w:rPr>
        <w:t>起</w:t>
      </w:r>
      <w:r>
        <w:rPr>
          <w:bCs/>
          <w:sz w:val="24"/>
        </w:rPr>
        <w:t>的一年（一年按</w:t>
      </w:r>
      <w:r>
        <w:rPr>
          <w:bCs/>
          <w:sz w:val="24"/>
        </w:rPr>
        <w:t>365</w:t>
      </w:r>
      <w:r>
        <w:rPr>
          <w:bCs/>
          <w:sz w:val="24"/>
        </w:rPr>
        <w:t>天计算，下同）</w:t>
      </w:r>
      <w:r>
        <w:rPr>
          <w:rFonts w:hint="eastAsia"/>
          <w:bCs/>
          <w:sz w:val="24"/>
        </w:rPr>
        <w:t>；</w:t>
      </w:r>
      <w:r>
        <w:rPr>
          <w:bCs/>
          <w:sz w:val="24"/>
        </w:rPr>
        <w:t>对于每份申购或转换转入份额，最短持有期为申购确认日或转换转入确认日</w:t>
      </w:r>
      <w:r>
        <w:rPr>
          <w:rFonts w:hint="eastAsia"/>
          <w:bCs/>
          <w:sz w:val="24"/>
        </w:rPr>
        <w:t>起</w:t>
      </w:r>
      <w:r>
        <w:rPr>
          <w:bCs/>
          <w:sz w:val="24"/>
        </w:rPr>
        <w:t>的一年</w:t>
      </w:r>
      <w:r>
        <w:rPr>
          <w:rFonts w:hint="eastAsia"/>
          <w:bCs/>
          <w:sz w:val="24"/>
        </w:rPr>
        <w:t>，</w:t>
      </w:r>
      <w:r>
        <w:rPr>
          <w:bCs/>
          <w:sz w:val="24"/>
        </w:rPr>
        <w:t>即</w:t>
      </w:r>
      <w:r>
        <w:rPr>
          <w:rFonts w:hint="eastAsia"/>
          <w:bCs/>
          <w:sz w:val="24"/>
        </w:rPr>
        <w:t>对</w:t>
      </w:r>
      <w:r>
        <w:rPr>
          <w:bCs/>
          <w:sz w:val="24"/>
        </w:rPr>
        <w:t>每份基金份额，当投资人持有时间小于一年，则无法赎回或转换转出；当投资人持有时间大于等于</w:t>
      </w:r>
      <w:r>
        <w:rPr>
          <w:rFonts w:hint="eastAsia"/>
          <w:bCs/>
          <w:sz w:val="24"/>
        </w:rPr>
        <w:t>一年</w:t>
      </w:r>
      <w:r>
        <w:rPr>
          <w:bCs/>
          <w:sz w:val="24"/>
        </w:rPr>
        <w:t>，则可以</w:t>
      </w:r>
      <w:r>
        <w:rPr>
          <w:rFonts w:hint="eastAsia"/>
          <w:bCs/>
          <w:sz w:val="24"/>
        </w:rPr>
        <w:t>于开放日</w:t>
      </w:r>
      <w:r>
        <w:rPr>
          <w:bCs/>
          <w:sz w:val="24"/>
        </w:rPr>
        <w:t>赎回或转换转出。最短</w:t>
      </w:r>
      <w:r>
        <w:rPr>
          <w:rFonts w:hint="eastAsia"/>
          <w:bCs/>
          <w:sz w:val="24"/>
        </w:rPr>
        <w:t>持有期</w:t>
      </w:r>
      <w:r>
        <w:rPr>
          <w:bCs/>
          <w:sz w:val="24"/>
        </w:rPr>
        <w:t>的最后一日为最短持有期到期日</w:t>
      </w:r>
    </w:p>
    <w:p w:rsidR="001C2CDB" w:rsidRDefault="002C649B">
      <w:pPr>
        <w:spacing w:line="360" w:lineRule="auto"/>
        <w:ind w:firstLineChars="200" w:firstLine="480"/>
        <w:rPr>
          <w:bCs/>
          <w:sz w:val="24"/>
        </w:rPr>
      </w:pPr>
      <w:r>
        <w:rPr>
          <w:bCs/>
          <w:sz w:val="24"/>
        </w:rPr>
        <w:t>36</w:t>
      </w:r>
      <w:r>
        <w:rPr>
          <w:rFonts w:hint="eastAsia"/>
          <w:bCs/>
          <w:sz w:val="24"/>
        </w:rPr>
        <w:t>、</w:t>
      </w:r>
      <w:r>
        <w:rPr>
          <w:bCs/>
          <w:sz w:val="24"/>
        </w:rPr>
        <w:t>工作日：指上海证券交易所</w:t>
      </w:r>
      <w:r>
        <w:rPr>
          <w:rFonts w:hint="eastAsia"/>
          <w:bCs/>
          <w:sz w:val="24"/>
        </w:rPr>
        <w:t>及</w:t>
      </w:r>
      <w:r>
        <w:rPr>
          <w:bCs/>
          <w:sz w:val="24"/>
        </w:rPr>
        <w:t>深圳证券交易所的正常交易日</w:t>
      </w:r>
    </w:p>
    <w:p w:rsidR="001C2CDB" w:rsidRDefault="002C649B">
      <w:pPr>
        <w:spacing w:line="360" w:lineRule="auto"/>
        <w:ind w:firstLineChars="200" w:firstLine="480"/>
        <w:rPr>
          <w:bCs/>
          <w:sz w:val="24"/>
        </w:rPr>
      </w:pPr>
      <w:r>
        <w:rPr>
          <w:bCs/>
          <w:sz w:val="24"/>
        </w:rPr>
        <w:t>37</w:t>
      </w:r>
      <w:r>
        <w:rPr>
          <w:rFonts w:hint="eastAsia"/>
          <w:bCs/>
          <w:sz w:val="24"/>
        </w:rPr>
        <w:t>、</w:t>
      </w:r>
      <w:r>
        <w:rPr>
          <w:bCs/>
          <w:sz w:val="24"/>
        </w:rPr>
        <w:t>T</w:t>
      </w:r>
      <w:r>
        <w:rPr>
          <w:bCs/>
          <w:sz w:val="24"/>
        </w:rPr>
        <w:t>日：指销售机构在规定时间受理投资人申购、赎回或其他业务申请的开放日</w:t>
      </w:r>
    </w:p>
    <w:p w:rsidR="001C2CDB" w:rsidRDefault="002C649B">
      <w:pPr>
        <w:spacing w:line="360" w:lineRule="auto"/>
        <w:ind w:firstLineChars="200" w:firstLine="480"/>
        <w:rPr>
          <w:bCs/>
          <w:sz w:val="24"/>
        </w:rPr>
      </w:pPr>
      <w:r>
        <w:rPr>
          <w:bCs/>
          <w:sz w:val="24"/>
        </w:rPr>
        <w:t>38</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1C2CDB" w:rsidRDefault="002C649B">
      <w:pPr>
        <w:spacing w:line="360" w:lineRule="auto"/>
        <w:ind w:firstLineChars="200" w:firstLine="480"/>
        <w:rPr>
          <w:bCs/>
          <w:sz w:val="24"/>
        </w:rPr>
      </w:pPr>
      <w:r>
        <w:rPr>
          <w:bCs/>
          <w:sz w:val="24"/>
        </w:rPr>
        <w:t>39</w:t>
      </w:r>
      <w:r>
        <w:rPr>
          <w:rFonts w:hint="eastAsia"/>
          <w:bCs/>
          <w:sz w:val="24"/>
        </w:rPr>
        <w:t>、</w:t>
      </w:r>
      <w:r>
        <w:rPr>
          <w:bCs/>
          <w:sz w:val="24"/>
        </w:rPr>
        <w:t>开放日：指为投资人办理基金份额申购、赎回或其他业务的工作日</w:t>
      </w:r>
      <w:r>
        <w:rPr>
          <w:rFonts w:hint="eastAsia"/>
          <w:bCs/>
          <w:sz w:val="24"/>
        </w:rPr>
        <w:t>（若本基金参与港股通交易且该交易日为非港股通交易日，则本基金有权不开放申购、赎回，并按规定进行公告）</w:t>
      </w:r>
    </w:p>
    <w:p w:rsidR="001C2CDB" w:rsidRDefault="002C649B">
      <w:pPr>
        <w:spacing w:line="360" w:lineRule="auto"/>
        <w:ind w:firstLineChars="200" w:firstLine="480"/>
        <w:rPr>
          <w:bCs/>
          <w:sz w:val="24"/>
        </w:rPr>
      </w:pPr>
      <w:r>
        <w:rPr>
          <w:rFonts w:hint="eastAsia"/>
          <w:bCs/>
          <w:sz w:val="24"/>
        </w:rPr>
        <w:t>4</w:t>
      </w:r>
      <w:r>
        <w:rPr>
          <w:bCs/>
          <w:sz w:val="24"/>
        </w:rPr>
        <w:t>0</w:t>
      </w:r>
      <w:r>
        <w:rPr>
          <w:rFonts w:hint="eastAsia"/>
          <w:bCs/>
          <w:sz w:val="24"/>
        </w:rPr>
        <w:t>、</w:t>
      </w:r>
      <w:r>
        <w:rPr>
          <w:bCs/>
          <w:sz w:val="24"/>
        </w:rPr>
        <w:t>开放时间：指开放日基金接受申购、赎回或其他交易的时间段</w:t>
      </w:r>
    </w:p>
    <w:p w:rsidR="001C2CDB" w:rsidRDefault="002C649B">
      <w:pPr>
        <w:spacing w:line="360" w:lineRule="auto"/>
        <w:ind w:firstLineChars="200" w:firstLine="480"/>
        <w:rPr>
          <w:bCs/>
          <w:sz w:val="24"/>
        </w:rPr>
      </w:pPr>
      <w:r>
        <w:rPr>
          <w:rFonts w:hint="eastAsia"/>
          <w:bCs/>
          <w:sz w:val="24"/>
        </w:rPr>
        <w:t>4</w:t>
      </w:r>
      <w:r>
        <w:rPr>
          <w:bCs/>
          <w:sz w:val="24"/>
        </w:rPr>
        <w:t>1</w:t>
      </w:r>
      <w:r>
        <w:rPr>
          <w:rFonts w:hint="eastAsia"/>
          <w:bCs/>
          <w:sz w:val="24"/>
        </w:rPr>
        <w:t>、</w:t>
      </w:r>
      <w:r>
        <w:rPr>
          <w:bCs/>
          <w:sz w:val="24"/>
        </w:rPr>
        <w:t>《业务规则》：指</w:t>
      </w:r>
      <w:r>
        <w:rPr>
          <w:rFonts w:hint="eastAsia"/>
          <w:bCs/>
          <w:color w:val="000000"/>
          <w:sz w:val="24"/>
        </w:rPr>
        <w:t>《财通基金管理有限公司开放式基金业务规则》</w:t>
      </w:r>
      <w:r>
        <w:rPr>
          <w:rFonts w:hint="eastAsia"/>
          <w:color w:val="000000"/>
          <w:sz w:val="24"/>
        </w:rPr>
        <w:t>，是规范基金管理人所管理的开放式证券投资基金登记方面的业务规则，由基金管理人和投资人共同遵守</w:t>
      </w:r>
    </w:p>
    <w:p w:rsidR="001C2CDB" w:rsidRDefault="002C649B">
      <w:pPr>
        <w:spacing w:line="360" w:lineRule="auto"/>
        <w:ind w:firstLineChars="200" w:firstLine="480"/>
        <w:rPr>
          <w:bCs/>
          <w:sz w:val="24"/>
        </w:rPr>
      </w:pPr>
      <w:r>
        <w:rPr>
          <w:rFonts w:hint="eastAsia"/>
          <w:bCs/>
          <w:sz w:val="24"/>
        </w:rPr>
        <w:t>4</w:t>
      </w:r>
      <w:r>
        <w:rPr>
          <w:bCs/>
          <w:sz w:val="24"/>
        </w:rPr>
        <w:t>2</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rsidR="001C2CDB" w:rsidRDefault="002C649B">
      <w:pPr>
        <w:spacing w:line="360" w:lineRule="auto"/>
        <w:ind w:firstLineChars="200" w:firstLine="480"/>
        <w:rPr>
          <w:bCs/>
          <w:sz w:val="24"/>
        </w:rPr>
      </w:pPr>
      <w:r>
        <w:rPr>
          <w:rFonts w:hint="eastAsia"/>
          <w:bCs/>
          <w:sz w:val="24"/>
        </w:rPr>
        <w:t>4</w:t>
      </w:r>
      <w:r>
        <w:rPr>
          <w:bCs/>
          <w:sz w:val="24"/>
        </w:rPr>
        <w:t>3</w:t>
      </w:r>
      <w:r>
        <w:rPr>
          <w:rFonts w:hint="eastAsia"/>
          <w:bCs/>
          <w:sz w:val="24"/>
        </w:rPr>
        <w:t>、</w:t>
      </w:r>
      <w:r>
        <w:rPr>
          <w:bCs/>
          <w:sz w:val="24"/>
        </w:rPr>
        <w:t>申购：指基金合同生效后，投资人根据基金合同和招募说明书的规定申请购买基金份额的行为</w:t>
      </w:r>
    </w:p>
    <w:p w:rsidR="001C2CDB" w:rsidRDefault="002C649B">
      <w:pPr>
        <w:spacing w:line="360" w:lineRule="auto"/>
        <w:ind w:firstLineChars="200" w:firstLine="480"/>
        <w:rPr>
          <w:bCs/>
          <w:sz w:val="24"/>
        </w:rPr>
      </w:pPr>
      <w:r>
        <w:rPr>
          <w:rFonts w:hint="eastAsia"/>
          <w:bCs/>
          <w:sz w:val="24"/>
        </w:rPr>
        <w:t>4</w:t>
      </w:r>
      <w:r>
        <w:rPr>
          <w:bCs/>
          <w:sz w:val="24"/>
        </w:rPr>
        <w:t>4</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1C2CDB" w:rsidRDefault="002C649B">
      <w:pPr>
        <w:spacing w:line="360" w:lineRule="auto"/>
        <w:ind w:firstLineChars="200" w:firstLine="480"/>
        <w:rPr>
          <w:bCs/>
          <w:sz w:val="24"/>
        </w:rPr>
      </w:pPr>
      <w:r>
        <w:rPr>
          <w:rFonts w:hint="eastAsia"/>
          <w:bCs/>
          <w:sz w:val="24"/>
        </w:rPr>
        <w:t>4</w:t>
      </w:r>
      <w:r>
        <w:rPr>
          <w:bCs/>
          <w:sz w:val="24"/>
        </w:rPr>
        <w:t>5</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1C2CDB" w:rsidRDefault="002C649B">
      <w:pPr>
        <w:spacing w:line="360" w:lineRule="auto"/>
        <w:ind w:firstLineChars="200" w:firstLine="480"/>
        <w:rPr>
          <w:color w:val="000000"/>
          <w:sz w:val="24"/>
        </w:rPr>
      </w:pPr>
      <w:r>
        <w:rPr>
          <w:rFonts w:hint="eastAsia"/>
          <w:bCs/>
          <w:sz w:val="24"/>
        </w:rPr>
        <w:t>4</w:t>
      </w:r>
      <w:r>
        <w:rPr>
          <w:bCs/>
          <w:sz w:val="24"/>
        </w:rPr>
        <w:t>6</w:t>
      </w:r>
      <w:r>
        <w:rPr>
          <w:rFonts w:hint="eastAsia"/>
          <w:bCs/>
          <w:sz w:val="24"/>
        </w:rPr>
        <w:t>、</w:t>
      </w:r>
      <w:r>
        <w:rPr>
          <w:bCs/>
          <w:sz w:val="24"/>
        </w:rPr>
        <w:t>转托管：</w:t>
      </w:r>
      <w:r>
        <w:rPr>
          <w:rFonts w:hint="eastAsia"/>
          <w:color w:val="000000"/>
          <w:sz w:val="24"/>
        </w:rPr>
        <w:t>指基金份额持有人在本基金的不同销售机构之间实施的变更所持基金份额销售机构的操作</w:t>
      </w:r>
    </w:p>
    <w:p w:rsidR="001C2CDB" w:rsidRDefault="002C649B">
      <w:pPr>
        <w:spacing w:line="360" w:lineRule="auto"/>
        <w:ind w:firstLineChars="200" w:firstLine="480"/>
        <w:rPr>
          <w:color w:val="000000"/>
          <w:sz w:val="24"/>
        </w:rPr>
      </w:pPr>
      <w:r>
        <w:rPr>
          <w:rFonts w:hint="eastAsia"/>
          <w:bCs/>
          <w:color w:val="000000"/>
          <w:sz w:val="24"/>
        </w:rPr>
        <w:t>4</w:t>
      </w:r>
      <w:r>
        <w:rPr>
          <w:bCs/>
          <w:color w:val="000000"/>
          <w:sz w:val="24"/>
        </w:rPr>
        <w:t>7</w:t>
      </w:r>
      <w:r>
        <w:rPr>
          <w:rFonts w:hint="eastAsia"/>
          <w:color w:val="000000"/>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1C2CDB" w:rsidRDefault="002C649B">
      <w:pPr>
        <w:spacing w:line="360" w:lineRule="auto"/>
        <w:ind w:firstLineChars="200" w:firstLine="480"/>
        <w:rPr>
          <w:bCs/>
          <w:sz w:val="24"/>
        </w:rPr>
      </w:pPr>
      <w:r>
        <w:rPr>
          <w:rFonts w:hint="eastAsia"/>
          <w:bCs/>
          <w:sz w:val="24"/>
        </w:rPr>
        <w:t>4</w:t>
      </w:r>
      <w:r>
        <w:rPr>
          <w:bCs/>
          <w:sz w:val="24"/>
        </w:rPr>
        <w:t>8</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p>
    <w:p w:rsidR="001C2CDB" w:rsidRDefault="002C649B">
      <w:pPr>
        <w:spacing w:line="360" w:lineRule="auto"/>
        <w:ind w:firstLineChars="200" w:firstLine="480"/>
        <w:rPr>
          <w:bCs/>
          <w:sz w:val="24"/>
        </w:rPr>
      </w:pPr>
      <w:r>
        <w:rPr>
          <w:bCs/>
          <w:sz w:val="24"/>
        </w:rPr>
        <w:t>49</w:t>
      </w:r>
      <w:r>
        <w:rPr>
          <w:rFonts w:hint="eastAsia"/>
          <w:bCs/>
          <w:sz w:val="24"/>
        </w:rPr>
        <w:t>、</w:t>
      </w:r>
      <w:r>
        <w:rPr>
          <w:bCs/>
          <w:sz w:val="24"/>
        </w:rPr>
        <w:t>元：指人民币元</w:t>
      </w:r>
    </w:p>
    <w:p w:rsidR="001C2CDB" w:rsidRDefault="002C649B">
      <w:pPr>
        <w:spacing w:line="360" w:lineRule="auto"/>
        <w:ind w:firstLineChars="200" w:firstLine="480"/>
        <w:rPr>
          <w:bCs/>
          <w:sz w:val="24"/>
        </w:rPr>
      </w:pPr>
      <w:r>
        <w:rPr>
          <w:rFonts w:hint="eastAsia"/>
          <w:bCs/>
          <w:sz w:val="24"/>
        </w:rPr>
        <w:t>5</w:t>
      </w:r>
      <w:r>
        <w:rPr>
          <w:bCs/>
          <w:sz w:val="24"/>
        </w:rPr>
        <w:t>0</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1C2CDB" w:rsidRDefault="002C649B">
      <w:pPr>
        <w:spacing w:line="360" w:lineRule="auto"/>
        <w:ind w:firstLineChars="200" w:firstLine="480"/>
        <w:rPr>
          <w:bCs/>
          <w:sz w:val="24"/>
        </w:rPr>
      </w:pPr>
      <w:r>
        <w:rPr>
          <w:rFonts w:hint="eastAsia"/>
          <w:bCs/>
          <w:sz w:val="24"/>
        </w:rPr>
        <w:t>5</w:t>
      </w:r>
      <w:r>
        <w:rPr>
          <w:bCs/>
          <w:sz w:val="24"/>
        </w:rPr>
        <w:t>1</w:t>
      </w:r>
      <w:r>
        <w:rPr>
          <w:rFonts w:hint="eastAsia"/>
          <w:bCs/>
          <w:sz w:val="24"/>
        </w:rPr>
        <w:t>、</w:t>
      </w:r>
      <w:r>
        <w:rPr>
          <w:bCs/>
          <w:sz w:val="24"/>
        </w:rPr>
        <w:t>基金资产总值：指基金拥有的各类有价证券、银行存款本息、基金应收款项及其他资产的价值总和</w:t>
      </w:r>
    </w:p>
    <w:p w:rsidR="001C2CDB" w:rsidRDefault="002C649B">
      <w:pPr>
        <w:spacing w:line="360" w:lineRule="auto"/>
        <w:ind w:firstLineChars="200" w:firstLine="480"/>
        <w:rPr>
          <w:bCs/>
          <w:sz w:val="24"/>
        </w:rPr>
      </w:pPr>
      <w:r>
        <w:rPr>
          <w:rFonts w:hint="eastAsia"/>
          <w:bCs/>
          <w:sz w:val="24"/>
        </w:rPr>
        <w:t>5</w:t>
      </w:r>
      <w:r>
        <w:rPr>
          <w:bCs/>
          <w:sz w:val="24"/>
        </w:rPr>
        <w:t>2</w:t>
      </w:r>
      <w:r>
        <w:rPr>
          <w:rFonts w:hint="eastAsia"/>
          <w:bCs/>
          <w:sz w:val="24"/>
        </w:rPr>
        <w:t>、</w:t>
      </w:r>
      <w:r>
        <w:rPr>
          <w:bCs/>
          <w:sz w:val="24"/>
        </w:rPr>
        <w:t>基金资产净值：指基金资产总值减去基金负债后的价值</w:t>
      </w:r>
    </w:p>
    <w:p w:rsidR="001C2CDB" w:rsidRDefault="002C649B">
      <w:pPr>
        <w:spacing w:line="360" w:lineRule="auto"/>
        <w:ind w:firstLineChars="200" w:firstLine="480"/>
        <w:rPr>
          <w:bCs/>
          <w:sz w:val="24"/>
        </w:rPr>
      </w:pPr>
      <w:r>
        <w:rPr>
          <w:rFonts w:hint="eastAsia"/>
          <w:bCs/>
          <w:sz w:val="24"/>
        </w:rPr>
        <w:t>5</w:t>
      </w:r>
      <w:r>
        <w:rPr>
          <w:bCs/>
          <w:sz w:val="24"/>
        </w:rPr>
        <w:t>3</w:t>
      </w:r>
      <w:r>
        <w:rPr>
          <w:rFonts w:hint="eastAsia"/>
          <w:bCs/>
          <w:sz w:val="24"/>
        </w:rPr>
        <w:t>、</w:t>
      </w:r>
      <w:r>
        <w:rPr>
          <w:bCs/>
          <w:sz w:val="24"/>
        </w:rPr>
        <w:t>基金份额净值：指计算日基金资产净值除以计算日基金份额总数</w:t>
      </w:r>
    </w:p>
    <w:p w:rsidR="001C2CDB" w:rsidRDefault="002C649B">
      <w:pPr>
        <w:spacing w:line="360" w:lineRule="auto"/>
        <w:ind w:firstLineChars="200" w:firstLine="480"/>
        <w:rPr>
          <w:bCs/>
          <w:sz w:val="24"/>
        </w:rPr>
      </w:pPr>
      <w:r>
        <w:rPr>
          <w:rFonts w:hint="eastAsia"/>
          <w:bCs/>
          <w:sz w:val="24"/>
        </w:rPr>
        <w:t>5</w:t>
      </w:r>
      <w:r>
        <w:rPr>
          <w:bCs/>
          <w:sz w:val="24"/>
        </w:rPr>
        <w:t>4</w:t>
      </w:r>
      <w:r>
        <w:rPr>
          <w:rFonts w:hint="eastAsia"/>
          <w:bCs/>
          <w:sz w:val="24"/>
        </w:rPr>
        <w:t>、</w:t>
      </w:r>
      <w:r>
        <w:rPr>
          <w:bCs/>
          <w:sz w:val="24"/>
        </w:rPr>
        <w:t>基金资产估值：指计算评估基金资产和负债的价值，以确定基金资产净值和基金份额净值的过程</w:t>
      </w:r>
    </w:p>
    <w:p w:rsidR="001C2CDB" w:rsidRDefault="002C649B">
      <w:pPr>
        <w:spacing w:line="360" w:lineRule="auto"/>
        <w:ind w:firstLineChars="200" w:firstLine="480"/>
        <w:rPr>
          <w:sz w:val="24"/>
        </w:rPr>
      </w:pPr>
      <w:r>
        <w:rPr>
          <w:rFonts w:hint="eastAsia"/>
          <w:bCs/>
          <w:sz w:val="24"/>
        </w:rPr>
        <w:t>5</w:t>
      </w:r>
      <w:r>
        <w:rPr>
          <w:bCs/>
          <w:sz w:val="24"/>
        </w:rPr>
        <w:t>5</w:t>
      </w:r>
      <w:r>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rsidR="001C2CDB" w:rsidRDefault="002C649B">
      <w:pPr>
        <w:spacing w:line="360" w:lineRule="auto"/>
        <w:ind w:firstLineChars="200" w:firstLine="480"/>
        <w:rPr>
          <w:bCs/>
          <w:color w:val="000000"/>
          <w:sz w:val="24"/>
        </w:rPr>
      </w:pPr>
      <w:r>
        <w:rPr>
          <w:bCs/>
          <w:color w:val="000000"/>
          <w:sz w:val="24"/>
        </w:rPr>
        <w:t>56</w:t>
      </w:r>
      <w:r>
        <w:rPr>
          <w:rFonts w:hint="eastAsia"/>
          <w:bCs/>
          <w:color w:val="000000"/>
          <w:sz w:val="24"/>
        </w:rPr>
        <w:t>、销售服务费：指从基金财产中计提的，用于本基金市场推广、销售以及基金份额持有人服务的费用</w:t>
      </w:r>
    </w:p>
    <w:p w:rsidR="001C2CDB" w:rsidRDefault="002C649B">
      <w:pPr>
        <w:spacing w:line="360" w:lineRule="auto"/>
        <w:ind w:firstLineChars="200" w:firstLine="480"/>
        <w:rPr>
          <w:color w:val="000000"/>
          <w:sz w:val="24"/>
        </w:rPr>
      </w:pPr>
      <w:r>
        <w:rPr>
          <w:bCs/>
          <w:color w:val="000000"/>
          <w:sz w:val="24"/>
        </w:rPr>
        <w:t>57</w:t>
      </w:r>
      <w:r>
        <w:rPr>
          <w:rFonts w:hint="eastAsia"/>
          <w:bCs/>
          <w:color w:val="000000"/>
          <w:sz w:val="24"/>
        </w:rPr>
        <w:t>、基金份额类别：</w:t>
      </w:r>
      <w:r>
        <w:rPr>
          <w:rFonts w:hint="eastAsia"/>
          <w:color w:val="000000"/>
          <w:sz w:val="24"/>
        </w:rPr>
        <w:t>指本基金根据销售费用收取方式的不同，将基金份额分为不同的类别，各基金份额类别分别设置代码，并分别计算和公告基金份额净值</w:t>
      </w:r>
    </w:p>
    <w:p w:rsidR="001C2CDB" w:rsidRDefault="002C649B">
      <w:pPr>
        <w:spacing w:line="360" w:lineRule="auto"/>
        <w:ind w:firstLineChars="200" w:firstLine="480"/>
        <w:rPr>
          <w:bCs/>
          <w:color w:val="000000"/>
          <w:sz w:val="24"/>
        </w:rPr>
      </w:pPr>
      <w:r>
        <w:rPr>
          <w:bCs/>
          <w:color w:val="000000"/>
          <w:sz w:val="24"/>
        </w:rPr>
        <w:t>58</w:t>
      </w:r>
      <w:r>
        <w:rPr>
          <w:rFonts w:hint="eastAsia"/>
          <w:bCs/>
          <w:color w:val="000000"/>
          <w:sz w:val="24"/>
        </w:rPr>
        <w:t>、</w:t>
      </w:r>
      <w:r>
        <w:rPr>
          <w:bCs/>
          <w:color w:val="000000"/>
          <w:sz w:val="24"/>
        </w:rPr>
        <w:t>A</w:t>
      </w:r>
      <w:r>
        <w:rPr>
          <w:rFonts w:hint="eastAsia"/>
          <w:bCs/>
          <w:color w:val="000000"/>
          <w:sz w:val="24"/>
        </w:rPr>
        <w:t>类基金份额：指在投资者认购、申购基金时收取认购、申购费用而不计提销售服务费的基金份额</w:t>
      </w:r>
    </w:p>
    <w:p w:rsidR="001C2CDB" w:rsidRDefault="002C649B">
      <w:pPr>
        <w:spacing w:line="360" w:lineRule="auto"/>
        <w:ind w:firstLineChars="200" w:firstLine="480"/>
        <w:rPr>
          <w:bCs/>
          <w:color w:val="000000"/>
          <w:sz w:val="24"/>
        </w:rPr>
      </w:pPr>
      <w:r>
        <w:rPr>
          <w:bCs/>
          <w:color w:val="000000"/>
          <w:sz w:val="24"/>
        </w:rPr>
        <w:t>59</w:t>
      </w:r>
      <w:r>
        <w:rPr>
          <w:rFonts w:hint="eastAsia"/>
          <w:bCs/>
          <w:color w:val="000000"/>
          <w:sz w:val="24"/>
        </w:rPr>
        <w:t>、</w:t>
      </w:r>
      <w:r>
        <w:rPr>
          <w:bCs/>
          <w:color w:val="000000"/>
          <w:sz w:val="24"/>
        </w:rPr>
        <w:t>C</w:t>
      </w:r>
      <w:r>
        <w:rPr>
          <w:rFonts w:hint="eastAsia"/>
          <w:bCs/>
          <w:color w:val="000000"/>
          <w:sz w:val="24"/>
        </w:rPr>
        <w:t>类基金份额：指在投资者认购、申购基金份额时不收取认购、申购费用而是从本类别基金资产中计提销售服务费的基金份额</w:t>
      </w:r>
    </w:p>
    <w:p w:rsidR="001C2CDB" w:rsidRDefault="002C649B">
      <w:pPr>
        <w:spacing w:line="360" w:lineRule="auto"/>
        <w:ind w:firstLineChars="200" w:firstLine="480"/>
        <w:rPr>
          <w:bCs/>
          <w:sz w:val="24"/>
        </w:rPr>
      </w:pPr>
      <w:r>
        <w:rPr>
          <w:bCs/>
          <w:sz w:val="24"/>
        </w:rPr>
        <w:t>60</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1C2CDB" w:rsidRDefault="002C649B">
      <w:pPr>
        <w:spacing w:line="360" w:lineRule="auto"/>
        <w:ind w:firstLineChars="200" w:firstLine="480"/>
        <w:rPr>
          <w:bCs/>
          <w:sz w:val="24"/>
        </w:rPr>
      </w:pPr>
      <w:r>
        <w:rPr>
          <w:bCs/>
          <w:sz w:val="24"/>
        </w:rPr>
        <w:t>61</w:t>
      </w:r>
      <w:r>
        <w:rPr>
          <w:rFonts w:hint="eastAsia"/>
          <w:bCs/>
          <w:sz w:val="24"/>
        </w:rPr>
        <w:t>、摆动定价机制：指当本基金各类</w:t>
      </w:r>
      <w:r>
        <w:rPr>
          <w:bCs/>
          <w:sz w:val="24"/>
        </w:rPr>
        <w:t>基金份额</w:t>
      </w:r>
      <w:r>
        <w:rPr>
          <w:rFonts w:hint="eastAsia"/>
          <w:bCs/>
          <w:sz w:val="24"/>
        </w:rPr>
        <w:t>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1C2CDB" w:rsidRDefault="002C649B">
      <w:pPr>
        <w:spacing w:line="360" w:lineRule="auto"/>
        <w:ind w:firstLineChars="200" w:firstLine="480"/>
        <w:rPr>
          <w:bCs/>
          <w:sz w:val="24"/>
        </w:rPr>
      </w:pPr>
      <w:r>
        <w:rPr>
          <w:bCs/>
          <w:sz w:val="24"/>
        </w:rPr>
        <w:t>62</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1C2CDB" w:rsidRDefault="002C649B">
      <w:pPr>
        <w:spacing w:line="360" w:lineRule="auto"/>
        <w:ind w:firstLineChars="200" w:firstLine="480"/>
        <w:rPr>
          <w:bCs/>
          <w:sz w:val="24"/>
        </w:rPr>
      </w:pPr>
      <w:r>
        <w:rPr>
          <w:rFonts w:hint="eastAsia"/>
          <w:bCs/>
          <w:sz w:val="24"/>
        </w:rPr>
        <w:t>6</w:t>
      </w:r>
      <w:r>
        <w:rPr>
          <w:bCs/>
          <w:sz w:val="24"/>
        </w:rPr>
        <w:t>3</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1C2CDB" w:rsidRDefault="002C649B">
      <w:pPr>
        <w:spacing w:line="360" w:lineRule="auto"/>
        <w:ind w:firstLineChars="200" w:firstLine="480"/>
        <w:rPr>
          <w:bCs/>
          <w:sz w:val="24"/>
        </w:rPr>
      </w:pPr>
      <w:r>
        <w:rPr>
          <w:rFonts w:hint="eastAsia"/>
          <w:bCs/>
          <w:sz w:val="24"/>
        </w:rPr>
        <w:t>6</w:t>
      </w:r>
      <w:r>
        <w:rPr>
          <w:bCs/>
          <w:sz w:val="24"/>
        </w:rPr>
        <w:t>4</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1C2CDB" w:rsidRDefault="002C649B">
      <w:pPr>
        <w:spacing w:line="360" w:lineRule="auto"/>
        <w:ind w:firstLineChars="200" w:firstLine="480"/>
        <w:rPr>
          <w:bCs/>
          <w:color w:val="000000"/>
          <w:sz w:val="24"/>
        </w:rPr>
      </w:pPr>
      <w:r>
        <w:rPr>
          <w:rFonts w:hint="eastAsia"/>
          <w:bCs/>
          <w:color w:val="000000"/>
          <w:sz w:val="24"/>
        </w:rPr>
        <w:t>6</w:t>
      </w:r>
      <w:r>
        <w:rPr>
          <w:bCs/>
          <w:color w:val="000000"/>
          <w:sz w:val="24"/>
        </w:rPr>
        <w:t>5</w:t>
      </w:r>
      <w:r>
        <w:rPr>
          <w:rFonts w:hint="eastAsia"/>
          <w:bCs/>
          <w:color w:val="000000"/>
          <w:sz w:val="24"/>
        </w:rPr>
        <w:t>、内地与香港股票市场交易互联互通机制：指上海证券交易所、深圳证券交易所分别和香港联合交易所建立技术连接，使内地和香港投资者可以通过当地证券公司或经纪商买卖规定范围内的对方交易所上市的股票。内地与香港股票市场交易互联互通机制包括沪港通和深港通</w:t>
      </w:r>
    </w:p>
    <w:p w:rsidR="001C2CDB" w:rsidRDefault="002C649B">
      <w:pPr>
        <w:spacing w:line="360" w:lineRule="auto"/>
        <w:ind w:firstLineChars="200" w:firstLine="480"/>
        <w:rPr>
          <w:bCs/>
          <w:color w:val="000000"/>
          <w:sz w:val="24"/>
        </w:rPr>
      </w:pPr>
      <w:r>
        <w:rPr>
          <w:bCs/>
          <w:color w:val="000000"/>
          <w:sz w:val="24"/>
        </w:rPr>
        <w:t>66</w:t>
      </w:r>
      <w:r>
        <w:rPr>
          <w:rFonts w:hint="eastAsia"/>
          <w:bCs/>
          <w:color w:val="000000"/>
          <w:sz w:val="24"/>
        </w:rPr>
        <w:t>、港股通：指内地投资者委托内地证券公司，经由相关证券交易所</w:t>
      </w:r>
      <w:r>
        <w:rPr>
          <w:rFonts w:hint="eastAsia"/>
          <w:bCs/>
          <w:sz w:val="24"/>
        </w:rPr>
        <w:t>在香港</w:t>
      </w:r>
      <w:r>
        <w:rPr>
          <w:rFonts w:hint="eastAsia"/>
          <w:bCs/>
          <w:color w:val="000000"/>
          <w:sz w:val="24"/>
        </w:rPr>
        <w:t>设立的证券交易服务公司，向香港联合交易所进行申报，买卖规定范围内的香港联合交易所上市的股票</w:t>
      </w:r>
    </w:p>
    <w:p w:rsidR="001C2CDB" w:rsidRDefault="001C2CDB">
      <w:pPr>
        <w:spacing w:line="360" w:lineRule="auto"/>
        <w:ind w:firstLineChars="200" w:firstLine="480"/>
        <w:rPr>
          <w:bCs/>
          <w:sz w:val="24"/>
        </w:rPr>
      </w:pPr>
    </w:p>
    <w:p w:rsidR="001C2CDB" w:rsidRDefault="002C649B">
      <w:pPr>
        <w:pStyle w:val="1"/>
        <w:spacing w:before="0" w:after="0"/>
        <w:jc w:val="center"/>
        <w:rPr>
          <w:rFonts w:ascii="Times New Roman"/>
          <w:color w:val="auto"/>
          <w:sz w:val="30"/>
        </w:rPr>
      </w:pPr>
      <w:r>
        <w:rPr>
          <w:rFonts w:ascii="Times New Roman"/>
          <w:b w:val="0"/>
          <w:bCs/>
          <w:color w:val="auto"/>
        </w:rPr>
        <w:br w:type="page"/>
      </w:r>
      <w:bookmarkStart w:id="52" w:name="_Toc20627"/>
      <w:bookmarkStart w:id="53" w:name="_Toc22708"/>
      <w:bookmarkStart w:id="54" w:name="_Toc13288"/>
      <w:bookmarkStart w:id="55" w:name="_Toc5246"/>
      <w:bookmarkStart w:id="56" w:name="_Toc733"/>
      <w:bookmarkStart w:id="57" w:name="_Toc24571"/>
      <w:bookmarkStart w:id="58" w:name="_Toc6149"/>
      <w:bookmarkStart w:id="59" w:name="_Toc545"/>
      <w:bookmarkStart w:id="60" w:name="_Toc83719463"/>
      <w:bookmarkStart w:id="61" w:name="_Toc6683"/>
      <w:bookmarkStart w:id="62" w:name="_Toc18631"/>
      <w:bookmarkStart w:id="63" w:name="_Toc20318"/>
      <w:bookmarkStart w:id="64" w:name="_Toc258829400"/>
      <w:bookmarkStart w:id="65" w:name="_Toc233456272"/>
      <w:r>
        <w:rPr>
          <w:rFonts w:ascii="Times New Roman"/>
          <w:color w:val="auto"/>
          <w:sz w:val="30"/>
        </w:rPr>
        <w:t>第三部分</w:t>
      </w:r>
      <w:r>
        <w:rPr>
          <w:rFonts w:ascii="Times New Roman"/>
          <w:color w:val="auto"/>
          <w:sz w:val="30"/>
        </w:rPr>
        <w:t xml:space="preserve">  </w:t>
      </w:r>
      <w:r>
        <w:rPr>
          <w:rFonts w:ascii="Times New Roman"/>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rsidR="001C2CDB" w:rsidRDefault="001C2CDB">
      <w:pPr>
        <w:spacing w:line="360" w:lineRule="auto"/>
        <w:ind w:firstLine="540"/>
        <w:rPr>
          <w:bCs/>
          <w:sz w:val="24"/>
        </w:rPr>
      </w:pPr>
      <w:bookmarkStart w:id="67" w:name="_Hlt88031774"/>
      <w:bookmarkStart w:id="68" w:name="_Hlt88031741"/>
      <w:bookmarkEnd w:id="67"/>
    </w:p>
    <w:bookmarkEnd w:id="68"/>
    <w:p w:rsidR="001C2CDB" w:rsidRDefault="002C649B">
      <w:pPr>
        <w:spacing w:line="360" w:lineRule="auto"/>
        <w:ind w:firstLineChars="200" w:firstLine="480"/>
        <w:rPr>
          <w:bCs/>
          <w:sz w:val="24"/>
        </w:rPr>
      </w:pPr>
      <w:r>
        <w:rPr>
          <w:bCs/>
          <w:sz w:val="24"/>
        </w:rPr>
        <w:t>一、基金名称</w:t>
      </w:r>
      <w:bookmarkEnd w:id="66"/>
    </w:p>
    <w:p w:rsidR="001C2CDB" w:rsidRDefault="002C649B">
      <w:pPr>
        <w:spacing w:line="360" w:lineRule="auto"/>
        <w:ind w:firstLineChars="200" w:firstLine="480"/>
        <w:rPr>
          <w:bCs/>
          <w:sz w:val="24"/>
        </w:rPr>
      </w:pPr>
      <w:r>
        <w:rPr>
          <w:rFonts w:hint="eastAsia"/>
          <w:bCs/>
          <w:sz w:val="24"/>
        </w:rPr>
        <w:t>财通匠心优选一年持有期混合型证券投资基金</w:t>
      </w:r>
    </w:p>
    <w:p w:rsidR="001C2CDB" w:rsidRDefault="001C2CDB">
      <w:pPr>
        <w:spacing w:line="360" w:lineRule="auto"/>
        <w:ind w:firstLineChars="200" w:firstLine="480"/>
        <w:rPr>
          <w:bCs/>
          <w:sz w:val="24"/>
        </w:rPr>
      </w:pPr>
    </w:p>
    <w:p w:rsidR="001C2CDB" w:rsidRDefault="002C649B">
      <w:pPr>
        <w:spacing w:line="360" w:lineRule="auto"/>
        <w:ind w:firstLineChars="200" w:firstLine="480"/>
        <w:rPr>
          <w:bCs/>
          <w:sz w:val="24"/>
        </w:rPr>
      </w:pPr>
      <w:bookmarkStart w:id="69" w:name="_Toc79392574"/>
      <w:r>
        <w:rPr>
          <w:bCs/>
          <w:sz w:val="24"/>
        </w:rPr>
        <w:t>二、基金的类别</w:t>
      </w:r>
      <w:bookmarkEnd w:id="69"/>
    </w:p>
    <w:p w:rsidR="001C2CDB" w:rsidRDefault="002C649B">
      <w:pPr>
        <w:spacing w:line="360" w:lineRule="auto"/>
        <w:ind w:leftChars="257" w:left="796" w:hanging="256"/>
        <w:rPr>
          <w:bCs/>
          <w:sz w:val="24"/>
        </w:rPr>
      </w:pPr>
      <w:r>
        <w:rPr>
          <w:rFonts w:hint="eastAsia"/>
          <w:bCs/>
          <w:sz w:val="24"/>
        </w:rPr>
        <w:t>混合型</w:t>
      </w:r>
      <w:r>
        <w:rPr>
          <w:bCs/>
          <w:sz w:val="24"/>
        </w:rPr>
        <w:t>证券投资基金</w:t>
      </w:r>
    </w:p>
    <w:p w:rsidR="001C2CDB" w:rsidRDefault="001C2CDB">
      <w:pPr>
        <w:spacing w:line="360" w:lineRule="auto"/>
        <w:ind w:leftChars="257" w:left="796" w:hanging="256"/>
        <w:rPr>
          <w:bCs/>
          <w:sz w:val="24"/>
        </w:rPr>
      </w:pPr>
    </w:p>
    <w:p w:rsidR="001C2CDB" w:rsidRDefault="002C649B">
      <w:pPr>
        <w:spacing w:line="360" w:lineRule="auto"/>
        <w:ind w:firstLineChars="200" w:firstLine="480"/>
        <w:rPr>
          <w:bCs/>
          <w:sz w:val="24"/>
        </w:rPr>
      </w:pPr>
      <w:bookmarkStart w:id="70" w:name="_Toc79392575"/>
      <w:r>
        <w:rPr>
          <w:bCs/>
          <w:sz w:val="24"/>
        </w:rPr>
        <w:t>三、基金的运作方式</w:t>
      </w:r>
    </w:p>
    <w:p w:rsidR="001C2CDB" w:rsidRDefault="002C649B">
      <w:pPr>
        <w:spacing w:line="360" w:lineRule="auto"/>
        <w:ind w:firstLineChars="200" w:firstLine="480"/>
        <w:rPr>
          <w:bCs/>
          <w:sz w:val="24"/>
        </w:rPr>
      </w:pPr>
      <w:r>
        <w:rPr>
          <w:rFonts w:ascii="宋体" w:hAnsi="宋体" w:hint="eastAsia"/>
          <w:color w:val="000000"/>
          <w:sz w:val="24"/>
        </w:rPr>
        <w:t>契约型开放式</w:t>
      </w:r>
    </w:p>
    <w:p w:rsidR="001C2CDB" w:rsidRDefault="002C649B">
      <w:pPr>
        <w:spacing w:line="360" w:lineRule="auto"/>
        <w:ind w:firstLineChars="200" w:firstLine="480"/>
        <w:rPr>
          <w:rFonts w:ascii="宋体" w:hAnsi="宋体"/>
          <w:color w:val="000000"/>
          <w:sz w:val="24"/>
        </w:rPr>
      </w:pPr>
      <w:r>
        <w:rPr>
          <w:rFonts w:ascii="宋体" w:hAnsi="宋体" w:hint="eastAsia"/>
          <w:color w:val="000000"/>
          <w:sz w:val="24"/>
        </w:rPr>
        <w:t>本基金对于每份基金份额设定一年（一年按365天计算，下同）最短持有期限，投资者认购或申购、转换转入基金份额后，自基金合同生效日或申购、转换转入确认日起一年内不得赎回或转换转出。</w:t>
      </w:r>
    </w:p>
    <w:p w:rsidR="001C2CDB" w:rsidRDefault="002C649B">
      <w:pPr>
        <w:spacing w:line="360" w:lineRule="auto"/>
        <w:ind w:firstLineChars="200" w:firstLine="480"/>
        <w:rPr>
          <w:rFonts w:ascii="宋体" w:hAnsi="宋体"/>
          <w:color w:val="000000"/>
          <w:sz w:val="24"/>
        </w:rPr>
      </w:pPr>
      <w:r>
        <w:rPr>
          <w:rFonts w:ascii="宋体" w:hAnsi="宋体" w:hint="eastAsia"/>
          <w:color w:val="000000"/>
          <w:sz w:val="24"/>
        </w:rPr>
        <w:t>1、对于每份认购份额的最短持有期起始日，指基金合同生效日；对于每份申购或转换转入份额的最短持有期起始日，指该基金份额申购或转换转入确认日。</w:t>
      </w:r>
    </w:p>
    <w:p w:rsidR="001C2CDB" w:rsidRDefault="002C649B">
      <w:pPr>
        <w:spacing w:line="360" w:lineRule="auto"/>
        <w:ind w:firstLineChars="200" w:firstLine="480"/>
        <w:rPr>
          <w:rFonts w:ascii="宋体" w:hAnsi="宋体"/>
          <w:color w:val="000000"/>
          <w:sz w:val="24"/>
        </w:rPr>
      </w:pPr>
      <w:r>
        <w:rPr>
          <w:rFonts w:ascii="宋体" w:hAnsi="宋体" w:hint="eastAsia"/>
          <w:color w:val="000000"/>
          <w:sz w:val="24"/>
        </w:rPr>
        <w:t>对于每份认购份额，最短持有期为基金合同生效日起的一年（一年按365天计算，下同）；对于每份申购或转换转入份额，最短持有期为申购或转换转入确认日起的一年。对于每份基金份额，在最短持有期内不得办理赎回或转换转出业务。即对每份基金份额，当投资人持有时间小于一年，则无法赎回或转换转出；当投资人持有时间大于等于一年，则可以于开放日赎回或转换转出。最短持有期的最后一日为最短持有期到期日。</w:t>
      </w:r>
    </w:p>
    <w:p w:rsidR="001C2CDB" w:rsidRDefault="002C649B">
      <w:pPr>
        <w:spacing w:line="360" w:lineRule="auto"/>
        <w:ind w:firstLineChars="200" w:firstLine="480"/>
        <w:rPr>
          <w:rFonts w:ascii="宋体" w:hAnsi="宋体"/>
          <w:color w:val="000000"/>
          <w:sz w:val="24"/>
        </w:rPr>
      </w:pPr>
      <w:r>
        <w:rPr>
          <w:rFonts w:ascii="宋体" w:hAnsi="宋体" w:hint="eastAsia"/>
          <w:color w:val="000000"/>
          <w:sz w:val="24"/>
        </w:rPr>
        <w:t>2、每份基金份额自最短持有期到期日的下一开放日（含该日）起可办理赎回或转换转出业务。</w:t>
      </w:r>
    </w:p>
    <w:p w:rsidR="001C2CDB" w:rsidRDefault="002C649B">
      <w:pPr>
        <w:spacing w:line="360" w:lineRule="auto"/>
        <w:ind w:firstLineChars="200" w:firstLine="480"/>
        <w:rPr>
          <w:rFonts w:ascii="宋体" w:hAnsi="宋体"/>
          <w:color w:val="000000"/>
          <w:sz w:val="24"/>
        </w:rPr>
      </w:pPr>
      <w:r>
        <w:rPr>
          <w:rFonts w:ascii="宋体" w:hAnsi="宋体" w:hint="eastAsia"/>
          <w:color w:val="000000"/>
          <w:sz w:val="24"/>
        </w:rPr>
        <w:t>基金份额持有人在最短持有期到期日后申请赎回或转换转出的，基金管理人按照《招募说明书》的约定为基金份额持有人办理赎回或转换转出事宜。</w:t>
      </w:r>
    </w:p>
    <w:p w:rsidR="001C2CDB" w:rsidRDefault="001C2CDB">
      <w:pPr>
        <w:spacing w:line="360" w:lineRule="auto"/>
        <w:ind w:firstLineChars="200" w:firstLine="480"/>
        <w:rPr>
          <w:rFonts w:ascii="宋体" w:hAnsi="宋体"/>
          <w:color w:val="000000"/>
          <w:sz w:val="24"/>
        </w:rPr>
      </w:pPr>
    </w:p>
    <w:p w:rsidR="001C2CDB" w:rsidRDefault="002C649B">
      <w:pPr>
        <w:spacing w:line="360" w:lineRule="auto"/>
        <w:ind w:firstLineChars="200" w:firstLine="480"/>
        <w:rPr>
          <w:bCs/>
          <w:sz w:val="24"/>
        </w:rPr>
      </w:pPr>
      <w:r>
        <w:rPr>
          <w:rFonts w:hint="eastAsia"/>
          <w:bCs/>
          <w:sz w:val="24"/>
        </w:rPr>
        <w:t>四、</w:t>
      </w:r>
      <w:r>
        <w:rPr>
          <w:bCs/>
          <w:sz w:val="24"/>
        </w:rPr>
        <w:t>基金的投资目标</w:t>
      </w:r>
      <w:bookmarkEnd w:id="70"/>
    </w:p>
    <w:p w:rsidR="001C2CDB" w:rsidRDefault="002C649B">
      <w:pPr>
        <w:spacing w:line="360" w:lineRule="auto"/>
        <w:ind w:firstLineChars="200" w:firstLine="480"/>
        <w:rPr>
          <w:sz w:val="24"/>
        </w:rPr>
      </w:pPr>
      <w:r>
        <w:rPr>
          <w:rFonts w:hint="eastAsia"/>
          <w:bCs/>
          <w:sz w:val="24"/>
        </w:rPr>
        <w:t>本基金在严格控制风险的前提下，追求超越业绩比较基准的投资回报，力争实现基金资产的长期稳定增值。</w:t>
      </w:r>
    </w:p>
    <w:p w:rsidR="001C2CDB" w:rsidRDefault="002C649B">
      <w:pPr>
        <w:spacing w:line="360" w:lineRule="auto"/>
        <w:ind w:firstLineChars="200" w:firstLine="480"/>
        <w:rPr>
          <w:bCs/>
          <w:sz w:val="24"/>
        </w:rPr>
      </w:pPr>
      <w:bookmarkStart w:id="71" w:name="_Toc79392576"/>
      <w:r>
        <w:rPr>
          <w:rFonts w:hint="eastAsia"/>
          <w:bCs/>
          <w:sz w:val="24"/>
        </w:rPr>
        <w:t>五</w:t>
      </w:r>
      <w:r>
        <w:rPr>
          <w:bCs/>
          <w:sz w:val="24"/>
        </w:rPr>
        <w:t>、基金的最低募集份额总额</w:t>
      </w:r>
      <w:bookmarkEnd w:id="71"/>
    </w:p>
    <w:p w:rsidR="001C2CDB" w:rsidRDefault="002C649B">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1C2CDB" w:rsidRDefault="001C2CDB">
      <w:pPr>
        <w:spacing w:line="360" w:lineRule="auto"/>
        <w:ind w:firstLineChars="200" w:firstLine="480"/>
        <w:rPr>
          <w:bCs/>
          <w:sz w:val="24"/>
        </w:rPr>
      </w:pPr>
    </w:p>
    <w:p w:rsidR="001C2CDB" w:rsidRDefault="002C649B">
      <w:pPr>
        <w:spacing w:line="360" w:lineRule="auto"/>
        <w:ind w:firstLineChars="200" w:firstLine="480"/>
        <w:rPr>
          <w:bCs/>
          <w:sz w:val="24"/>
        </w:rPr>
      </w:pPr>
      <w:bookmarkStart w:id="72" w:name="_Toc79392577"/>
      <w:r>
        <w:rPr>
          <w:rFonts w:hint="eastAsia"/>
          <w:bCs/>
          <w:sz w:val="24"/>
        </w:rPr>
        <w:t>六</w:t>
      </w:r>
      <w:r>
        <w:rPr>
          <w:bCs/>
          <w:sz w:val="24"/>
        </w:rPr>
        <w:t>、基金份额面值</w:t>
      </w:r>
      <w:bookmarkEnd w:id="72"/>
      <w:r>
        <w:rPr>
          <w:bCs/>
          <w:sz w:val="24"/>
        </w:rPr>
        <w:t>和认购费用</w:t>
      </w:r>
    </w:p>
    <w:p w:rsidR="001C2CDB" w:rsidRDefault="002C649B">
      <w:pPr>
        <w:spacing w:line="360" w:lineRule="auto"/>
        <w:ind w:firstLine="480"/>
        <w:rPr>
          <w:bCs/>
          <w:sz w:val="24"/>
        </w:rPr>
      </w:pPr>
      <w:r>
        <w:rPr>
          <w:bCs/>
          <w:sz w:val="24"/>
        </w:rPr>
        <w:t>本基金基金份额发售面值为人民币</w:t>
      </w:r>
      <w:r>
        <w:rPr>
          <w:rFonts w:hint="eastAsia"/>
          <w:bCs/>
          <w:sz w:val="24"/>
        </w:rPr>
        <w:t>1.00</w:t>
      </w:r>
      <w:r>
        <w:rPr>
          <w:bCs/>
          <w:sz w:val="24"/>
        </w:rPr>
        <w:t>元。</w:t>
      </w:r>
    </w:p>
    <w:p w:rsidR="001C2CDB" w:rsidRDefault="002C649B">
      <w:pPr>
        <w:autoSpaceDE w:val="0"/>
        <w:autoSpaceDN w:val="0"/>
        <w:adjustRightInd w:val="0"/>
        <w:spacing w:line="360" w:lineRule="auto"/>
        <w:ind w:firstLineChars="200" w:firstLine="480"/>
        <w:jc w:val="left"/>
        <w:rPr>
          <w:bCs/>
          <w:sz w:val="24"/>
        </w:rPr>
      </w:pPr>
      <w:r>
        <w:rPr>
          <w:rFonts w:hint="eastAsia"/>
          <w:bCs/>
          <w:color w:val="000000"/>
          <w:sz w:val="24"/>
        </w:rPr>
        <w:t>本基金</w:t>
      </w:r>
      <w:r>
        <w:rPr>
          <w:bCs/>
          <w:color w:val="000000"/>
          <w:sz w:val="24"/>
        </w:rPr>
        <w:t>A</w:t>
      </w:r>
      <w:r>
        <w:rPr>
          <w:rFonts w:hint="eastAsia"/>
          <w:bCs/>
          <w:color w:val="000000"/>
          <w:sz w:val="24"/>
        </w:rPr>
        <w:t>类基金份额的认购费率具体按招募说明书</w:t>
      </w:r>
      <w:r>
        <w:rPr>
          <w:rFonts w:hint="eastAsia"/>
          <w:bCs/>
          <w:sz w:val="24"/>
          <w:szCs w:val="24"/>
        </w:rPr>
        <w:t>及</w:t>
      </w:r>
      <w:r>
        <w:rPr>
          <w:bCs/>
          <w:sz w:val="24"/>
          <w:szCs w:val="24"/>
        </w:rPr>
        <w:t>基金产品资料概要</w:t>
      </w:r>
      <w:r>
        <w:rPr>
          <w:rFonts w:hint="eastAsia"/>
          <w:bCs/>
          <w:color w:val="000000"/>
          <w:sz w:val="24"/>
        </w:rPr>
        <w:t>的规定执行；</w:t>
      </w:r>
      <w:r>
        <w:rPr>
          <w:rFonts w:hint="eastAsia"/>
          <w:bCs/>
          <w:color w:val="000000"/>
          <w:sz w:val="24"/>
        </w:rPr>
        <w:t>C</w:t>
      </w:r>
      <w:r>
        <w:rPr>
          <w:rFonts w:hint="eastAsia"/>
          <w:bCs/>
          <w:color w:val="000000"/>
          <w:sz w:val="24"/>
        </w:rPr>
        <w:t>类</w:t>
      </w:r>
      <w:r>
        <w:rPr>
          <w:bCs/>
          <w:color w:val="000000"/>
          <w:sz w:val="24"/>
        </w:rPr>
        <w:t>基金份额不收取认购费</w:t>
      </w:r>
      <w:r>
        <w:rPr>
          <w:bCs/>
          <w:sz w:val="24"/>
        </w:rPr>
        <w:t>。</w:t>
      </w:r>
    </w:p>
    <w:p w:rsidR="001C2CDB" w:rsidRDefault="001C2CDB">
      <w:pPr>
        <w:autoSpaceDE w:val="0"/>
        <w:autoSpaceDN w:val="0"/>
        <w:adjustRightInd w:val="0"/>
        <w:spacing w:line="360" w:lineRule="auto"/>
        <w:ind w:firstLineChars="200" w:firstLine="480"/>
        <w:jc w:val="left"/>
        <w:rPr>
          <w:bCs/>
          <w:sz w:val="24"/>
        </w:rPr>
      </w:pPr>
    </w:p>
    <w:p w:rsidR="001C2CDB" w:rsidRDefault="002C649B">
      <w:pPr>
        <w:spacing w:line="360" w:lineRule="auto"/>
        <w:ind w:firstLineChars="200" w:firstLine="480"/>
        <w:rPr>
          <w:bCs/>
          <w:sz w:val="24"/>
        </w:rPr>
      </w:pPr>
      <w:bookmarkStart w:id="73" w:name="_Toc79392578"/>
      <w:r>
        <w:rPr>
          <w:rFonts w:hint="eastAsia"/>
          <w:bCs/>
          <w:sz w:val="24"/>
        </w:rPr>
        <w:t>七</w:t>
      </w:r>
      <w:r>
        <w:rPr>
          <w:bCs/>
          <w:sz w:val="24"/>
        </w:rPr>
        <w:t>、基金存续期限</w:t>
      </w:r>
      <w:bookmarkEnd w:id="73"/>
    </w:p>
    <w:p w:rsidR="001C2CDB" w:rsidRDefault="002C649B">
      <w:pPr>
        <w:spacing w:line="360" w:lineRule="auto"/>
        <w:ind w:firstLineChars="200" w:firstLine="480"/>
        <w:rPr>
          <w:bCs/>
          <w:sz w:val="24"/>
        </w:rPr>
      </w:pPr>
      <w:r>
        <w:rPr>
          <w:bCs/>
          <w:sz w:val="24"/>
        </w:rPr>
        <w:t>不定期</w:t>
      </w:r>
    </w:p>
    <w:p w:rsidR="001C2CDB" w:rsidRDefault="001C2CDB">
      <w:pPr>
        <w:spacing w:line="360" w:lineRule="auto"/>
        <w:ind w:left="199" w:firstLine="425"/>
        <w:rPr>
          <w:bCs/>
          <w:sz w:val="24"/>
        </w:rPr>
      </w:pPr>
    </w:p>
    <w:p w:rsidR="001C2CDB" w:rsidRDefault="002C649B">
      <w:pPr>
        <w:spacing w:line="360" w:lineRule="auto"/>
        <w:ind w:firstLineChars="200" w:firstLine="480"/>
        <w:rPr>
          <w:bCs/>
          <w:color w:val="000000"/>
          <w:sz w:val="24"/>
        </w:rPr>
      </w:pPr>
      <w:r>
        <w:rPr>
          <w:rFonts w:hint="eastAsia"/>
          <w:bCs/>
          <w:color w:val="000000"/>
          <w:sz w:val="24"/>
        </w:rPr>
        <w:t>八、基金份额类别</w:t>
      </w:r>
    </w:p>
    <w:p w:rsidR="001C2CDB" w:rsidRDefault="002C649B">
      <w:pPr>
        <w:spacing w:line="360" w:lineRule="auto"/>
        <w:ind w:firstLineChars="200" w:firstLine="480"/>
        <w:rPr>
          <w:bCs/>
          <w:color w:val="000000"/>
          <w:sz w:val="24"/>
        </w:rPr>
      </w:pPr>
      <w:r>
        <w:rPr>
          <w:rFonts w:hint="eastAsia"/>
          <w:bCs/>
          <w:color w:val="000000"/>
          <w:sz w:val="24"/>
        </w:rPr>
        <w:t>本基金根据销售费用收取方式的不同，将基金份额分为不同的类别。在投资人认购、申购时收取认购、申购费用，但不从本类别基金资产中计提销售服务费的，称为</w:t>
      </w:r>
      <w:r>
        <w:rPr>
          <w:bCs/>
          <w:color w:val="000000"/>
          <w:sz w:val="24"/>
        </w:rPr>
        <w:t>A</w:t>
      </w:r>
      <w:r>
        <w:rPr>
          <w:rFonts w:hint="eastAsia"/>
          <w:bCs/>
          <w:color w:val="000000"/>
          <w:sz w:val="24"/>
        </w:rPr>
        <w:t>类基金份额；在投资人认购、申购时不收取认购、申购费用，而从本类别基金资产中计提销售服务费的，称为</w:t>
      </w:r>
      <w:r>
        <w:rPr>
          <w:bCs/>
          <w:color w:val="000000"/>
          <w:sz w:val="24"/>
        </w:rPr>
        <w:t>C</w:t>
      </w:r>
      <w:r>
        <w:rPr>
          <w:rFonts w:hint="eastAsia"/>
          <w:bCs/>
          <w:color w:val="000000"/>
          <w:sz w:val="24"/>
        </w:rPr>
        <w:t>类基金份额。</w:t>
      </w:r>
    </w:p>
    <w:p w:rsidR="001C2CDB" w:rsidRDefault="002C649B">
      <w:pPr>
        <w:spacing w:line="360" w:lineRule="auto"/>
        <w:ind w:firstLineChars="200" w:firstLine="480"/>
        <w:rPr>
          <w:bCs/>
          <w:color w:val="000000"/>
          <w:sz w:val="24"/>
        </w:rPr>
      </w:pPr>
      <w:r>
        <w:rPr>
          <w:rFonts w:hint="eastAsia"/>
          <w:bCs/>
          <w:color w:val="000000"/>
          <w:sz w:val="24"/>
        </w:rPr>
        <w:t>本基金</w:t>
      </w:r>
      <w:r>
        <w:rPr>
          <w:bCs/>
          <w:color w:val="000000"/>
          <w:sz w:val="24"/>
        </w:rPr>
        <w:t>A</w:t>
      </w:r>
      <w:r>
        <w:rPr>
          <w:rFonts w:hint="eastAsia"/>
          <w:bCs/>
          <w:color w:val="000000"/>
          <w:sz w:val="24"/>
        </w:rPr>
        <w:t>类和</w:t>
      </w:r>
      <w:r>
        <w:rPr>
          <w:bCs/>
          <w:color w:val="000000"/>
          <w:sz w:val="24"/>
        </w:rPr>
        <w:t>C</w:t>
      </w:r>
      <w:r>
        <w:rPr>
          <w:rFonts w:hint="eastAsia"/>
          <w:bCs/>
          <w:color w:val="000000"/>
          <w:sz w:val="24"/>
        </w:rPr>
        <w:t>类基金份额分别设置代码。由于基金费用的不同，本基金</w:t>
      </w:r>
      <w:r>
        <w:rPr>
          <w:bCs/>
          <w:color w:val="000000"/>
          <w:sz w:val="24"/>
        </w:rPr>
        <w:t>A</w:t>
      </w:r>
      <w:r>
        <w:rPr>
          <w:rFonts w:hint="eastAsia"/>
          <w:bCs/>
          <w:color w:val="000000"/>
          <w:sz w:val="24"/>
        </w:rPr>
        <w:t>类和</w:t>
      </w:r>
      <w:r>
        <w:rPr>
          <w:bCs/>
          <w:color w:val="000000"/>
          <w:sz w:val="24"/>
        </w:rPr>
        <w:t>C</w:t>
      </w:r>
      <w:r>
        <w:rPr>
          <w:rFonts w:hint="eastAsia"/>
          <w:bCs/>
          <w:color w:val="000000"/>
          <w:sz w:val="24"/>
        </w:rPr>
        <w:t>类基金份额将分别计算基金份额净值，计算公式为：计算日某类别基金份额净值＝计算日该类别基金份额的基金资产净值</w:t>
      </w:r>
      <w:r>
        <w:rPr>
          <w:bCs/>
          <w:color w:val="000000"/>
          <w:sz w:val="24"/>
        </w:rPr>
        <w:t>/</w:t>
      </w:r>
      <w:r>
        <w:rPr>
          <w:rFonts w:hint="eastAsia"/>
          <w:bCs/>
          <w:color w:val="000000"/>
          <w:sz w:val="24"/>
        </w:rPr>
        <w:t>计算日发售在外的该类别基金份额总数。</w:t>
      </w:r>
    </w:p>
    <w:p w:rsidR="001C2CDB" w:rsidRDefault="002C649B">
      <w:pPr>
        <w:spacing w:line="360" w:lineRule="auto"/>
        <w:ind w:firstLineChars="200" w:firstLine="480"/>
        <w:rPr>
          <w:bCs/>
          <w:color w:val="000000"/>
          <w:sz w:val="24"/>
        </w:rPr>
      </w:pPr>
      <w:r>
        <w:rPr>
          <w:rFonts w:hint="eastAsia"/>
          <w:bCs/>
          <w:color w:val="000000"/>
          <w:sz w:val="24"/>
        </w:rPr>
        <w:t>投资人可自行选择认购</w:t>
      </w:r>
      <w:r>
        <w:rPr>
          <w:bCs/>
          <w:color w:val="000000"/>
          <w:sz w:val="24"/>
        </w:rPr>
        <w:t>/</w:t>
      </w:r>
      <w:r>
        <w:rPr>
          <w:rFonts w:hint="eastAsia"/>
          <w:bCs/>
          <w:color w:val="000000"/>
          <w:sz w:val="24"/>
        </w:rPr>
        <w:t>申购的基金份额类别。本基金不同基金份额类别之间不得互相转换。</w:t>
      </w:r>
    </w:p>
    <w:p w:rsidR="001C2CDB" w:rsidRDefault="002C649B">
      <w:pPr>
        <w:spacing w:line="360" w:lineRule="auto"/>
        <w:ind w:firstLineChars="200" w:firstLine="480"/>
        <w:rPr>
          <w:bCs/>
          <w:color w:val="000000"/>
          <w:sz w:val="24"/>
        </w:rPr>
      </w:pPr>
      <w:r>
        <w:rPr>
          <w:rFonts w:hint="eastAsia"/>
          <w:bCs/>
          <w:color w:val="000000"/>
          <w:sz w:val="24"/>
        </w:rPr>
        <w:t>有关基金份额类别的具体设置、费率水平等由基金管理人确定，并在招募说明书及基金产品资料概要中公告。根据基金销售情况，在符合法律法规且不损害已有基金份额持有人权益的情况下，基金管理人在履行适当程序后可以增加新的基金份额类别、停止现有基金份额类别的销售或者调整基金份额分类办法及规则等，无需召开基金份额持有人大会审议，但调整前基金管理人需及时公告。</w:t>
      </w:r>
    </w:p>
    <w:p w:rsidR="001C2CDB" w:rsidRDefault="001C2CDB">
      <w:pPr>
        <w:spacing w:line="360" w:lineRule="auto"/>
        <w:ind w:left="199" w:firstLine="425"/>
        <w:rPr>
          <w:bCs/>
          <w:sz w:val="24"/>
        </w:rPr>
      </w:pPr>
    </w:p>
    <w:p w:rsidR="001C2CDB" w:rsidRDefault="002C649B">
      <w:pPr>
        <w:pStyle w:val="1"/>
        <w:spacing w:before="0" w:after="0"/>
        <w:jc w:val="center"/>
        <w:rPr>
          <w:rFonts w:ascii="Times New Roman"/>
          <w:color w:val="auto"/>
          <w:sz w:val="30"/>
        </w:rPr>
      </w:pPr>
      <w:r>
        <w:rPr>
          <w:rFonts w:ascii="Times New Roman"/>
          <w:b w:val="0"/>
          <w:bCs/>
          <w:color w:val="auto"/>
          <w:kern w:val="44"/>
          <w:sz w:val="21"/>
        </w:rPr>
        <w:br w:type="page"/>
      </w:r>
      <w:bookmarkStart w:id="74" w:name="_Toc29784"/>
      <w:bookmarkStart w:id="75" w:name="_Toc90742688"/>
      <w:bookmarkStart w:id="76" w:name="_Toc27189"/>
      <w:bookmarkStart w:id="77" w:name="_Toc6714"/>
      <w:bookmarkStart w:id="78" w:name="_Toc90742390"/>
      <w:bookmarkStart w:id="79" w:name="_Toc29948"/>
      <w:bookmarkStart w:id="80" w:name="_Toc90742321"/>
      <w:bookmarkStart w:id="81" w:name="_Toc16265"/>
      <w:bookmarkStart w:id="82" w:name="_Toc3266"/>
      <w:bookmarkStart w:id="83" w:name="_Toc22074"/>
      <w:bookmarkStart w:id="84" w:name="_Toc27226"/>
      <w:bookmarkStart w:id="85" w:name="_Toc83719464"/>
      <w:bookmarkStart w:id="86" w:name="_Toc15203"/>
      <w:bookmarkStart w:id="87" w:name="_Toc7151"/>
      <w:bookmarkStart w:id="88" w:name="_Toc24682"/>
      <w:r>
        <w:rPr>
          <w:rFonts w:ascii="Times New Roman"/>
          <w:color w:val="auto"/>
          <w:sz w:val="30"/>
        </w:rPr>
        <w:t>第四部分</w:t>
      </w:r>
      <w:r>
        <w:rPr>
          <w:rFonts w:ascii="Times New Roman"/>
          <w:color w:val="auto"/>
          <w:sz w:val="30"/>
        </w:rPr>
        <w:t xml:space="preserve">  </w:t>
      </w:r>
      <w:r>
        <w:rPr>
          <w:rFonts w:ascii="Times New Roman"/>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1C2CDB" w:rsidRDefault="001C2CDB">
      <w:pPr>
        <w:spacing w:line="360" w:lineRule="auto"/>
        <w:ind w:firstLineChars="200" w:firstLine="420"/>
        <w:rPr>
          <w:bCs/>
          <w:kern w:val="44"/>
        </w:rPr>
      </w:pPr>
    </w:p>
    <w:p w:rsidR="001C2CDB" w:rsidRDefault="002C649B">
      <w:pPr>
        <w:spacing w:line="360" w:lineRule="auto"/>
        <w:ind w:firstLineChars="200" w:firstLine="480"/>
        <w:rPr>
          <w:bCs/>
          <w:sz w:val="24"/>
        </w:rPr>
      </w:pPr>
      <w:r>
        <w:rPr>
          <w:bCs/>
          <w:sz w:val="24"/>
        </w:rPr>
        <w:t>一、基金份额的发售时间、发售方式、发售对象</w:t>
      </w:r>
    </w:p>
    <w:p w:rsidR="001C2CDB" w:rsidRDefault="002C649B">
      <w:pPr>
        <w:spacing w:line="360" w:lineRule="auto"/>
        <w:ind w:firstLineChars="200" w:firstLine="480"/>
        <w:rPr>
          <w:bCs/>
          <w:sz w:val="24"/>
        </w:rPr>
      </w:pPr>
      <w:r>
        <w:rPr>
          <w:bCs/>
          <w:sz w:val="24"/>
        </w:rPr>
        <w:t>1</w:t>
      </w:r>
      <w:r>
        <w:rPr>
          <w:bCs/>
          <w:sz w:val="24"/>
        </w:rPr>
        <w:t>、发售时间</w:t>
      </w:r>
    </w:p>
    <w:p w:rsidR="001C2CDB" w:rsidRDefault="002C649B">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1C2CDB" w:rsidRDefault="002C649B">
      <w:pPr>
        <w:spacing w:line="360" w:lineRule="auto"/>
        <w:ind w:firstLineChars="200" w:firstLine="480"/>
        <w:rPr>
          <w:bCs/>
          <w:sz w:val="24"/>
        </w:rPr>
      </w:pPr>
      <w:r>
        <w:rPr>
          <w:bCs/>
          <w:sz w:val="24"/>
        </w:rPr>
        <w:t>2</w:t>
      </w:r>
      <w:r>
        <w:rPr>
          <w:bCs/>
          <w:sz w:val="24"/>
        </w:rPr>
        <w:t>、发售方式</w:t>
      </w:r>
    </w:p>
    <w:p w:rsidR="001C2CDB" w:rsidRDefault="002C649B">
      <w:pPr>
        <w:spacing w:line="360" w:lineRule="auto"/>
        <w:ind w:firstLineChars="200" w:firstLine="480"/>
        <w:rPr>
          <w:color w:val="000000"/>
          <w:sz w:val="24"/>
        </w:rPr>
      </w:pPr>
      <w:r>
        <w:rPr>
          <w:rFonts w:hint="eastAsia"/>
          <w:color w:val="000000"/>
          <w:sz w:val="24"/>
        </w:rPr>
        <w:t>通过各销售机构的基金销售网点公开发售，各销售机构的具体名单见基金份额发售公告以及基金管理人</w:t>
      </w:r>
      <w:r>
        <w:rPr>
          <w:rFonts w:hint="eastAsia"/>
          <w:bCs/>
          <w:color w:val="000000"/>
          <w:sz w:val="24"/>
        </w:rPr>
        <w:t>网站</w:t>
      </w:r>
      <w:r>
        <w:rPr>
          <w:rFonts w:hint="eastAsia"/>
          <w:color w:val="000000"/>
          <w:sz w:val="24"/>
        </w:rPr>
        <w:t>。</w:t>
      </w:r>
    </w:p>
    <w:p w:rsidR="001C2CDB" w:rsidRDefault="002C649B">
      <w:pPr>
        <w:spacing w:line="360" w:lineRule="auto"/>
        <w:ind w:firstLineChars="200" w:firstLine="480"/>
        <w:rPr>
          <w:bCs/>
          <w:sz w:val="24"/>
        </w:rPr>
      </w:pPr>
      <w:r>
        <w:rPr>
          <w:bCs/>
          <w:sz w:val="24"/>
        </w:rPr>
        <w:t>3</w:t>
      </w:r>
      <w:r>
        <w:rPr>
          <w:bCs/>
          <w:sz w:val="24"/>
        </w:rPr>
        <w:t>、发售对象</w:t>
      </w:r>
    </w:p>
    <w:p w:rsidR="001C2CDB" w:rsidRDefault="002C649B">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1C2CDB" w:rsidRDefault="002C649B">
      <w:pPr>
        <w:spacing w:line="360" w:lineRule="auto"/>
        <w:ind w:firstLineChars="200" w:firstLine="480"/>
        <w:rPr>
          <w:bCs/>
          <w:sz w:val="24"/>
        </w:rPr>
      </w:pPr>
      <w:r>
        <w:rPr>
          <w:bCs/>
          <w:sz w:val="24"/>
        </w:rPr>
        <w:t>二、基金份额的认购</w:t>
      </w:r>
    </w:p>
    <w:p w:rsidR="001C2CDB" w:rsidRDefault="002C649B">
      <w:pPr>
        <w:spacing w:line="360" w:lineRule="auto"/>
        <w:ind w:firstLineChars="200" w:firstLine="480"/>
        <w:rPr>
          <w:bCs/>
          <w:sz w:val="24"/>
        </w:rPr>
      </w:pPr>
      <w:r>
        <w:rPr>
          <w:bCs/>
          <w:sz w:val="24"/>
        </w:rPr>
        <w:t>1</w:t>
      </w:r>
      <w:r>
        <w:rPr>
          <w:bCs/>
          <w:sz w:val="24"/>
        </w:rPr>
        <w:t>、认购费用</w:t>
      </w:r>
    </w:p>
    <w:p w:rsidR="001C2CDB" w:rsidRDefault="002C649B">
      <w:pPr>
        <w:spacing w:line="360" w:lineRule="auto"/>
        <w:ind w:firstLineChars="200" w:firstLine="480"/>
        <w:rPr>
          <w:bCs/>
          <w:sz w:val="24"/>
        </w:rPr>
      </w:pPr>
      <w:r>
        <w:rPr>
          <w:rFonts w:hint="eastAsia"/>
          <w:bCs/>
          <w:color w:val="000000"/>
          <w:sz w:val="24"/>
        </w:rPr>
        <w:t>本基金</w:t>
      </w:r>
      <w:r>
        <w:rPr>
          <w:bCs/>
          <w:color w:val="000000"/>
          <w:sz w:val="24"/>
        </w:rPr>
        <w:t>A</w:t>
      </w:r>
      <w:r>
        <w:rPr>
          <w:rFonts w:hint="eastAsia"/>
          <w:bCs/>
          <w:color w:val="000000"/>
          <w:sz w:val="24"/>
        </w:rPr>
        <w:t>类基金份额的认购费率由基金管理人决定，并在招募说明书</w:t>
      </w:r>
      <w:r>
        <w:rPr>
          <w:bCs/>
          <w:sz w:val="24"/>
        </w:rPr>
        <w:t>及基金产品资料概要中</w:t>
      </w:r>
      <w:r>
        <w:rPr>
          <w:rFonts w:hint="eastAsia"/>
          <w:bCs/>
          <w:color w:val="000000"/>
          <w:sz w:val="24"/>
        </w:rPr>
        <w:t>列示。基金认购费用不列入基金财产。本基金</w:t>
      </w:r>
      <w:r>
        <w:rPr>
          <w:bCs/>
          <w:color w:val="000000"/>
          <w:sz w:val="24"/>
        </w:rPr>
        <w:t>C</w:t>
      </w:r>
      <w:r>
        <w:rPr>
          <w:rFonts w:hint="eastAsia"/>
          <w:bCs/>
          <w:color w:val="000000"/>
          <w:sz w:val="24"/>
        </w:rPr>
        <w:t>类基金份额不收取认购费用。</w:t>
      </w:r>
    </w:p>
    <w:p w:rsidR="001C2CDB" w:rsidRDefault="002C649B">
      <w:pPr>
        <w:spacing w:line="360" w:lineRule="auto"/>
        <w:ind w:firstLineChars="200" w:firstLine="480"/>
        <w:rPr>
          <w:bCs/>
          <w:sz w:val="24"/>
        </w:rPr>
      </w:pPr>
      <w:r>
        <w:rPr>
          <w:bCs/>
          <w:sz w:val="24"/>
        </w:rPr>
        <w:t>2</w:t>
      </w:r>
      <w:r>
        <w:rPr>
          <w:bCs/>
          <w:sz w:val="24"/>
        </w:rPr>
        <w:t>、募集期利息的处理方式</w:t>
      </w:r>
    </w:p>
    <w:p w:rsidR="001C2CDB" w:rsidRDefault="002C649B">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rsidR="001C2CDB" w:rsidRDefault="002C649B">
      <w:pPr>
        <w:spacing w:line="360" w:lineRule="auto"/>
        <w:ind w:firstLineChars="200" w:firstLine="480"/>
        <w:rPr>
          <w:bCs/>
          <w:sz w:val="24"/>
        </w:rPr>
      </w:pPr>
      <w:r>
        <w:rPr>
          <w:bCs/>
          <w:sz w:val="24"/>
        </w:rPr>
        <w:t>3</w:t>
      </w:r>
      <w:r>
        <w:rPr>
          <w:bCs/>
          <w:sz w:val="24"/>
        </w:rPr>
        <w:t>、基金认购份额的计算</w:t>
      </w:r>
    </w:p>
    <w:p w:rsidR="001C2CDB" w:rsidRDefault="002C649B">
      <w:pPr>
        <w:spacing w:line="360" w:lineRule="auto"/>
        <w:ind w:firstLineChars="200" w:firstLine="480"/>
        <w:rPr>
          <w:bCs/>
          <w:sz w:val="24"/>
        </w:rPr>
      </w:pPr>
      <w:r>
        <w:rPr>
          <w:bCs/>
          <w:sz w:val="24"/>
        </w:rPr>
        <w:t>基金认购份额具体的计算方法在招募说明书中列示。</w:t>
      </w:r>
    </w:p>
    <w:p w:rsidR="001C2CDB" w:rsidRDefault="002C649B">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1C2CDB" w:rsidRDefault="002C649B">
      <w:pPr>
        <w:spacing w:line="360" w:lineRule="auto"/>
        <w:ind w:firstLineChars="200" w:firstLine="480"/>
        <w:rPr>
          <w:bCs/>
          <w:color w:val="000000"/>
          <w:sz w:val="24"/>
        </w:rPr>
      </w:pPr>
      <w:r>
        <w:rPr>
          <w:rFonts w:hint="eastAsia"/>
          <w:bCs/>
          <w:sz w:val="24"/>
        </w:rPr>
        <w:t>基金</w:t>
      </w:r>
      <w:r>
        <w:rPr>
          <w:bCs/>
          <w:sz w:val="24"/>
        </w:rPr>
        <w:t>认购份额</w:t>
      </w:r>
      <w:bookmarkStart w:id="89" w:name="OLE_LINK1"/>
      <w:r>
        <w:rPr>
          <w:rFonts w:hint="eastAsia"/>
          <w:bCs/>
          <w:color w:val="000000"/>
          <w:sz w:val="24"/>
        </w:rPr>
        <w:t>余额</w:t>
      </w:r>
      <w:r>
        <w:rPr>
          <w:rFonts w:hint="eastAsia"/>
          <w:color w:val="000000"/>
          <w:sz w:val="24"/>
        </w:rPr>
        <w:t>的</w:t>
      </w:r>
      <w:r>
        <w:rPr>
          <w:rFonts w:hint="eastAsia"/>
          <w:bCs/>
          <w:color w:val="000000"/>
          <w:sz w:val="24"/>
        </w:rPr>
        <w:t>处理方式在招募说明书中列示。</w:t>
      </w:r>
    </w:p>
    <w:p w:rsidR="001C2CDB" w:rsidRDefault="002C649B">
      <w:pPr>
        <w:spacing w:line="360" w:lineRule="auto"/>
        <w:ind w:firstLineChars="200" w:firstLine="480"/>
        <w:rPr>
          <w:bCs/>
          <w:sz w:val="24"/>
        </w:rPr>
      </w:pPr>
      <w:r>
        <w:rPr>
          <w:rFonts w:hint="eastAsia"/>
          <w:bCs/>
          <w:sz w:val="24"/>
        </w:rPr>
        <w:t>5</w:t>
      </w:r>
      <w:r>
        <w:rPr>
          <w:rFonts w:hint="eastAsia"/>
          <w:bCs/>
          <w:sz w:val="24"/>
        </w:rPr>
        <w:t>、认购申请的</w:t>
      </w:r>
      <w:r>
        <w:rPr>
          <w:bCs/>
          <w:sz w:val="24"/>
        </w:rPr>
        <w:t>确认</w:t>
      </w:r>
    </w:p>
    <w:p w:rsidR="001C2CDB" w:rsidRDefault="002C649B">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bookmarkEnd w:id="89"/>
    <w:p w:rsidR="001C2CDB" w:rsidRDefault="002C649B">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1C2CDB" w:rsidRDefault="002C649B">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1C2CDB" w:rsidRDefault="002C649B">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1C2CDB" w:rsidRDefault="002C649B">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1C2CDB" w:rsidRDefault="002C649B">
      <w:pPr>
        <w:spacing w:line="360" w:lineRule="auto"/>
        <w:ind w:firstLineChars="200" w:firstLine="480"/>
        <w:rPr>
          <w:bCs/>
          <w:sz w:val="24"/>
        </w:rPr>
      </w:pPr>
      <w:r>
        <w:rPr>
          <w:bCs/>
          <w:sz w:val="24"/>
        </w:rPr>
        <w:t>4</w:t>
      </w:r>
      <w:r>
        <w:rPr>
          <w:bCs/>
          <w:sz w:val="24"/>
        </w:rPr>
        <w:t>、</w:t>
      </w:r>
      <w:r>
        <w:rPr>
          <w:rFonts w:hint="eastAsia"/>
          <w:bCs/>
          <w:sz w:val="24"/>
        </w:rPr>
        <w:t>投资人在募集期内可以多次认购基金份额，但已受理的认购申请不得撤销</w:t>
      </w:r>
      <w:r>
        <w:rPr>
          <w:bCs/>
          <w:sz w:val="24"/>
        </w:rPr>
        <w:t>。</w:t>
      </w:r>
    </w:p>
    <w:p w:rsidR="001C2CDB" w:rsidRDefault="002C649B">
      <w:pPr>
        <w:pStyle w:val="1"/>
        <w:spacing w:before="0" w:after="0"/>
        <w:jc w:val="center"/>
        <w:rPr>
          <w:rFonts w:ascii="Times New Roman"/>
          <w:color w:val="auto"/>
          <w:sz w:val="30"/>
        </w:rPr>
      </w:pPr>
      <w:r>
        <w:rPr>
          <w:rFonts w:ascii="Times New Roman"/>
          <w:b w:val="0"/>
          <w:bCs/>
          <w:color w:val="auto"/>
          <w:kern w:val="44"/>
          <w:sz w:val="21"/>
        </w:rPr>
        <w:br w:type="page"/>
      </w:r>
      <w:bookmarkStart w:id="90" w:name="_Toc83719465"/>
      <w:bookmarkStart w:id="91" w:name="_Toc18797"/>
      <w:bookmarkStart w:id="92" w:name="_Toc6559"/>
      <w:bookmarkStart w:id="93" w:name="_Toc18329"/>
      <w:bookmarkStart w:id="94" w:name="_Toc4741"/>
      <w:bookmarkStart w:id="95" w:name="_Toc141703885"/>
      <w:bookmarkStart w:id="96" w:name="_Toc21988"/>
      <w:bookmarkStart w:id="97" w:name="_Toc18526"/>
      <w:bookmarkStart w:id="98" w:name="_Toc26986"/>
      <w:bookmarkStart w:id="99" w:name="_Toc7848"/>
      <w:bookmarkStart w:id="100" w:name="_Toc1823"/>
      <w:bookmarkStart w:id="101" w:name="_Toc139991735"/>
      <w:bookmarkStart w:id="102" w:name="_Toc17912"/>
      <w:bookmarkStart w:id="103" w:name="_Toc14893"/>
      <w:r>
        <w:rPr>
          <w:rFonts w:ascii="Times New Roman"/>
          <w:color w:val="auto"/>
          <w:sz w:val="30"/>
        </w:rPr>
        <w:t>第五部分</w:t>
      </w:r>
      <w:r>
        <w:rPr>
          <w:rFonts w:ascii="Times New Roman"/>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1C2CDB" w:rsidRDefault="001C2CDB">
      <w:pPr>
        <w:spacing w:line="360" w:lineRule="auto"/>
        <w:ind w:firstLine="540"/>
        <w:rPr>
          <w:bCs/>
          <w:sz w:val="24"/>
        </w:rPr>
      </w:pPr>
    </w:p>
    <w:p w:rsidR="001C2CDB" w:rsidRDefault="002C649B">
      <w:pPr>
        <w:spacing w:line="360" w:lineRule="auto"/>
        <w:ind w:firstLineChars="200" w:firstLine="480"/>
        <w:rPr>
          <w:bCs/>
          <w:sz w:val="24"/>
        </w:rPr>
      </w:pPr>
      <w:r>
        <w:rPr>
          <w:bCs/>
          <w:sz w:val="24"/>
        </w:rPr>
        <w:t>一、基金备案的条件</w:t>
      </w:r>
    </w:p>
    <w:p w:rsidR="001C2CDB" w:rsidRDefault="002C649B">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1C2CDB" w:rsidRDefault="002C649B">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1C2CDB" w:rsidRDefault="002C649B">
      <w:pPr>
        <w:spacing w:line="360" w:lineRule="auto"/>
        <w:ind w:firstLineChars="200" w:firstLine="480"/>
        <w:rPr>
          <w:bCs/>
          <w:sz w:val="24"/>
        </w:rPr>
      </w:pPr>
      <w:r>
        <w:rPr>
          <w:bCs/>
          <w:sz w:val="24"/>
        </w:rPr>
        <w:t>二、基金合同不能生效时募集资金的处理方式</w:t>
      </w:r>
    </w:p>
    <w:p w:rsidR="001C2CDB" w:rsidRDefault="002C649B">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1C2CDB" w:rsidRDefault="002C649B">
      <w:pPr>
        <w:spacing w:line="360" w:lineRule="auto"/>
        <w:ind w:firstLine="480"/>
        <w:rPr>
          <w:bCs/>
          <w:sz w:val="24"/>
        </w:rPr>
      </w:pPr>
      <w:r>
        <w:rPr>
          <w:bCs/>
          <w:sz w:val="24"/>
        </w:rPr>
        <w:t>1</w:t>
      </w:r>
      <w:r>
        <w:rPr>
          <w:bCs/>
          <w:sz w:val="24"/>
        </w:rPr>
        <w:t>、以其固有财产承担因募集行为而产生的债务和费用；</w:t>
      </w:r>
    </w:p>
    <w:p w:rsidR="001C2CDB" w:rsidRDefault="002C649B">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rsidR="001C2CDB" w:rsidRDefault="002C649B">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1C2CDB" w:rsidRDefault="002C649B">
      <w:pPr>
        <w:spacing w:line="360" w:lineRule="auto"/>
        <w:ind w:firstLineChars="200" w:firstLine="480"/>
        <w:rPr>
          <w:bCs/>
          <w:sz w:val="24"/>
        </w:rPr>
      </w:pPr>
      <w:r>
        <w:rPr>
          <w:bCs/>
          <w:sz w:val="24"/>
        </w:rPr>
        <w:t>三、基金存续期内的基金份额持有人数量和资产规模</w:t>
      </w:r>
    </w:p>
    <w:p w:rsidR="001C2CDB" w:rsidRDefault="002C649B">
      <w:pPr>
        <w:spacing w:line="360" w:lineRule="auto"/>
        <w:ind w:firstLineChars="200" w:firstLine="480"/>
        <w:rPr>
          <w:rFonts w:ascii="宋体" w:hAnsi="宋体"/>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Pr>
          <w:rFonts w:hint="eastAsia"/>
          <w:bCs/>
          <w:sz w:val="24"/>
        </w:rPr>
        <w:t>连续</w:t>
      </w:r>
      <w:r>
        <w:rPr>
          <w:rFonts w:hint="eastAsia"/>
          <w:bCs/>
          <w:sz w:val="24"/>
        </w:rPr>
        <w:t>5</w:t>
      </w:r>
      <w:r>
        <w:rPr>
          <w:bCs/>
          <w:sz w:val="24"/>
        </w:rPr>
        <w:t>0</w:t>
      </w:r>
      <w:r>
        <w:rPr>
          <w:rFonts w:hint="eastAsia"/>
          <w:bCs/>
          <w:sz w:val="24"/>
        </w:rPr>
        <w:t>个工作日出现前述情形的，本基金将根据基金合同的约定进行基金财产清算并终止，而无需召开基金份额持有人大会。</w:t>
      </w:r>
    </w:p>
    <w:p w:rsidR="001C2CDB" w:rsidRDefault="002C649B">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rsidR="001C2CDB" w:rsidRDefault="002C649B">
      <w:pPr>
        <w:pStyle w:val="1"/>
        <w:spacing w:before="0" w:after="0"/>
        <w:jc w:val="center"/>
        <w:rPr>
          <w:rFonts w:ascii="Times New Roman"/>
          <w:color w:val="auto"/>
          <w:sz w:val="30"/>
        </w:rPr>
      </w:pPr>
      <w:r>
        <w:rPr>
          <w:rFonts w:ascii="Times New Roman"/>
          <w:b w:val="0"/>
          <w:bCs/>
          <w:color w:val="auto"/>
          <w:kern w:val="44"/>
          <w:sz w:val="21"/>
        </w:rPr>
        <w:br w:type="page"/>
      </w:r>
      <w:bookmarkStart w:id="104" w:name="_Toc23261"/>
      <w:bookmarkStart w:id="105" w:name="_Toc79392606"/>
      <w:bookmarkStart w:id="106" w:name="_Toc1427"/>
      <w:bookmarkStart w:id="107" w:name="_Toc10463"/>
      <w:bookmarkStart w:id="108" w:name="_Toc1270"/>
      <w:bookmarkStart w:id="109" w:name="_Toc98560352"/>
      <w:bookmarkStart w:id="110" w:name="_Toc7920"/>
      <w:bookmarkStart w:id="111" w:name="_Toc4003"/>
      <w:bookmarkStart w:id="112" w:name="_Toc141703886"/>
      <w:bookmarkStart w:id="113" w:name="_Toc123102453"/>
      <w:bookmarkStart w:id="114" w:name="_Toc17244"/>
      <w:bookmarkStart w:id="115" w:name="_Toc20733"/>
      <w:bookmarkStart w:id="116" w:name="_Toc610"/>
      <w:bookmarkStart w:id="117" w:name="_Toc123112234"/>
      <w:bookmarkStart w:id="118" w:name="_Toc123051452"/>
      <w:bookmarkStart w:id="119" w:name="_Toc23822"/>
      <w:bookmarkStart w:id="120" w:name="_Toc139991736"/>
      <w:bookmarkStart w:id="121" w:name="_Toc48649707"/>
      <w:bookmarkStart w:id="122" w:name="_Toc11081"/>
      <w:bookmarkStart w:id="123" w:name="_Toc83719466"/>
      <w:r>
        <w:rPr>
          <w:rFonts w:ascii="Times New Roman"/>
          <w:color w:val="auto"/>
          <w:sz w:val="30"/>
        </w:rPr>
        <w:t>第</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1C2CDB" w:rsidRDefault="001C2CDB">
      <w:pPr>
        <w:spacing w:line="360" w:lineRule="auto"/>
        <w:ind w:firstLine="540"/>
        <w:rPr>
          <w:bCs/>
          <w:sz w:val="24"/>
        </w:rPr>
      </w:pPr>
    </w:p>
    <w:p w:rsidR="001C2CDB" w:rsidRDefault="002C649B">
      <w:pPr>
        <w:spacing w:line="360" w:lineRule="auto"/>
        <w:ind w:firstLineChars="200" w:firstLine="480"/>
        <w:rPr>
          <w:bCs/>
          <w:sz w:val="24"/>
        </w:rPr>
      </w:pPr>
      <w:r>
        <w:rPr>
          <w:bCs/>
          <w:sz w:val="24"/>
        </w:rPr>
        <w:t>一、申购和赎回场所</w:t>
      </w:r>
    </w:p>
    <w:p w:rsidR="001C2CDB" w:rsidRDefault="002C649B">
      <w:pPr>
        <w:spacing w:line="360" w:lineRule="auto"/>
        <w:ind w:firstLineChars="200" w:firstLine="480"/>
        <w:rPr>
          <w:bCs/>
        </w:rPr>
      </w:pPr>
      <w:r>
        <w:rPr>
          <w:bCs/>
          <w:sz w:val="24"/>
        </w:rPr>
        <w:t>本基金的申购与赎回将通过销售机构进行。具体的销售网点将由基金管理人在招募说明书或在基金管理人网站列明。基金管理人可根据情况变更或增减销售机构</w:t>
      </w:r>
      <w:r>
        <w:rPr>
          <w:rFonts w:hint="eastAsia"/>
          <w:bCs/>
          <w:sz w:val="24"/>
        </w:rPr>
        <w:t>，</w:t>
      </w:r>
      <w:r>
        <w:rPr>
          <w:bCs/>
          <w:sz w:val="24"/>
        </w:rPr>
        <w:t>并在基金管理人网站公示。基金投资</w:t>
      </w:r>
      <w:r>
        <w:rPr>
          <w:rFonts w:hint="eastAsia"/>
          <w:bCs/>
          <w:sz w:val="24"/>
        </w:rPr>
        <w:t>人</w:t>
      </w:r>
      <w:r>
        <w:rPr>
          <w:bCs/>
          <w:sz w:val="24"/>
        </w:rPr>
        <w:t>应当</w:t>
      </w:r>
      <w:r>
        <w:rPr>
          <w:rFonts w:hint="eastAsia"/>
          <w:bCs/>
          <w:sz w:val="24"/>
        </w:rPr>
        <w:t>在</w:t>
      </w:r>
      <w:r>
        <w:rPr>
          <w:bCs/>
          <w:sz w:val="24"/>
        </w:rPr>
        <w:t>销售机构办理基金销售业务的营业场所或按销售机构提供的其他方式办理基金份额的申购与赎回。</w:t>
      </w:r>
    </w:p>
    <w:p w:rsidR="001C2CDB" w:rsidRDefault="002C649B">
      <w:pPr>
        <w:spacing w:line="360" w:lineRule="auto"/>
        <w:ind w:firstLineChars="200" w:firstLine="480"/>
        <w:rPr>
          <w:bCs/>
          <w:sz w:val="24"/>
        </w:rPr>
      </w:pPr>
      <w:r>
        <w:rPr>
          <w:bCs/>
          <w:sz w:val="24"/>
        </w:rPr>
        <w:t>二、申购和赎回的开放日及时间</w:t>
      </w:r>
    </w:p>
    <w:p w:rsidR="001C2CDB" w:rsidRDefault="002C649B">
      <w:pPr>
        <w:spacing w:line="360" w:lineRule="auto"/>
        <w:ind w:firstLineChars="200" w:firstLine="480"/>
        <w:rPr>
          <w:bCs/>
          <w:sz w:val="24"/>
        </w:rPr>
      </w:pPr>
      <w:r>
        <w:rPr>
          <w:rFonts w:hint="eastAsia"/>
          <w:bCs/>
          <w:sz w:val="24"/>
        </w:rPr>
        <w:t>1</w:t>
      </w:r>
      <w:r>
        <w:rPr>
          <w:rFonts w:hint="eastAsia"/>
          <w:bCs/>
          <w:sz w:val="24"/>
        </w:rPr>
        <w:t>、</w:t>
      </w:r>
      <w:r>
        <w:rPr>
          <w:bCs/>
          <w:sz w:val="24"/>
        </w:rPr>
        <w:t>开放日及开放时间</w:t>
      </w:r>
    </w:p>
    <w:p w:rsidR="001C2CDB" w:rsidRDefault="002C649B">
      <w:pPr>
        <w:spacing w:line="360" w:lineRule="auto"/>
        <w:ind w:firstLineChars="200" w:firstLine="480"/>
        <w:rPr>
          <w:color w:val="000000"/>
          <w:sz w:val="24"/>
        </w:rPr>
      </w:pPr>
      <w:r>
        <w:rPr>
          <w:bCs/>
          <w:sz w:val="24"/>
        </w:rPr>
        <w:t>投资人在开放日办理基金份额的申购和赎回，具体办理时间为上海证券交易所、深圳证券交易所的正常交易日的交易时间</w:t>
      </w:r>
      <w:r>
        <w:rPr>
          <w:rFonts w:hint="eastAsia"/>
          <w:bCs/>
          <w:color w:val="000000"/>
          <w:sz w:val="24"/>
        </w:rPr>
        <w:t>（若本基金参与港股通交易且该交易日为非港股通交易日，则本基金有权不开放申购、赎回，并按规定进行公告）</w:t>
      </w:r>
      <w:r>
        <w:rPr>
          <w:bCs/>
          <w:sz w:val="24"/>
        </w:rPr>
        <w:t>，但基金管理人根据法律法规、中国证监会的要求或本基金合同的规定公告暂停申购、赎回时除外。</w:t>
      </w:r>
    </w:p>
    <w:p w:rsidR="001C2CDB" w:rsidRDefault="002C649B">
      <w:pPr>
        <w:spacing w:line="360" w:lineRule="auto"/>
        <w:ind w:firstLineChars="200" w:firstLine="480"/>
        <w:rPr>
          <w:bCs/>
          <w:sz w:val="24"/>
        </w:rPr>
      </w:pPr>
      <w:r>
        <w:rPr>
          <w:bCs/>
          <w:sz w:val="24"/>
        </w:rPr>
        <w:t>基金合同生效后，若出现新的证券</w:t>
      </w:r>
      <w:r>
        <w:rPr>
          <w:rFonts w:hint="eastAsia"/>
          <w:bCs/>
          <w:color w:val="000000"/>
          <w:sz w:val="24"/>
        </w:rPr>
        <w:t>/</w:t>
      </w:r>
      <w:r>
        <w:rPr>
          <w:rFonts w:hint="eastAsia"/>
          <w:bCs/>
          <w:color w:val="000000"/>
          <w:sz w:val="24"/>
        </w:rPr>
        <w:t>期货</w:t>
      </w:r>
      <w:r>
        <w:rPr>
          <w:bCs/>
          <w:sz w:val="24"/>
        </w:rPr>
        <w:t>交易市场、证券</w:t>
      </w:r>
      <w:r>
        <w:rPr>
          <w:rFonts w:hint="eastAsia"/>
          <w:bCs/>
          <w:color w:val="000000"/>
          <w:sz w:val="24"/>
        </w:rPr>
        <w:t>/</w:t>
      </w:r>
      <w:r>
        <w:rPr>
          <w:rFonts w:hint="eastAsia"/>
          <w:bCs/>
          <w:color w:val="000000"/>
          <w:sz w:val="24"/>
        </w:rPr>
        <w:t>期货</w:t>
      </w:r>
      <w:r>
        <w:rPr>
          <w:bCs/>
          <w:sz w:val="24"/>
        </w:rPr>
        <w:t>交易所交易时间变更或其他特殊情况，基金管理人将视情况对前述开放日及开放时间进行相应的调整，但应在实施日前依照《信息披露办法》的有关规定在</w:t>
      </w:r>
      <w:r>
        <w:rPr>
          <w:rFonts w:hint="eastAsia"/>
          <w:bCs/>
          <w:sz w:val="24"/>
        </w:rPr>
        <w:t>规定媒介</w:t>
      </w:r>
      <w:r>
        <w:rPr>
          <w:bCs/>
          <w:sz w:val="24"/>
        </w:rPr>
        <w:t>上公告。</w:t>
      </w:r>
    </w:p>
    <w:p w:rsidR="001C2CDB" w:rsidRDefault="002C649B">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1C2CDB" w:rsidRDefault="002C649B">
      <w:pPr>
        <w:spacing w:line="360" w:lineRule="auto"/>
        <w:ind w:firstLineChars="200" w:firstLine="480"/>
        <w:rPr>
          <w:bCs/>
          <w:sz w:val="24"/>
        </w:rPr>
      </w:pPr>
      <w:r>
        <w:rPr>
          <w:rFonts w:hint="eastAsia"/>
          <w:bCs/>
          <w:sz w:val="24"/>
        </w:rPr>
        <w:t>基金管理人自基金合同生效之日起不超过</w:t>
      </w:r>
      <w:r>
        <w:rPr>
          <w:rFonts w:hint="eastAsia"/>
          <w:bCs/>
          <w:sz w:val="24"/>
        </w:rPr>
        <w:t xml:space="preserve"> 3 </w:t>
      </w:r>
      <w:r>
        <w:rPr>
          <w:rFonts w:hint="eastAsia"/>
          <w:bCs/>
          <w:sz w:val="24"/>
        </w:rPr>
        <w:t>个月开始办理申购，具体业务办理时间在申购开始公告中规定。</w:t>
      </w:r>
    </w:p>
    <w:p w:rsidR="001C2CDB" w:rsidRDefault="002C649B">
      <w:pPr>
        <w:spacing w:line="360" w:lineRule="auto"/>
        <w:ind w:firstLineChars="200" w:firstLine="480"/>
        <w:rPr>
          <w:bCs/>
          <w:sz w:val="24"/>
        </w:rPr>
      </w:pPr>
      <w:r>
        <w:rPr>
          <w:rFonts w:hint="eastAsia"/>
          <w:bCs/>
          <w:sz w:val="24"/>
        </w:rPr>
        <w:t>本基金对投资者申购的每份基金份额设定一年</w:t>
      </w:r>
      <w:r>
        <w:rPr>
          <w:bCs/>
          <w:sz w:val="24"/>
        </w:rPr>
        <w:t>（一年按</w:t>
      </w:r>
      <w:r>
        <w:rPr>
          <w:bCs/>
          <w:sz w:val="24"/>
        </w:rPr>
        <w:t>365</w:t>
      </w:r>
      <w:r>
        <w:rPr>
          <w:bCs/>
          <w:sz w:val="24"/>
        </w:rPr>
        <w:t>天计算，下同）</w:t>
      </w:r>
      <w:r>
        <w:rPr>
          <w:rFonts w:hint="eastAsia"/>
          <w:bCs/>
          <w:sz w:val="24"/>
        </w:rPr>
        <w:t>最短持有期限，在最短持有期限内，基金管理人对投资者的相应基金份额不办理赎回业务。即对于每份基金份额，当投资人持有时间小于一年则无法赎回；当投资人持有时间大于等于一年，则可以于开放日赎回。最短持有期的最后一日为最短持有期到期日，对于每份基金份额，基金管理人仅在最短持有期到期日后的开放日为基金份额持有人办理相应基金份额的赎回。</w:t>
      </w:r>
    </w:p>
    <w:p w:rsidR="001C2CDB" w:rsidRDefault="002C649B">
      <w:pPr>
        <w:spacing w:line="360" w:lineRule="auto"/>
        <w:ind w:firstLineChars="200" w:firstLine="480"/>
        <w:rPr>
          <w:bCs/>
          <w:sz w:val="24"/>
        </w:rPr>
      </w:pPr>
      <w:r>
        <w:rPr>
          <w:bCs/>
          <w:sz w:val="24"/>
        </w:rPr>
        <w:t>基金管理人自最短持有期到期日之后</w:t>
      </w:r>
      <w:r>
        <w:rPr>
          <w:rFonts w:hint="eastAsia"/>
          <w:bCs/>
          <w:sz w:val="24"/>
        </w:rPr>
        <w:t>的开放日</w:t>
      </w:r>
      <w:r>
        <w:rPr>
          <w:bCs/>
          <w:sz w:val="24"/>
        </w:rPr>
        <w:t>开始办理赎回业务。</w:t>
      </w:r>
      <w:r>
        <w:rPr>
          <w:rFonts w:hint="eastAsia"/>
          <w:bCs/>
          <w:sz w:val="24"/>
        </w:rPr>
        <w:t>在确定申购开始与赎回开始时间后，基金管理人应在申购、赎回开放日前依照《信息披露办法》的有关规定在规定媒介上公告申购与赎回的开始时间，</w:t>
      </w:r>
      <w:r>
        <w:rPr>
          <w:bCs/>
          <w:sz w:val="24"/>
        </w:rPr>
        <w:t>每份基金份额自最短持有期到期日的下一日（含该日）起可办理赎回业务。</w:t>
      </w:r>
    </w:p>
    <w:p w:rsidR="001C2CDB" w:rsidRDefault="002C649B">
      <w:pPr>
        <w:spacing w:line="360" w:lineRule="auto"/>
        <w:ind w:firstLineChars="200" w:firstLine="480"/>
        <w:rPr>
          <w:color w:val="000000"/>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者转换价格为下一开放日基金份额申购、赎回或者转换的价格。</w:t>
      </w:r>
    </w:p>
    <w:p w:rsidR="001C2CDB" w:rsidRDefault="002C649B">
      <w:pPr>
        <w:spacing w:line="360" w:lineRule="auto"/>
        <w:ind w:firstLineChars="200" w:firstLine="480"/>
        <w:rPr>
          <w:bCs/>
          <w:sz w:val="24"/>
        </w:rPr>
      </w:pPr>
      <w:r>
        <w:rPr>
          <w:bCs/>
          <w:sz w:val="24"/>
        </w:rPr>
        <w:t>三、申购与赎回的原则</w:t>
      </w:r>
    </w:p>
    <w:p w:rsidR="001C2CDB" w:rsidRDefault="002C649B">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各类</w:t>
      </w:r>
      <w:r>
        <w:rPr>
          <w:bCs/>
          <w:sz w:val="24"/>
        </w:rPr>
        <w:t>基金份额净值为基准进行计算；</w:t>
      </w:r>
    </w:p>
    <w:p w:rsidR="001C2CDB" w:rsidRDefault="002C649B">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1C2CDB" w:rsidRDefault="002C649B">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1C2CDB" w:rsidRDefault="002C649B">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1C2CDB" w:rsidRDefault="002C649B">
      <w:pPr>
        <w:spacing w:line="360" w:lineRule="auto"/>
        <w:ind w:firstLineChars="200" w:firstLine="480"/>
        <w:rPr>
          <w:color w:val="000000"/>
          <w:sz w:val="24"/>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rsidR="001C2CDB" w:rsidRDefault="002C649B">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Pr>
          <w:rFonts w:hint="eastAsia"/>
          <w:bCs/>
          <w:sz w:val="24"/>
        </w:rPr>
        <w:t>规定媒介</w:t>
      </w:r>
      <w:r>
        <w:rPr>
          <w:bCs/>
          <w:sz w:val="24"/>
        </w:rPr>
        <w:t>上公告。</w:t>
      </w:r>
    </w:p>
    <w:p w:rsidR="001C2CDB" w:rsidRDefault="002C649B">
      <w:pPr>
        <w:spacing w:line="360" w:lineRule="auto"/>
        <w:ind w:firstLineChars="200" w:firstLine="480"/>
        <w:rPr>
          <w:bCs/>
          <w:sz w:val="24"/>
        </w:rPr>
      </w:pPr>
      <w:r>
        <w:rPr>
          <w:bCs/>
          <w:sz w:val="24"/>
        </w:rPr>
        <w:t>四、申购与赎回的程序</w:t>
      </w:r>
    </w:p>
    <w:p w:rsidR="001C2CDB" w:rsidRDefault="002C649B">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1C2CDB" w:rsidRDefault="002C649B">
      <w:pPr>
        <w:spacing w:line="360" w:lineRule="auto"/>
        <w:ind w:firstLineChars="200" w:firstLine="480"/>
        <w:rPr>
          <w:bCs/>
          <w:sz w:val="24"/>
        </w:rPr>
      </w:pPr>
      <w:r>
        <w:rPr>
          <w:bCs/>
          <w:sz w:val="24"/>
        </w:rPr>
        <w:t>投资人必须根据销售机构规定的程序，在开放日的具体业务办理时间内提出申购或赎回的申请。</w:t>
      </w:r>
    </w:p>
    <w:p w:rsidR="001C2CDB" w:rsidRDefault="002C649B">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1C2CDB" w:rsidRDefault="002C649B">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rsidR="001C2CDB" w:rsidRDefault="002C649B">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w:t>
      </w:r>
      <w:r>
        <w:rPr>
          <w:rFonts w:hint="eastAsia"/>
          <w:bCs/>
          <w:sz w:val="24"/>
        </w:rPr>
        <w:t>人</w:t>
      </w:r>
      <w:r>
        <w:rPr>
          <w:bCs/>
          <w:sz w:val="24"/>
        </w:rPr>
        <w:t>赎回申请</w:t>
      </w:r>
      <w:r>
        <w:rPr>
          <w:bCs/>
          <w:color w:val="000000"/>
          <w:sz w:val="24"/>
        </w:rPr>
        <w:t>成功</w:t>
      </w:r>
      <w:r>
        <w:rPr>
          <w:bCs/>
          <w:sz w:val="24"/>
        </w:rPr>
        <w:t>后</w:t>
      </w:r>
      <w:r>
        <w:rPr>
          <w:rFonts w:hint="eastAsia"/>
          <w:bCs/>
          <w:sz w:val="24"/>
        </w:rPr>
        <w:t>，</w:t>
      </w:r>
      <w:r>
        <w:rPr>
          <w:bCs/>
          <w:sz w:val="24"/>
        </w:rPr>
        <w:t>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w:t>
      </w:r>
      <w:r>
        <w:rPr>
          <w:bCs/>
          <w:color w:val="000000"/>
          <w:sz w:val="24"/>
        </w:rPr>
        <w:t>遇证券</w:t>
      </w:r>
      <w:r>
        <w:rPr>
          <w:bCs/>
          <w:sz w:val="24"/>
        </w:rPr>
        <w:t>/</w:t>
      </w:r>
      <w:r>
        <w:rPr>
          <w:rFonts w:hint="eastAsia"/>
          <w:bCs/>
          <w:sz w:val="24"/>
        </w:rPr>
        <w:t>期货</w:t>
      </w:r>
      <w:r>
        <w:rPr>
          <w:bCs/>
          <w:color w:val="000000"/>
          <w:sz w:val="24"/>
        </w:rPr>
        <w:t>交易所或交易市场数据传输延迟、通讯系统故障、银行数据交换系统故障</w:t>
      </w:r>
      <w:r>
        <w:rPr>
          <w:rFonts w:hint="eastAsia"/>
          <w:bCs/>
          <w:sz w:val="24"/>
        </w:rPr>
        <w:t>、港股通交易系统或港股通资金交收规则限制</w:t>
      </w:r>
      <w:r>
        <w:rPr>
          <w:bCs/>
          <w:color w:val="000000"/>
          <w:sz w:val="24"/>
        </w:rPr>
        <w:t>或其它非基金管理人及基金托管人所能控制的因素影响业务处理流程时，赎回款项顺延至下一个工作日划出</w:t>
      </w:r>
      <w:r>
        <w:rPr>
          <w:rFonts w:hint="eastAsia"/>
          <w:bCs/>
          <w:color w:val="000000"/>
          <w:sz w:val="24"/>
        </w:rPr>
        <w:t>。</w:t>
      </w:r>
      <w:r>
        <w:rPr>
          <w:bCs/>
          <w:sz w:val="24"/>
        </w:rPr>
        <w:t>在发生巨额赎回</w:t>
      </w:r>
      <w:r>
        <w:rPr>
          <w:rFonts w:hint="eastAsia"/>
          <w:bCs/>
          <w:color w:val="000000"/>
          <w:sz w:val="24"/>
        </w:rPr>
        <w:t>或本基金合同载明的其他暂停赎回或延缓支付赎回款项的情形</w:t>
      </w:r>
      <w:r>
        <w:rPr>
          <w:rFonts w:hint="eastAsia"/>
          <w:color w:val="000000"/>
          <w:sz w:val="24"/>
        </w:rPr>
        <w:t>时</w:t>
      </w:r>
      <w:r>
        <w:rPr>
          <w:bCs/>
          <w:sz w:val="24"/>
        </w:rPr>
        <w:t>，款项的支付办法参照本基金合同有关条款处理。</w:t>
      </w:r>
    </w:p>
    <w:p w:rsidR="001C2CDB" w:rsidRDefault="002C649B">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1C2CDB" w:rsidRDefault="002C649B">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及时到销售网点柜台或以销售机构规定的其他方式查询申请的确认情况。若申购不</w:t>
      </w:r>
      <w:r>
        <w:rPr>
          <w:rFonts w:hint="eastAsia"/>
          <w:bCs/>
          <w:sz w:val="24"/>
        </w:rPr>
        <w:t>成立或无效</w:t>
      </w:r>
      <w:r>
        <w:rPr>
          <w:bCs/>
          <w:sz w:val="24"/>
        </w:rPr>
        <w:t>，则申购款项</w:t>
      </w:r>
      <w:r>
        <w:rPr>
          <w:rFonts w:hint="eastAsia"/>
          <w:bCs/>
          <w:sz w:val="24"/>
        </w:rPr>
        <w:t>本金</w:t>
      </w:r>
      <w:r>
        <w:rPr>
          <w:bCs/>
          <w:sz w:val="24"/>
        </w:rPr>
        <w:t>退还给投资人。</w:t>
      </w:r>
    </w:p>
    <w:p w:rsidR="001C2CDB" w:rsidRDefault="002C649B">
      <w:pPr>
        <w:spacing w:line="360" w:lineRule="auto"/>
        <w:ind w:firstLineChars="200" w:firstLine="480"/>
        <w:rPr>
          <w:bCs/>
          <w:sz w:val="24"/>
        </w:rPr>
      </w:pPr>
      <w:r>
        <w:rPr>
          <w:rFonts w:hint="eastAsia"/>
          <w:bCs/>
          <w:color w:val="000000"/>
          <w:sz w:val="24"/>
        </w:rPr>
        <w:t>销售机构对申购、赎回申请的受理并不代表申请一定成功，而仅代表销售机构确实接收到申请。申购、赎回的确认以登记机构的确认结果为准。对于申请的确认情况，投资者应及时查询</w:t>
      </w:r>
      <w:r>
        <w:rPr>
          <w:rFonts w:hint="eastAsia"/>
          <w:color w:val="000000"/>
          <w:sz w:val="24"/>
        </w:rPr>
        <w:t>。</w:t>
      </w:r>
    </w:p>
    <w:p w:rsidR="001C2CDB" w:rsidRDefault="002C649B">
      <w:pPr>
        <w:spacing w:line="360" w:lineRule="auto"/>
        <w:ind w:firstLineChars="200" w:firstLine="480"/>
        <w:rPr>
          <w:bCs/>
          <w:sz w:val="24"/>
        </w:rPr>
      </w:pPr>
      <w:r>
        <w:rPr>
          <w:bCs/>
          <w:sz w:val="24"/>
        </w:rPr>
        <w:t>五、申购和赎回的数量限制</w:t>
      </w:r>
    </w:p>
    <w:p w:rsidR="001C2CDB" w:rsidRDefault="002C649B">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w:t>
      </w:r>
      <w:r>
        <w:rPr>
          <w:rFonts w:hint="eastAsia"/>
          <w:bCs/>
          <w:sz w:val="24"/>
        </w:rPr>
        <w:t>各类</w:t>
      </w:r>
      <w:r>
        <w:rPr>
          <w:bCs/>
          <w:sz w:val="24"/>
        </w:rPr>
        <w:t>基金份额的最低金额以及每次赎回的最低份额，具体规定请参见招募说明书</w:t>
      </w:r>
      <w:r>
        <w:rPr>
          <w:rFonts w:hint="eastAsia"/>
          <w:bCs/>
          <w:sz w:val="24"/>
        </w:rPr>
        <w:t>或相关公告</w:t>
      </w:r>
      <w:r>
        <w:rPr>
          <w:bCs/>
          <w:sz w:val="24"/>
        </w:rPr>
        <w:t>。</w:t>
      </w:r>
    </w:p>
    <w:p w:rsidR="001C2CDB" w:rsidRDefault="002C649B">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w:t>
      </w:r>
      <w:r>
        <w:rPr>
          <w:rFonts w:hint="eastAsia"/>
          <w:bCs/>
          <w:sz w:val="24"/>
        </w:rPr>
        <w:t>各类</w:t>
      </w:r>
      <w:r>
        <w:rPr>
          <w:bCs/>
          <w:sz w:val="24"/>
        </w:rPr>
        <w:t>基金份额最低基金份额余额，具体规定请参见招募说明书</w:t>
      </w:r>
      <w:r>
        <w:rPr>
          <w:rFonts w:hint="eastAsia"/>
          <w:bCs/>
          <w:sz w:val="24"/>
        </w:rPr>
        <w:t>或相关公告</w:t>
      </w:r>
      <w:r>
        <w:rPr>
          <w:bCs/>
          <w:sz w:val="24"/>
        </w:rPr>
        <w:t>。</w:t>
      </w:r>
    </w:p>
    <w:p w:rsidR="001C2CDB" w:rsidRDefault="002C649B">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w:t>
      </w:r>
      <w:r>
        <w:rPr>
          <w:rFonts w:hint="eastAsia"/>
          <w:bCs/>
          <w:sz w:val="24"/>
        </w:rPr>
        <w:t>各类</w:t>
      </w:r>
      <w:r>
        <w:rPr>
          <w:bCs/>
          <w:sz w:val="24"/>
        </w:rPr>
        <w:t>基金份额上限，具体规定请参见招募说明书</w:t>
      </w:r>
      <w:r>
        <w:rPr>
          <w:rFonts w:hint="eastAsia"/>
          <w:bCs/>
          <w:sz w:val="24"/>
        </w:rPr>
        <w:t>或相关公告</w:t>
      </w:r>
      <w:r>
        <w:rPr>
          <w:bCs/>
          <w:sz w:val="24"/>
        </w:rPr>
        <w:t>。</w:t>
      </w:r>
    </w:p>
    <w:p w:rsidR="001C2CDB" w:rsidRDefault="002C649B">
      <w:pPr>
        <w:spacing w:line="360" w:lineRule="auto"/>
        <w:ind w:firstLineChars="200" w:firstLine="480"/>
        <w:rPr>
          <w:bCs/>
          <w:sz w:val="24"/>
        </w:rPr>
      </w:pPr>
      <w:r>
        <w:rPr>
          <w:bCs/>
          <w:sz w:val="24"/>
        </w:rPr>
        <w:t>4</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1C2CDB" w:rsidRDefault="002C649B">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基金管理人可在法律法规允许的情况下，调整上述规定申购金额和赎回份额的数量限制。基金管理人必须在调整前依照《信息披露办法》的有关规定在规定媒介上公告。</w:t>
      </w:r>
    </w:p>
    <w:p w:rsidR="001C2CDB" w:rsidRDefault="002C649B">
      <w:pPr>
        <w:spacing w:line="360" w:lineRule="auto"/>
        <w:ind w:firstLineChars="200" w:firstLine="480"/>
        <w:rPr>
          <w:bCs/>
          <w:sz w:val="24"/>
        </w:rPr>
      </w:pPr>
      <w:r>
        <w:rPr>
          <w:bCs/>
          <w:sz w:val="24"/>
        </w:rPr>
        <w:t>六、申购和赎回的价格、费用及其用途</w:t>
      </w:r>
    </w:p>
    <w:p w:rsidR="001C2CDB" w:rsidRDefault="002C649B">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w:t>
      </w:r>
      <w:r>
        <w:rPr>
          <w:bCs/>
          <w:sz w:val="24"/>
        </w:rPr>
        <w:t>基金份额净值的计算，均保留到小数点后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w:t>
      </w:r>
      <w:r>
        <w:rPr>
          <w:rFonts w:hint="eastAsia"/>
          <w:bCs/>
          <w:sz w:val="24"/>
        </w:rPr>
        <w:t>按约定</w:t>
      </w:r>
      <w:r>
        <w:rPr>
          <w:bCs/>
          <w:sz w:val="24"/>
        </w:rPr>
        <w:t>公告。遇特殊情况，</w:t>
      </w:r>
      <w:r>
        <w:rPr>
          <w:rFonts w:hint="eastAsia"/>
          <w:bCs/>
          <w:color w:val="000000"/>
          <w:sz w:val="24"/>
        </w:rPr>
        <w:t>经履行适当程序</w:t>
      </w:r>
      <w:r>
        <w:rPr>
          <w:bCs/>
          <w:sz w:val="24"/>
        </w:rPr>
        <w:t>，可以适当延迟计算或公告。</w:t>
      </w:r>
    </w:p>
    <w:p w:rsidR="001C2CDB" w:rsidRDefault="002C649B">
      <w:pPr>
        <w:spacing w:line="360" w:lineRule="auto"/>
        <w:ind w:firstLineChars="200" w:firstLine="480"/>
        <w:rPr>
          <w:color w:val="000000"/>
          <w:sz w:val="24"/>
        </w:rPr>
      </w:pPr>
      <w:r>
        <w:rPr>
          <w:bCs/>
          <w:sz w:val="24"/>
        </w:rPr>
        <w:t>2</w:t>
      </w:r>
      <w:r>
        <w:rPr>
          <w:rFonts w:hint="eastAsia"/>
          <w:bCs/>
          <w:sz w:val="24"/>
        </w:rPr>
        <w:t>、</w:t>
      </w:r>
      <w:r>
        <w:rPr>
          <w:bCs/>
          <w:sz w:val="24"/>
        </w:rPr>
        <w:t>申购份额的计算及余额的处理方式：本基金申购份额的计算详见《招募说明书》。</w:t>
      </w:r>
      <w:r>
        <w:rPr>
          <w:rFonts w:hint="eastAsia"/>
          <w:bCs/>
          <w:color w:val="000000"/>
          <w:sz w:val="24"/>
        </w:rPr>
        <w:t>本基金</w:t>
      </w:r>
      <w:r>
        <w:rPr>
          <w:bCs/>
          <w:color w:val="000000"/>
          <w:sz w:val="24"/>
        </w:rPr>
        <w:t>A</w:t>
      </w:r>
      <w:r>
        <w:rPr>
          <w:rFonts w:hint="eastAsia"/>
          <w:bCs/>
          <w:color w:val="000000"/>
          <w:sz w:val="24"/>
        </w:rPr>
        <w:t>类基金份额在申购时收取基金申购费用；</w:t>
      </w:r>
      <w:r>
        <w:rPr>
          <w:bCs/>
          <w:color w:val="000000"/>
          <w:sz w:val="24"/>
        </w:rPr>
        <w:t xml:space="preserve">C </w:t>
      </w:r>
      <w:r>
        <w:rPr>
          <w:rFonts w:hint="eastAsia"/>
          <w:bCs/>
          <w:color w:val="000000"/>
          <w:sz w:val="24"/>
        </w:rPr>
        <w:t>类基金份额不收取申购费用。本基金</w:t>
      </w:r>
      <w:r>
        <w:rPr>
          <w:bCs/>
          <w:color w:val="000000"/>
          <w:sz w:val="24"/>
        </w:rPr>
        <w:t>A</w:t>
      </w:r>
      <w:r>
        <w:rPr>
          <w:rFonts w:hint="eastAsia"/>
          <w:bCs/>
          <w:color w:val="000000"/>
          <w:sz w:val="24"/>
        </w:rPr>
        <w:t>类基金份额的申购费率由基金管理人决定，并在招募说明书</w:t>
      </w:r>
      <w:r>
        <w:rPr>
          <w:rFonts w:hint="eastAsia"/>
          <w:bCs/>
          <w:sz w:val="24"/>
        </w:rPr>
        <w:t>及基金产品资料概要</w:t>
      </w:r>
      <w:r>
        <w:rPr>
          <w:rFonts w:hint="eastAsia"/>
          <w:bCs/>
          <w:color w:val="000000"/>
          <w:sz w:val="24"/>
        </w:rPr>
        <w:t>中列示。申购的有效份额为净申购金额除以当日的该类基金份额净值，有效份额单位为份</w:t>
      </w:r>
      <w:r>
        <w:rPr>
          <w:rFonts w:hint="eastAsia"/>
          <w:bCs/>
          <w:sz w:val="24"/>
        </w:rPr>
        <w:t>。</w:t>
      </w:r>
    </w:p>
    <w:p w:rsidR="001C2CDB" w:rsidRDefault="002C649B">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中列示。赎回金额为按实际确认的有效赎回份额乘以当日该类基金份额净值并扣除相应的费用，赎回金额单位为元。</w:t>
      </w:r>
    </w:p>
    <w:p w:rsidR="001C2CDB" w:rsidRDefault="002C649B">
      <w:pPr>
        <w:spacing w:line="360" w:lineRule="auto"/>
        <w:ind w:firstLineChars="200" w:firstLine="480"/>
        <w:rPr>
          <w:bCs/>
          <w:sz w:val="24"/>
        </w:rPr>
      </w:pPr>
      <w:r>
        <w:rPr>
          <w:bCs/>
          <w:sz w:val="24"/>
        </w:rPr>
        <w:t>4</w:t>
      </w:r>
      <w:r>
        <w:rPr>
          <w:rFonts w:hint="eastAsia"/>
          <w:bCs/>
          <w:sz w:val="24"/>
        </w:rPr>
        <w:t>、</w:t>
      </w:r>
      <w:r>
        <w:rPr>
          <w:rFonts w:hint="eastAsia"/>
          <w:bCs/>
          <w:color w:val="000000"/>
          <w:sz w:val="24"/>
        </w:rPr>
        <w:t>本基金</w:t>
      </w:r>
      <w:r>
        <w:rPr>
          <w:bCs/>
          <w:color w:val="000000"/>
          <w:sz w:val="24"/>
        </w:rPr>
        <w:t>A</w:t>
      </w:r>
      <w:r>
        <w:rPr>
          <w:rFonts w:hint="eastAsia"/>
          <w:bCs/>
          <w:color w:val="000000"/>
          <w:sz w:val="24"/>
        </w:rPr>
        <w:t>类基金份额的申购费用由申购</w:t>
      </w:r>
      <w:r>
        <w:rPr>
          <w:bCs/>
          <w:color w:val="000000"/>
          <w:sz w:val="24"/>
        </w:rPr>
        <w:t>A</w:t>
      </w:r>
      <w:r>
        <w:rPr>
          <w:rFonts w:hint="eastAsia"/>
          <w:bCs/>
          <w:color w:val="000000"/>
          <w:sz w:val="24"/>
        </w:rPr>
        <w:t>类基金份额的投资人承担，不列入基金财产。</w:t>
      </w:r>
    </w:p>
    <w:p w:rsidR="001C2CDB" w:rsidRDefault="002C649B">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本基金对投资者认购或申购的每份基金份额设有一年的最短持有期限，基金份额持有人在满足最短持有期限的情况下方可于开放日赎回，持有满一年后赎回不收取赎回费用。</w:t>
      </w:r>
    </w:p>
    <w:p w:rsidR="001C2CDB" w:rsidRDefault="002C649B">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1C2CDB" w:rsidRDefault="002C649B">
      <w:pPr>
        <w:spacing w:line="360" w:lineRule="auto"/>
        <w:ind w:firstLineChars="200" w:firstLine="480"/>
        <w:rPr>
          <w:bCs/>
          <w:sz w:val="24"/>
        </w:rPr>
      </w:pPr>
      <w:r>
        <w:rPr>
          <w:bCs/>
          <w:sz w:val="24"/>
        </w:rPr>
        <w:t>7</w:t>
      </w:r>
      <w:r>
        <w:rPr>
          <w:bCs/>
          <w:sz w:val="24"/>
        </w:rPr>
        <w:t>、当本基金</w:t>
      </w:r>
      <w:r>
        <w:rPr>
          <w:rFonts w:hint="eastAsia"/>
          <w:bCs/>
          <w:sz w:val="24"/>
        </w:rPr>
        <w:t>各类</w:t>
      </w:r>
      <w:r>
        <w:rPr>
          <w:bCs/>
          <w:sz w:val="24"/>
        </w:rPr>
        <w:t>基金</w:t>
      </w:r>
      <w:r>
        <w:rPr>
          <w:rFonts w:hint="eastAsia"/>
          <w:bCs/>
          <w:sz w:val="24"/>
        </w:rPr>
        <w:t>份额</w:t>
      </w:r>
      <w:r>
        <w:rPr>
          <w:bCs/>
          <w:sz w:val="24"/>
        </w:rPr>
        <w:t>发生大额申购或赎回情形时，基金管理人可以采用摆动定价机制，以确保基金估值的公平性。具体处理原则与操作规范遵循相关法律法规以及监管部门、自律规则的规定。</w:t>
      </w:r>
    </w:p>
    <w:p w:rsidR="001C2CDB" w:rsidRDefault="002C649B">
      <w:pPr>
        <w:spacing w:line="360" w:lineRule="auto"/>
        <w:ind w:firstLineChars="200" w:firstLine="480"/>
        <w:rPr>
          <w:bCs/>
          <w:sz w:val="24"/>
        </w:rPr>
      </w:pPr>
      <w:r>
        <w:rPr>
          <w:rFonts w:hint="eastAsia"/>
          <w:bCs/>
          <w:sz w:val="24"/>
        </w:rPr>
        <w:t>8</w:t>
      </w:r>
      <w:r>
        <w:rPr>
          <w:bCs/>
          <w:sz w:val="24"/>
        </w:rPr>
        <w:t>、</w:t>
      </w:r>
      <w:r>
        <w:rPr>
          <w:rFonts w:hint="eastAsia"/>
          <w:bCs/>
          <w:sz w:val="24"/>
        </w:rPr>
        <w:t>基金管理人可以在不违反法律法规规定及基金合同约定且对基金份额持有人利益无实质性不利影响的情形下根据市场情况制定基金促销计划，针对投资人定期或不定期地开展基金促销活动。在基金促销活动期间，按相关监管部门要求履行必要手续后，基金管理人可以适当调低申购费率和赎回费率。</w:t>
      </w:r>
    </w:p>
    <w:p w:rsidR="001C2CDB" w:rsidRDefault="002C649B">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1C2CDB" w:rsidRDefault="002C649B">
      <w:pPr>
        <w:spacing w:line="360" w:lineRule="auto"/>
        <w:ind w:firstLineChars="200" w:firstLine="480"/>
        <w:rPr>
          <w:bCs/>
          <w:sz w:val="24"/>
        </w:rPr>
      </w:pPr>
      <w:r>
        <w:rPr>
          <w:bCs/>
          <w:sz w:val="24"/>
        </w:rPr>
        <w:t>发生下列情况时，基金管理人可拒绝或暂停接受投资人的申购申请：</w:t>
      </w:r>
    </w:p>
    <w:p w:rsidR="001C2CDB" w:rsidRDefault="002C649B">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1C2CDB" w:rsidRDefault="002C649B">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rsidR="001C2CDB" w:rsidRDefault="002C649B">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color w:val="000000"/>
          <w:sz w:val="24"/>
        </w:rPr>
        <w:t>、期货</w:t>
      </w:r>
      <w:r>
        <w:rPr>
          <w:bCs/>
          <w:sz w:val="24"/>
        </w:rPr>
        <w:t>交易所交易时间非正常停市</w:t>
      </w:r>
      <w:r>
        <w:rPr>
          <w:rFonts w:hint="eastAsia"/>
          <w:bCs/>
          <w:sz w:val="24"/>
        </w:rPr>
        <w:t>或者港股通临时停市</w:t>
      </w:r>
      <w:r>
        <w:rPr>
          <w:bCs/>
          <w:sz w:val="24"/>
        </w:rPr>
        <w:t>，导致基金管理人无法计算当日基金资产净值。</w:t>
      </w:r>
    </w:p>
    <w:p w:rsidR="001C2CDB" w:rsidRDefault="002C649B">
      <w:pPr>
        <w:spacing w:line="360" w:lineRule="auto"/>
        <w:ind w:firstLineChars="200" w:firstLine="480"/>
        <w:rPr>
          <w:bCs/>
          <w:sz w:val="24"/>
        </w:rPr>
      </w:pPr>
      <w:bookmarkStart w:id="124" w:name="_Hlt70481650"/>
      <w:bookmarkEnd w:id="124"/>
      <w:r>
        <w:rPr>
          <w:rFonts w:hint="eastAsia"/>
          <w:bCs/>
          <w:sz w:val="24"/>
        </w:rPr>
        <w:t>4</w:t>
      </w:r>
      <w:r>
        <w:rPr>
          <w:rFonts w:hint="eastAsia"/>
          <w:bCs/>
          <w:sz w:val="24"/>
        </w:rPr>
        <w:t>、</w:t>
      </w:r>
      <w:r>
        <w:rPr>
          <w:bCs/>
          <w:sz w:val="24"/>
        </w:rPr>
        <w:t>接受某笔或某些申购申请可能会影响或损害现有基金份额持有人利益时。</w:t>
      </w:r>
    </w:p>
    <w:p w:rsidR="001C2CDB" w:rsidRDefault="002C649B">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1C2CDB" w:rsidRDefault="002C649B">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1C2CDB" w:rsidRDefault="002C649B">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rsidR="001C2CDB" w:rsidRDefault="002C649B">
      <w:pPr>
        <w:spacing w:line="360" w:lineRule="auto"/>
        <w:ind w:firstLineChars="200" w:firstLine="480"/>
        <w:rPr>
          <w:bCs/>
          <w:sz w:val="24"/>
        </w:rPr>
      </w:pPr>
      <w:r>
        <w:rPr>
          <w:rFonts w:hint="eastAsia"/>
          <w:bCs/>
          <w:sz w:val="24"/>
        </w:rPr>
        <w:t>8</w:t>
      </w:r>
      <w:r>
        <w:rPr>
          <w:rFonts w:hint="eastAsia"/>
          <w:bCs/>
          <w:sz w:val="24"/>
        </w:rPr>
        <w:t>、</w:t>
      </w:r>
      <w:r>
        <w:rPr>
          <w:bCs/>
          <w:sz w:val="24"/>
        </w:rPr>
        <w:t>港股通交易每日额度不足。</w:t>
      </w:r>
    </w:p>
    <w:p w:rsidR="001C2CDB" w:rsidRDefault="002C649B">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rsidR="001C2CDB" w:rsidRDefault="002C649B">
      <w:pPr>
        <w:spacing w:line="360" w:lineRule="auto"/>
        <w:ind w:firstLineChars="200" w:firstLine="480"/>
        <w:rPr>
          <w:sz w:val="24"/>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Pr>
          <w:rFonts w:hint="eastAsia"/>
          <w:bCs/>
          <w:sz w:val="24"/>
        </w:rPr>
        <w:t>9</w:t>
      </w:r>
      <w:r>
        <w:rPr>
          <w:bCs/>
          <w:sz w:val="24"/>
        </w:rPr>
        <w:t>项暂停申购情形之一且基金管理人决定暂停接受投资人申购申请时，基金管理人应当根据有关规定在规定媒介上刊登暂停申购公告。如果投资人的申购申请被拒绝，被拒绝的申购款项</w:t>
      </w:r>
      <w:r>
        <w:rPr>
          <w:rFonts w:hint="eastAsia"/>
          <w:bCs/>
          <w:sz w:val="24"/>
        </w:rPr>
        <w:t>本金</w:t>
      </w:r>
      <w:r>
        <w:rPr>
          <w:bCs/>
          <w:sz w:val="24"/>
        </w:rPr>
        <w:t>将退还给投资人。</w:t>
      </w:r>
      <w:r>
        <w:rPr>
          <w:rFonts w:hint="eastAsia"/>
          <w:bCs/>
          <w:sz w:val="24"/>
        </w:rPr>
        <w:t>发生上述第</w:t>
      </w:r>
      <w:r>
        <w:rPr>
          <w:rFonts w:hint="eastAsia"/>
          <w:bCs/>
          <w:sz w:val="24"/>
        </w:rPr>
        <w:t>7</w:t>
      </w:r>
      <w:r>
        <w:rPr>
          <w:rFonts w:hint="eastAsia"/>
          <w:bCs/>
          <w:sz w:val="24"/>
        </w:rPr>
        <w:t>项情形时，基金管理人可以采取比例确认等方式对该投资人的申购申请进行限制，基金管理人有权拒绝该等全部或者部分申购申请。</w:t>
      </w:r>
      <w:r>
        <w:rPr>
          <w:bCs/>
          <w:sz w:val="24"/>
        </w:rPr>
        <w:t>在暂停申购的情况消除时，基金管理人应及时恢复申购业务的办理。</w:t>
      </w:r>
    </w:p>
    <w:p w:rsidR="001C2CDB" w:rsidRDefault="002C649B">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1C2CDB" w:rsidRDefault="002C649B">
      <w:pPr>
        <w:spacing w:line="360" w:lineRule="auto"/>
        <w:ind w:firstLineChars="200" w:firstLine="480"/>
        <w:rPr>
          <w:bCs/>
          <w:sz w:val="24"/>
        </w:rPr>
      </w:pPr>
      <w:r>
        <w:rPr>
          <w:bCs/>
          <w:sz w:val="24"/>
        </w:rPr>
        <w:t>发生下列情形时，基金管理人可暂停接受投资人的赎回申请或延缓支付赎回款项：</w:t>
      </w:r>
    </w:p>
    <w:p w:rsidR="001C2CDB" w:rsidRDefault="002C649B">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1C2CDB" w:rsidRDefault="002C649B">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rsidR="001C2CDB" w:rsidRDefault="002C649B">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w:t>
      </w:r>
      <w:r>
        <w:rPr>
          <w:rFonts w:hint="eastAsia"/>
          <w:bCs/>
          <w:sz w:val="24"/>
        </w:rPr>
        <w:t>或者港股通临时停市</w:t>
      </w:r>
      <w:r>
        <w:rPr>
          <w:bCs/>
          <w:sz w:val="24"/>
        </w:rPr>
        <w:t>，导致基金管理人无法计算当日基金资产</w:t>
      </w:r>
      <w:bookmarkStart w:id="125" w:name="_Hlt152500890"/>
      <w:r>
        <w:rPr>
          <w:bCs/>
          <w:sz w:val="24"/>
        </w:rPr>
        <w:t>净值。</w:t>
      </w:r>
    </w:p>
    <w:p w:rsidR="001C2CDB" w:rsidRDefault="002C649B">
      <w:pPr>
        <w:spacing w:line="360" w:lineRule="auto"/>
        <w:ind w:firstLineChars="200" w:firstLine="480"/>
        <w:rPr>
          <w:bCs/>
          <w:sz w:val="24"/>
        </w:rPr>
      </w:pPr>
      <w:r>
        <w:rPr>
          <w:rFonts w:hint="eastAsia"/>
          <w:bCs/>
          <w:sz w:val="24"/>
        </w:rPr>
        <w:t>4</w:t>
      </w:r>
      <w:r>
        <w:rPr>
          <w:rFonts w:hint="eastAsia"/>
          <w:bCs/>
          <w:sz w:val="24"/>
        </w:rPr>
        <w:t>、连续两个或两个以上开放日发生巨额赎回</w:t>
      </w:r>
      <w:r>
        <w:rPr>
          <w:rFonts w:hint="eastAsia"/>
          <w:bCs/>
          <w:sz w:val="24"/>
        </w:rPr>
        <w:t xml:space="preserve"> </w:t>
      </w:r>
      <w:r>
        <w:rPr>
          <w:rFonts w:hint="eastAsia"/>
          <w:bCs/>
          <w:sz w:val="24"/>
        </w:rPr>
        <w:t>。</w:t>
      </w:r>
    </w:p>
    <w:p w:rsidR="001C2CDB" w:rsidRDefault="002C649B">
      <w:pPr>
        <w:spacing w:line="360" w:lineRule="auto"/>
        <w:ind w:firstLineChars="200" w:firstLine="480"/>
        <w:rPr>
          <w:bCs/>
          <w:sz w:val="24"/>
        </w:rPr>
      </w:pPr>
      <w:r>
        <w:rPr>
          <w:rFonts w:hint="eastAsia"/>
          <w:bCs/>
          <w:sz w:val="24"/>
        </w:rPr>
        <w:t>5</w:t>
      </w:r>
      <w:r>
        <w:rPr>
          <w:rFonts w:hint="eastAsia"/>
          <w:bCs/>
          <w:sz w:val="24"/>
        </w:rPr>
        <w:t>、</w:t>
      </w:r>
      <w:r>
        <w:rPr>
          <w:bCs/>
          <w:sz w:val="24"/>
        </w:rPr>
        <w:t>发生继续接受赎回申请将损害现有基金份额持有人利益的情形时，基金管理人可暂停接受基金份额持有人的赎回申请。</w:t>
      </w:r>
    </w:p>
    <w:p w:rsidR="001C2CDB" w:rsidRDefault="002C649B">
      <w:pPr>
        <w:spacing w:line="360" w:lineRule="auto"/>
        <w:ind w:firstLineChars="200" w:firstLine="480"/>
        <w:rPr>
          <w:bCs/>
          <w:sz w:val="24"/>
        </w:rPr>
      </w:pPr>
      <w:r>
        <w:rPr>
          <w:rFonts w:hint="eastAsia"/>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5"/>
    <w:p w:rsidR="001C2CDB" w:rsidRDefault="002C649B">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1C2CDB" w:rsidRDefault="002C649B">
      <w:pPr>
        <w:spacing w:line="360" w:lineRule="auto"/>
        <w:ind w:firstLineChars="200" w:firstLine="480"/>
        <w:rPr>
          <w:bCs/>
          <w:sz w:val="24"/>
        </w:rPr>
      </w:pPr>
      <w:r>
        <w:rPr>
          <w:bCs/>
          <w:sz w:val="24"/>
        </w:rPr>
        <w:t>发生上述情形之一且基金管理人决定暂停赎回或延缓支付赎回款项时，基金管理人</w:t>
      </w:r>
      <w:r>
        <w:rPr>
          <w:rFonts w:hint="eastAsia"/>
          <w:bCs/>
          <w:sz w:val="24"/>
        </w:rPr>
        <w:t>应按规定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1C2CDB" w:rsidRDefault="002C649B">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1C2CDB" w:rsidRDefault="002C649B">
      <w:pPr>
        <w:spacing w:line="360" w:lineRule="auto"/>
        <w:ind w:firstLineChars="200" w:firstLine="480"/>
        <w:rPr>
          <w:bCs/>
          <w:sz w:val="24"/>
        </w:rPr>
      </w:pPr>
      <w:r>
        <w:rPr>
          <w:bCs/>
          <w:sz w:val="24"/>
        </w:rPr>
        <w:t>1</w:t>
      </w:r>
      <w:r>
        <w:rPr>
          <w:rFonts w:hint="eastAsia"/>
          <w:bCs/>
          <w:sz w:val="24"/>
        </w:rPr>
        <w:t>、</w:t>
      </w:r>
      <w:r>
        <w:rPr>
          <w:bCs/>
          <w:sz w:val="24"/>
        </w:rPr>
        <w:t>巨额赎回的认定</w:t>
      </w:r>
    </w:p>
    <w:p w:rsidR="001C2CDB" w:rsidRDefault="002C649B">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int="eastAsia"/>
          <w:bCs/>
          <w:sz w:val="24"/>
        </w:rPr>
        <w:t>10%</w:t>
      </w:r>
      <w:r>
        <w:rPr>
          <w:rFonts w:hint="eastAsia"/>
          <w:bCs/>
          <w:sz w:val="24"/>
        </w:rPr>
        <w:t>，即认为是发生了巨额赎回。</w:t>
      </w:r>
    </w:p>
    <w:p w:rsidR="001C2CDB" w:rsidRDefault="002C649B">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1C2CDB" w:rsidRDefault="002C649B">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rsidR="001C2CDB" w:rsidRDefault="002C649B">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1C2CDB" w:rsidRDefault="002C649B">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color w:val="000000"/>
          <w:sz w:val="24"/>
        </w:rPr>
        <w:t xml:space="preserve">10% </w:t>
      </w:r>
      <w:r>
        <w:rPr>
          <w:rFonts w:hint="eastAsia"/>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1C2CDB" w:rsidRDefault="002C649B">
      <w:pPr>
        <w:spacing w:line="360" w:lineRule="auto"/>
        <w:ind w:firstLineChars="200" w:firstLine="480"/>
        <w:rPr>
          <w:color w:val="000000"/>
          <w:sz w:val="24"/>
        </w:rPr>
      </w:pPr>
      <w:r>
        <w:rPr>
          <w:rFonts w:hint="eastAsia"/>
          <w:color w:val="000000"/>
          <w:sz w:val="24"/>
        </w:rPr>
        <w:t>若本基金发生巨额赎回且单个基金份额持有人的赎回申请超过上一开放日基金总份额</w:t>
      </w:r>
      <w:r>
        <w:rPr>
          <w:rFonts w:hint="eastAsia"/>
          <w:color w:val="000000"/>
          <w:sz w:val="24"/>
        </w:rPr>
        <w:t>10%</w:t>
      </w:r>
      <w:r>
        <w:rPr>
          <w:rFonts w:hint="eastAsia"/>
          <w:color w:val="000000"/>
          <w:sz w:val="24"/>
        </w:rPr>
        <w:t>的，基金管理人有权对该单个基金份额持有人超出该比例的赎回申请实施延期办理；对该单个基金份额持有人剩余赎回申请，基金管理人可以根据前款“（</w:t>
      </w:r>
      <w:r>
        <w:rPr>
          <w:rFonts w:hint="eastAsia"/>
          <w:color w:val="000000"/>
          <w:sz w:val="24"/>
        </w:rPr>
        <w:t>1</w:t>
      </w:r>
      <w:r>
        <w:rPr>
          <w:rFonts w:hint="eastAsia"/>
          <w:color w:val="000000"/>
          <w:sz w:val="24"/>
        </w:rPr>
        <w:t>）全额赎回”或“（</w:t>
      </w:r>
      <w:r>
        <w:rPr>
          <w:rFonts w:hint="eastAsia"/>
          <w:color w:val="000000"/>
          <w:sz w:val="24"/>
        </w:rPr>
        <w:t>2</w:t>
      </w:r>
      <w:r>
        <w:rPr>
          <w:rFonts w:hint="eastAsia"/>
          <w:color w:val="000000"/>
          <w:sz w:val="24"/>
        </w:rPr>
        <w:t>）部分延期赎回”约定的方式与其他账户的赎回申请一并办理。</w:t>
      </w:r>
    </w:p>
    <w:p w:rsidR="001C2CDB" w:rsidRDefault="002C649B">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）暂停赎回：连续</w:t>
      </w:r>
      <w:r>
        <w:rPr>
          <w:rFonts w:hint="eastAsia"/>
          <w:color w:val="000000"/>
          <w:sz w:val="24"/>
        </w:rPr>
        <w:t>2</w:t>
      </w:r>
      <w:r>
        <w:rPr>
          <w:rFonts w:hint="eastAsia"/>
          <w:color w:val="000000"/>
          <w:sz w:val="24"/>
        </w:rPr>
        <w:t>个开放日以上（含本数）发生巨额赎回，如基金管理人认为有必要，可暂停接受基金的赎回申请；已经接受的赎回申请可以延缓支付赎回款项，但不得超过</w:t>
      </w:r>
      <w:r>
        <w:rPr>
          <w:rFonts w:hint="eastAsia"/>
          <w:color w:val="000000"/>
          <w:sz w:val="24"/>
        </w:rPr>
        <w:t>20</w:t>
      </w:r>
      <w:r>
        <w:rPr>
          <w:rFonts w:hint="eastAsia"/>
          <w:color w:val="000000"/>
          <w:sz w:val="24"/>
        </w:rPr>
        <w:t>个工作日，并应当在规定媒介上进行公告。</w:t>
      </w:r>
    </w:p>
    <w:p w:rsidR="001C2CDB" w:rsidRDefault="002C649B">
      <w:pPr>
        <w:spacing w:line="360" w:lineRule="auto"/>
        <w:ind w:firstLineChars="200" w:firstLine="480"/>
        <w:rPr>
          <w:bCs/>
          <w:sz w:val="24"/>
        </w:rPr>
      </w:pPr>
      <w:r>
        <w:rPr>
          <w:bCs/>
          <w:sz w:val="24"/>
        </w:rPr>
        <w:t>3</w:t>
      </w:r>
      <w:r>
        <w:rPr>
          <w:rFonts w:hint="eastAsia"/>
          <w:bCs/>
          <w:sz w:val="24"/>
        </w:rPr>
        <w:t>、</w:t>
      </w:r>
      <w:r>
        <w:rPr>
          <w:bCs/>
          <w:sz w:val="24"/>
        </w:rPr>
        <w:t>巨额赎回的公告</w:t>
      </w:r>
    </w:p>
    <w:p w:rsidR="001C2CDB" w:rsidRDefault="002C649B">
      <w:pPr>
        <w:spacing w:line="360" w:lineRule="auto"/>
        <w:ind w:firstLineChars="200" w:firstLine="480"/>
        <w:rPr>
          <w:color w:val="000000"/>
          <w:sz w:val="24"/>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w:t>
      </w:r>
      <w:r>
        <w:rPr>
          <w:bCs/>
          <w:sz w:val="24"/>
        </w:rPr>
        <w:t>在规定媒介上刊登公告。</w:t>
      </w:r>
    </w:p>
    <w:p w:rsidR="001C2CDB" w:rsidRDefault="002C649B">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1C2CDB" w:rsidRDefault="002C649B">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rsidR="001C2CDB" w:rsidRDefault="002C649B">
      <w:pPr>
        <w:spacing w:line="360" w:lineRule="auto"/>
        <w:ind w:firstLineChars="200" w:firstLine="480"/>
        <w:rPr>
          <w:bCs/>
          <w:color w:val="000000"/>
          <w:sz w:val="24"/>
        </w:rPr>
      </w:pPr>
      <w:r>
        <w:rPr>
          <w:bCs/>
          <w:sz w:val="24"/>
        </w:rPr>
        <w:t>2</w:t>
      </w:r>
      <w:r>
        <w:rPr>
          <w:rFonts w:hint="eastAsia"/>
          <w:bCs/>
          <w:sz w:val="24"/>
        </w:rPr>
        <w:t>、</w:t>
      </w:r>
      <w:r>
        <w:rPr>
          <w:bCs/>
          <w:sz w:val="24"/>
        </w:rPr>
        <w:t>基金管理人可以根据暂停申购或赎回的时间，依照《信息披露办法》的有关规定，最迟于重新开放日在</w:t>
      </w:r>
      <w:r>
        <w:rPr>
          <w:rFonts w:hint="eastAsia"/>
          <w:bCs/>
          <w:sz w:val="24"/>
        </w:rPr>
        <w:t>规</w:t>
      </w:r>
      <w:r>
        <w:rPr>
          <w:bCs/>
          <w:sz w:val="24"/>
        </w:rPr>
        <w:t>定媒介上刊登重新开放申购或赎回的公告；也可以根据实际情况在暂停公告中明确重新开放申购或赎回的时间，届时不再另行发布重新开放的公告。</w:t>
      </w:r>
    </w:p>
    <w:p w:rsidR="001C2CDB" w:rsidRDefault="002C649B">
      <w:pPr>
        <w:spacing w:line="360" w:lineRule="auto"/>
        <w:ind w:firstLineChars="200" w:firstLine="480"/>
        <w:rPr>
          <w:bCs/>
          <w:sz w:val="24"/>
        </w:rPr>
      </w:pPr>
      <w:r>
        <w:rPr>
          <w:bCs/>
          <w:sz w:val="24"/>
        </w:rPr>
        <w:t>十一</w:t>
      </w:r>
      <w:r>
        <w:rPr>
          <w:rFonts w:hint="eastAsia"/>
          <w:bCs/>
          <w:sz w:val="24"/>
        </w:rPr>
        <w:t>、</w:t>
      </w:r>
      <w:r>
        <w:rPr>
          <w:bCs/>
          <w:sz w:val="24"/>
        </w:rPr>
        <w:t>基金转换</w:t>
      </w:r>
    </w:p>
    <w:p w:rsidR="001C2CDB" w:rsidRDefault="002C649B">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1C2CDB" w:rsidRDefault="002C649B">
      <w:pPr>
        <w:spacing w:line="360" w:lineRule="auto"/>
        <w:ind w:firstLineChars="200" w:firstLine="480"/>
        <w:rPr>
          <w:bCs/>
          <w:sz w:val="24"/>
        </w:rPr>
      </w:pPr>
      <w:r>
        <w:rPr>
          <w:bCs/>
          <w:sz w:val="24"/>
        </w:rPr>
        <w:t>十二</w:t>
      </w:r>
      <w:r>
        <w:rPr>
          <w:rFonts w:hint="eastAsia"/>
          <w:bCs/>
          <w:sz w:val="24"/>
        </w:rPr>
        <w:t>、</w:t>
      </w:r>
      <w:r>
        <w:rPr>
          <w:bCs/>
          <w:sz w:val="24"/>
        </w:rPr>
        <w:t>基金的非交易过户</w:t>
      </w:r>
    </w:p>
    <w:p w:rsidR="001C2CDB" w:rsidRDefault="002C649B">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1C2CDB" w:rsidRDefault="002C649B">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1C2CDB" w:rsidRDefault="002C649B">
      <w:pPr>
        <w:spacing w:line="360" w:lineRule="auto"/>
        <w:ind w:firstLineChars="200" w:firstLine="480"/>
        <w:rPr>
          <w:bCs/>
          <w:sz w:val="24"/>
        </w:rPr>
      </w:pPr>
      <w:r>
        <w:rPr>
          <w:bCs/>
          <w:sz w:val="24"/>
        </w:rPr>
        <w:t>十三</w:t>
      </w:r>
      <w:r>
        <w:rPr>
          <w:rFonts w:hint="eastAsia"/>
          <w:bCs/>
          <w:sz w:val="24"/>
        </w:rPr>
        <w:t>、</w:t>
      </w:r>
      <w:r>
        <w:rPr>
          <w:bCs/>
          <w:sz w:val="24"/>
        </w:rPr>
        <w:t>基金的转托管</w:t>
      </w:r>
    </w:p>
    <w:p w:rsidR="001C2CDB" w:rsidRDefault="002C649B">
      <w:pPr>
        <w:spacing w:line="360" w:lineRule="auto"/>
        <w:ind w:firstLineChars="200" w:firstLine="480"/>
        <w:rPr>
          <w:color w:val="000000"/>
          <w:sz w:val="24"/>
        </w:rPr>
      </w:pPr>
      <w:r>
        <w:rPr>
          <w:rFonts w:hint="eastAsia"/>
          <w:color w:val="000000"/>
          <w:sz w:val="24"/>
        </w:rPr>
        <w:t>基金份额持有人可办理已持有基金份额在不同销售机构之间的转托管，基金销售机构可以按照规定的标准收取转托管费。</w:t>
      </w:r>
    </w:p>
    <w:p w:rsidR="001C2CDB" w:rsidRDefault="002C649B">
      <w:pPr>
        <w:spacing w:line="360" w:lineRule="auto"/>
        <w:ind w:firstLineChars="200" w:firstLine="480"/>
        <w:rPr>
          <w:color w:val="000000"/>
          <w:sz w:val="24"/>
        </w:rPr>
      </w:pPr>
      <w:r>
        <w:rPr>
          <w:rFonts w:hint="eastAsia"/>
          <w:color w:val="000000"/>
          <w:sz w:val="24"/>
        </w:rPr>
        <w:t>十四、定期定额投资计划</w:t>
      </w:r>
    </w:p>
    <w:p w:rsidR="001C2CDB" w:rsidRDefault="002C649B">
      <w:pPr>
        <w:spacing w:line="360" w:lineRule="auto"/>
        <w:ind w:firstLineChars="200" w:firstLine="480"/>
        <w:rPr>
          <w:bCs/>
          <w:sz w:val="24"/>
        </w:rPr>
      </w:pPr>
      <w:r>
        <w:rPr>
          <w:rFonts w:hint="eastAsia"/>
          <w:color w:val="00000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1C2CDB" w:rsidRDefault="002C649B">
      <w:pPr>
        <w:spacing w:line="360" w:lineRule="auto"/>
        <w:ind w:firstLineChars="200" w:firstLine="480"/>
        <w:rPr>
          <w:bCs/>
          <w:sz w:val="24"/>
        </w:rPr>
      </w:pPr>
      <w:r>
        <w:rPr>
          <w:bCs/>
          <w:sz w:val="24"/>
        </w:rPr>
        <w:t>十</w:t>
      </w:r>
      <w:r>
        <w:rPr>
          <w:rFonts w:hint="eastAsia"/>
          <w:bCs/>
          <w:sz w:val="24"/>
        </w:rPr>
        <w:t>五、</w:t>
      </w:r>
      <w:r>
        <w:rPr>
          <w:bCs/>
          <w:sz w:val="24"/>
        </w:rPr>
        <w:t>基金</w:t>
      </w:r>
      <w:r>
        <w:rPr>
          <w:rFonts w:hint="eastAsia"/>
          <w:bCs/>
          <w:sz w:val="24"/>
        </w:rPr>
        <w:t>份额</w:t>
      </w:r>
      <w:r>
        <w:rPr>
          <w:bCs/>
          <w:sz w:val="24"/>
        </w:rPr>
        <w:t>的冻结和解冻</w:t>
      </w:r>
    </w:p>
    <w:p w:rsidR="001C2CDB" w:rsidRDefault="002C649B">
      <w:pPr>
        <w:spacing w:line="360" w:lineRule="auto"/>
        <w:ind w:firstLineChars="200" w:firstLine="480"/>
        <w:rPr>
          <w:color w:val="000000"/>
          <w:sz w:val="24"/>
        </w:rPr>
      </w:pPr>
      <w:r>
        <w:rPr>
          <w:bCs/>
          <w:sz w:val="24"/>
        </w:rPr>
        <w:t>基金登记机构只受理国家有权机关依法要求的基金份额的冻结与解冻，以及登记机构认可、符合法律法规的其他情况下的冻结与解冻。</w:t>
      </w:r>
      <w:r>
        <w:rPr>
          <w:bCs/>
          <w:color w:val="000000"/>
          <w:sz w:val="24"/>
        </w:rPr>
        <w:t>基金账户或基金份额被冻结的，被冻结基金份额所产生的权益一并冻结，被冻结部分份额仍然参与收益分配，法律法规另有规定的除外。</w:t>
      </w:r>
    </w:p>
    <w:p w:rsidR="001C2CDB" w:rsidRDefault="002C649B">
      <w:pPr>
        <w:spacing w:line="360" w:lineRule="auto"/>
        <w:ind w:firstLineChars="200" w:firstLine="480"/>
        <w:rPr>
          <w:bCs/>
          <w:sz w:val="24"/>
        </w:rPr>
      </w:pPr>
      <w:r>
        <w:rPr>
          <w:rFonts w:hint="eastAsia"/>
          <w:bCs/>
          <w:sz w:val="24"/>
        </w:rPr>
        <w:t>十六、基金份额的转让</w:t>
      </w:r>
    </w:p>
    <w:p w:rsidR="001C2CDB" w:rsidRDefault="002C649B">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1C2CDB" w:rsidRDefault="002C649B">
      <w:pPr>
        <w:spacing w:line="360" w:lineRule="auto"/>
        <w:ind w:firstLineChars="200" w:firstLine="480"/>
        <w:rPr>
          <w:bCs/>
          <w:sz w:val="24"/>
        </w:rPr>
      </w:pPr>
      <w:r>
        <w:rPr>
          <w:bCs/>
          <w:sz w:val="24"/>
        </w:rPr>
        <w:t>十七</w:t>
      </w:r>
      <w:r>
        <w:rPr>
          <w:rFonts w:hint="eastAsia"/>
          <w:bCs/>
          <w:sz w:val="24"/>
        </w:rPr>
        <w:t>、实施侧袋机制期间本基金的申购与赎回</w:t>
      </w:r>
    </w:p>
    <w:p w:rsidR="001C2CDB" w:rsidRDefault="002C649B">
      <w:pPr>
        <w:spacing w:line="360" w:lineRule="auto"/>
        <w:ind w:firstLineChars="200" w:firstLine="480"/>
        <w:rPr>
          <w:bCs/>
          <w:sz w:val="24"/>
        </w:rPr>
      </w:pPr>
      <w:r>
        <w:rPr>
          <w:rFonts w:hint="eastAsia"/>
          <w:bCs/>
          <w:sz w:val="24"/>
        </w:rPr>
        <w:t>本基金实施侧袋机制的，本基金的申购和赎回安排详见招募说明书或相关公告。</w:t>
      </w:r>
    </w:p>
    <w:p w:rsidR="001C2CDB" w:rsidRDefault="002C649B">
      <w:pPr>
        <w:pStyle w:val="1"/>
        <w:spacing w:before="0" w:after="0"/>
        <w:jc w:val="center"/>
        <w:rPr>
          <w:rFonts w:ascii="Times New Roman"/>
          <w:color w:val="auto"/>
          <w:sz w:val="30"/>
        </w:rPr>
      </w:pPr>
      <w:r>
        <w:rPr>
          <w:rFonts w:ascii="Times New Roman"/>
          <w:b w:val="0"/>
          <w:bCs/>
          <w:color w:val="auto"/>
        </w:rPr>
        <w:br w:type="page"/>
      </w:r>
      <w:bookmarkStart w:id="126" w:name="_Toc139991737"/>
      <w:bookmarkStart w:id="127" w:name="_Toc14835"/>
      <w:bookmarkStart w:id="128" w:name="_Toc98560353"/>
      <w:bookmarkStart w:id="129" w:name="_Toc6405"/>
      <w:bookmarkStart w:id="130" w:name="_Toc26207"/>
      <w:bookmarkStart w:id="131" w:name="_Toc123051453"/>
      <w:bookmarkStart w:id="132" w:name="_Toc123102454"/>
      <w:bookmarkStart w:id="133" w:name="_Toc29251"/>
      <w:bookmarkStart w:id="134" w:name="_Toc15143"/>
      <w:bookmarkStart w:id="135" w:name="_Toc12245"/>
      <w:bookmarkStart w:id="136" w:name="_Toc31653"/>
      <w:bookmarkStart w:id="137" w:name="_Toc83719467"/>
      <w:bookmarkStart w:id="138" w:name="_Toc16859"/>
      <w:bookmarkStart w:id="139" w:name="_Toc123112235"/>
      <w:bookmarkStart w:id="140" w:name="_Toc3601"/>
      <w:bookmarkStart w:id="141" w:name="_Toc31644"/>
      <w:bookmarkStart w:id="142" w:name="_Toc141703887"/>
      <w:bookmarkStart w:id="143" w:name="_Toc31235"/>
      <w:r>
        <w:rPr>
          <w:rFonts w:ascii="Times New Roman"/>
          <w:color w:val="auto"/>
          <w:sz w:val="30"/>
        </w:rPr>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4" w:name="_Hlt55355235"/>
      <w:bookmarkStart w:id="145" w:name="_Toc523711668"/>
      <w:bookmarkStart w:id="146" w:name="_Toc79392580"/>
      <w:bookmarkStart w:id="147" w:name="_Toc57530239"/>
      <w:bookmarkStart w:id="148" w:name="_Toc1511823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1C2CDB" w:rsidRDefault="001C2CDB">
      <w:pPr>
        <w:spacing w:line="360" w:lineRule="auto"/>
        <w:ind w:firstLineChars="200" w:firstLine="480"/>
        <w:rPr>
          <w:bCs/>
          <w:sz w:val="24"/>
        </w:rPr>
      </w:pPr>
    </w:p>
    <w:p w:rsidR="001C2CDB" w:rsidRDefault="002C649B">
      <w:pPr>
        <w:spacing w:line="360" w:lineRule="auto"/>
        <w:ind w:firstLineChars="200" w:firstLine="480"/>
        <w:rPr>
          <w:bCs/>
          <w:sz w:val="24"/>
        </w:rPr>
      </w:pPr>
      <w:r>
        <w:rPr>
          <w:bCs/>
          <w:sz w:val="24"/>
        </w:rPr>
        <w:t>一、基金</w:t>
      </w:r>
      <w:bookmarkEnd w:id="145"/>
      <w:r>
        <w:rPr>
          <w:bCs/>
          <w:sz w:val="24"/>
        </w:rPr>
        <w:t>管理人</w:t>
      </w:r>
      <w:bookmarkEnd w:id="146"/>
      <w:bookmarkEnd w:id="147"/>
      <w:bookmarkEnd w:id="148"/>
    </w:p>
    <w:p w:rsidR="001C2CDB" w:rsidRDefault="002C649B">
      <w:pPr>
        <w:spacing w:line="360" w:lineRule="auto"/>
        <w:ind w:firstLineChars="200" w:firstLine="480"/>
        <w:rPr>
          <w:bCs/>
          <w:sz w:val="24"/>
        </w:rPr>
      </w:pPr>
      <w:bookmarkStart w:id="149" w:name="_Toc15118235"/>
      <w:r>
        <w:rPr>
          <w:bCs/>
          <w:sz w:val="24"/>
        </w:rPr>
        <w:t>（一）</w:t>
      </w:r>
      <w:r>
        <w:rPr>
          <w:bCs/>
          <w:sz w:val="24"/>
        </w:rPr>
        <w:tab/>
      </w:r>
      <w:r>
        <w:rPr>
          <w:bCs/>
          <w:sz w:val="24"/>
        </w:rPr>
        <w:t>基金管理人简况</w:t>
      </w:r>
      <w:bookmarkEnd w:id="149"/>
    </w:p>
    <w:p w:rsidR="001C2CDB" w:rsidRDefault="002C649B">
      <w:pPr>
        <w:spacing w:line="360" w:lineRule="auto"/>
        <w:ind w:firstLineChars="200" w:firstLine="480"/>
        <w:rPr>
          <w:bCs/>
          <w:sz w:val="24"/>
        </w:rPr>
      </w:pPr>
      <w:bookmarkStart w:id="150" w:name="_Toc15118236"/>
      <w:bookmarkStart w:id="151" w:name="_Toc15118237"/>
      <w:r>
        <w:rPr>
          <w:bCs/>
          <w:sz w:val="24"/>
        </w:rPr>
        <w:t>名称：</w:t>
      </w:r>
      <w:bookmarkEnd w:id="150"/>
      <w:r>
        <w:rPr>
          <w:rFonts w:hint="eastAsia"/>
          <w:bCs/>
          <w:color w:val="000000"/>
          <w:sz w:val="24"/>
        </w:rPr>
        <w:t>财通基金管理有限公司</w:t>
      </w:r>
    </w:p>
    <w:p w:rsidR="001C2CDB" w:rsidRDefault="002C649B">
      <w:pPr>
        <w:spacing w:line="360" w:lineRule="auto"/>
        <w:ind w:firstLineChars="200" w:firstLine="480"/>
        <w:rPr>
          <w:bCs/>
          <w:sz w:val="24"/>
        </w:rPr>
      </w:pPr>
      <w:r>
        <w:rPr>
          <w:bCs/>
          <w:sz w:val="24"/>
        </w:rPr>
        <w:t>住所：</w:t>
      </w:r>
      <w:r>
        <w:rPr>
          <w:rFonts w:hint="eastAsia"/>
          <w:bCs/>
          <w:color w:val="000000"/>
          <w:sz w:val="24"/>
        </w:rPr>
        <w:t>上海市虹口区吴淞路</w:t>
      </w:r>
      <w:r>
        <w:rPr>
          <w:rFonts w:hint="eastAsia"/>
          <w:bCs/>
          <w:color w:val="000000"/>
          <w:sz w:val="24"/>
        </w:rPr>
        <w:t>619</w:t>
      </w:r>
      <w:r>
        <w:rPr>
          <w:rFonts w:hint="eastAsia"/>
          <w:bCs/>
          <w:color w:val="000000"/>
          <w:sz w:val="24"/>
        </w:rPr>
        <w:t>号</w:t>
      </w:r>
      <w:r>
        <w:rPr>
          <w:rFonts w:hint="eastAsia"/>
          <w:bCs/>
          <w:color w:val="000000"/>
          <w:sz w:val="24"/>
        </w:rPr>
        <w:t>505</w:t>
      </w:r>
      <w:r>
        <w:rPr>
          <w:rFonts w:hint="eastAsia"/>
          <w:bCs/>
          <w:color w:val="000000"/>
          <w:sz w:val="24"/>
        </w:rPr>
        <w:t>室</w:t>
      </w:r>
    </w:p>
    <w:p w:rsidR="001C2CDB" w:rsidRDefault="002C649B">
      <w:pPr>
        <w:spacing w:line="360" w:lineRule="auto"/>
        <w:ind w:firstLineChars="200" w:firstLine="480"/>
        <w:rPr>
          <w:bCs/>
          <w:sz w:val="24"/>
        </w:rPr>
      </w:pPr>
      <w:r>
        <w:rPr>
          <w:bCs/>
          <w:sz w:val="24"/>
        </w:rPr>
        <w:t>法定代表人：</w:t>
      </w:r>
      <w:r>
        <w:rPr>
          <w:rFonts w:hint="eastAsia"/>
          <w:bCs/>
          <w:sz w:val="24"/>
        </w:rPr>
        <w:t>吴林惠</w:t>
      </w:r>
    </w:p>
    <w:p w:rsidR="001C2CDB" w:rsidRDefault="002C649B">
      <w:pPr>
        <w:spacing w:line="360" w:lineRule="auto"/>
        <w:ind w:firstLineChars="200" w:firstLine="480"/>
        <w:rPr>
          <w:bCs/>
          <w:sz w:val="24"/>
        </w:rPr>
      </w:pPr>
      <w:r>
        <w:rPr>
          <w:bCs/>
          <w:sz w:val="24"/>
        </w:rPr>
        <w:t>设立日期：</w:t>
      </w:r>
      <w:r>
        <w:rPr>
          <w:bCs/>
          <w:sz w:val="24"/>
        </w:rPr>
        <w:t xml:space="preserve"> </w:t>
      </w:r>
      <w:r>
        <w:rPr>
          <w:rFonts w:hint="eastAsia"/>
          <w:bCs/>
          <w:color w:val="000000"/>
          <w:sz w:val="24"/>
        </w:rPr>
        <w:t>2011</w:t>
      </w:r>
      <w:r>
        <w:rPr>
          <w:rFonts w:hint="eastAsia"/>
          <w:bCs/>
          <w:color w:val="000000"/>
          <w:sz w:val="24"/>
        </w:rPr>
        <w:t>年</w:t>
      </w:r>
      <w:r>
        <w:rPr>
          <w:rFonts w:hint="eastAsia"/>
          <w:bCs/>
          <w:color w:val="000000"/>
          <w:sz w:val="24"/>
        </w:rPr>
        <w:t>6</w:t>
      </w:r>
      <w:r>
        <w:rPr>
          <w:rFonts w:hint="eastAsia"/>
          <w:bCs/>
          <w:color w:val="000000"/>
          <w:sz w:val="24"/>
        </w:rPr>
        <w:t>月</w:t>
      </w:r>
      <w:r>
        <w:rPr>
          <w:rFonts w:hint="eastAsia"/>
          <w:bCs/>
          <w:color w:val="000000"/>
          <w:sz w:val="24"/>
        </w:rPr>
        <w:t>21</w:t>
      </w:r>
      <w:r>
        <w:rPr>
          <w:rFonts w:hint="eastAsia"/>
          <w:bCs/>
          <w:color w:val="000000"/>
          <w:sz w:val="24"/>
        </w:rPr>
        <w:t>日</w:t>
      </w:r>
    </w:p>
    <w:p w:rsidR="001C2CDB" w:rsidRDefault="002C649B">
      <w:pPr>
        <w:spacing w:line="360" w:lineRule="auto"/>
        <w:ind w:firstLineChars="200" w:firstLine="480"/>
        <w:rPr>
          <w:bCs/>
          <w:sz w:val="24"/>
        </w:rPr>
      </w:pPr>
      <w:r>
        <w:rPr>
          <w:bCs/>
          <w:sz w:val="24"/>
        </w:rPr>
        <w:t>批准设立机关及批准设立文号：</w:t>
      </w:r>
      <w:r>
        <w:rPr>
          <w:rFonts w:hint="eastAsia"/>
          <w:bCs/>
          <w:color w:val="000000"/>
          <w:sz w:val="24"/>
        </w:rPr>
        <w:t>中国证监会证监许可【</w:t>
      </w:r>
      <w:r>
        <w:rPr>
          <w:rFonts w:hint="eastAsia"/>
          <w:bCs/>
          <w:color w:val="000000"/>
          <w:sz w:val="24"/>
        </w:rPr>
        <w:t>2011</w:t>
      </w:r>
      <w:r>
        <w:rPr>
          <w:rFonts w:hint="eastAsia"/>
          <w:bCs/>
          <w:color w:val="000000"/>
          <w:sz w:val="24"/>
        </w:rPr>
        <w:t>】</w:t>
      </w:r>
      <w:r>
        <w:rPr>
          <w:rFonts w:hint="eastAsia"/>
          <w:bCs/>
          <w:color w:val="000000"/>
          <w:sz w:val="24"/>
        </w:rPr>
        <w:t>840</w:t>
      </w:r>
      <w:r>
        <w:rPr>
          <w:rFonts w:hint="eastAsia"/>
          <w:bCs/>
          <w:color w:val="000000"/>
          <w:sz w:val="24"/>
        </w:rPr>
        <w:t>号</w:t>
      </w:r>
    </w:p>
    <w:p w:rsidR="001C2CDB" w:rsidRDefault="002C649B">
      <w:pPr>
        <w:spacing w:line="360" w:lineRule="auto"/>
        <w:ind w:firstLineChars="200" w:firstLine="480"/>
        <w:rPr>
          <w:bCs/>
          <w:sz w:val="24"/>
        </w:rPr>
      </w:pPr>
      <w:r>
        <w:rPr>
          <w:bCs/>
          <w:sz w:val="24"/>
        </w:rPr>
        <w:t>组织形式：</w:t>
      </w:r>
      <w:r>
        <w:rPr>
          <w:rFonts w:hint="eastAsia"/>
          <w:bCs/>
          <w:color w:val="000000"/>
          <w:sz w:val="24"/>
        </w:rPr>
        <w:t>有限责任公司</w:t>
      </w:r>
    </w:p>
    <w:p w:rsidR="001C2CDB" w:rsidRDefault="002C649B">
      <w:pPr>
        <w:spacing w:line="360" w:lineRule="auto"/>
        <w:ind w:firstLineChars="200" w:firstLine="480"/>
        <w:rPr>
          <w:bCs/>
          <w:sz w:val="24"/>
        </w:rPr>
      </w:pPr>
      <w:r>
        <w:rPr>
          <w:bCs/>
          <w:sz w:val="24"/>
        </w:rPr>
        <w:t>注册资本：</w:t>
      </w:r>
      <w:r>
        <w:rPr>
          <w:rFonts w:hint="eastAsia"/>
          <w:bCs/>
          <w:color w:val="000000"/>
          <w:sz w:val="24"/>
        </w:rPr>
        <w:t>贰亿元人民币</w:t>
      </w:r>
    </w:p>
    <w:p w:rsidR="001C2CDB" w:rsidRDefault="002C649B">
      <w:pPr>
        <w:spacing w:line="360" w:lineRule="auto"/>
        <w:ind w:firstLineChars="200" w:firstLine="480"/>
        <w:rPr>
          <w:bCs/>
          <w:sz w:val="24"/>
        </w:rPr>
      </w:pPr>
      <w:r>
        <w:rPr>
          <w:bCs/>
          <w:sz w:val="24"/>
        </w:rPr>
        <w:t>存续期限：</w:t>
      </w:r>
      <w:r>
        <w:rPr>
          <w:rFonts w:hint="eastAsia"/>
          <w:bCs/>
          <w:color w:val="000000"/>
          <w:sz w:val="24"/>
        </w:rPr>
        <w:t>持续经营</w:t>
      </w:r>
    </w:p>
    <w:p w:rsidR="001C2CDB" w:rsidRDefault="002C649B">
      <w:pPr>
        <w:spacing w:line="360" w:lineRule="auto"/>
        <w:ind w:firstLineChars="200" w:firstLine="480"/>
        <w:rPr>
          <w:bCs/>
          <w:sz w:val="24"/>
        </w:rPr>
      </w:pPr>
      <w:r>
        <w:rPr>
          <w:bCs/>
          <w:sz w:val="24"/>
        </w:rPr>
        <w:t>联系电话：</w:t>
      </w:r>
      <w:r>
        <w:rPr>
          <w:rFonts w:hint="eastAsia"/>
          <w:bCs/>
          <w:color w:val="000000"/>
          <w:sz w:val="24"/>
        </w:rPr>
        <w:t>021-2053 7888</w:t>
      </w:r>
    </w:p>
    <w:p w:rsidR="001C2CDB" w:rsidRDefault="002C649B">
      <w:pPr>
        <w:spacing w:line="360" w:lineRule="auto"/>
        <w:ind w:firstLineChars="200" w:firstLine="480"/>
        <w:rPr>
          <w:bCs/>
          <w:sz w:val="24"/>
        </w:rPr>
      </w:pPr>
      <w:r>
        <w:rPr>
          <w:bCs/>
          <w:sz w:val="24"/>
        </w:rPr>
        <w:t>（二）</w:t>
      </w:r>
      <w:r>
        <w:rPr>
          <w:bCs/>
          <w:sz w:val="24"/>
        </w:rPr>
        <w:tab/>
      </w:r>
      <w:r>
        <w:rPr>
          <w:bCs/>
          <w:sz w:val="24"/>
        </w:rPr>
        <w:t>基金管理人的权利与义务</w:t>
      </w:r>
      <w:bookmarkEnd w:id="151"/>
    </w:p>
    <w:p w:rsidR="001C2CDB" w:rsidRDefault="002C649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1C2CDB" w:rsidRDefault="002C649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1C2CDB" w:rsidRDefault="002C649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1C2CDB" w:rsidRDefault="002C649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1C2CDB" w:rsidRDefault="002C649B">
      <w:pPr>
        <w:spacing w:line="360" w:lineRule="auto"/>
        <w:ind w:firstLineChars="200" w:firstLine="480"/>
        <w:rPr>
          <w:bCs/>
          <w:sz w:val="24"/>
        </w:rPr>
      </w:pPr>
      <w:r>
        <w:rPr>
          <w:bCs/>
          <w:sz w:val="24"/>
        </w:rPr>
        <w:t>（</w:t>
      </w:r>
      <w:r>
        <w:rPr>
          <w:bCs/>
          <w:sz w:val="24"/>
        </w:rPr>
        <w:t>4</w:t>
      </w:r>
      <w:r>
        <w:rPr>
          <w:bCs/>
          <w:sz w:val="24"/>
        </w:rPr>
        <w:t>）销售基金份额；</w:t>
      </w:r>
    </w:p>
    <w:p w:rsidR="001C2CDB" w:rsidRDefault="002C649B">
      <w:pPr>
        <w:spacing w:line="360" w:lineRule="auto"/>
        <w:ind w:firstLineChars="200" w:firstLine="480"/>
        <w:rPr>
          <w:bCs/>
          <w:sz w:val="24"/>
        </w:rPr>
      </w:pPr>
      <w:r>
        <w:rPr>
          <w:bCs/>
          <w:sz w:val="24"/>
        </w:rPr>
        <w:t>（</w:t>
      </w:r>
      <w:r>
        <w:rPr>
          <w:bCs/>
          <w:sz w:val="24"/>
        </w:rPr>
        <w:t>5</w:t>
      </w:r>
      <w:r>
        <w:rPr>
          <w:bCs/>
          <w:sz w:val="24"/>
        </w:rPr>
        <w:t>）</w:t>
      </w:r>
      <w:bookmarkStart w:id="152" w:name="_Hlt88896155"/>
      <w:r>
        <w:rPr>
          <w:rFonts w:hint="eastAsia"/>
          <w:bCs/>
          <w:sz w:val="24"/>
        </w:rPr>
        <w:t>按照规定</w:t>
      </w:r>
      <w:r>
        <w:rPr>
          <w:bCs/>
          <w:sz w:val="24"/>
        </w:rPr>
        <w:t>召集</w:t>
      </w:r>
      <w:bookmarkEnd w:id="152"/>
      <w:r>
        <w:rPr>
          <w:bCs/>
          <w:sz w:val="24"/>
        </w:rPr>
        <w:t>基金份额持有人大会；</w:t>
      </w:r>
    </w:p>
    <w:p w:rsidR="001C2CDB" w:rsidRDefault="002C649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1C2CDB" w:rsidRDefault="002C649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1C2CDB" w:rsidRDefault="002C649B">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1C2CDB" w:rsidRDefault="002C649B">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1C2CDB" w:rsidRDefault="002C649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1C2CDB" w:rsidRDefault="002C649B">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color w:val="000000"/>
          <w:sz w:val="24"/>
        </w:rPr>
        <w:t>与转换</w:t>
      </w:r>
      <w:r>
        <w:rPr>
          <w:bCs/>
          <w:sz w:val="24"/>
        </w:rPr>
        <w:t>申请；</w:t>
      </w:r>
      <w:r>
        <w:rPr>
          <w:bCs/>
          <w:sz w:val="24"/>
        </w:rPr>
        <w:t xml:space="preserve"> </w:t>
      </w:r>
    </w:p>
    <w:p w:rsidR="001C2CDB" w:rsidRDefault="002C649B">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1C2CDB" w:rsidRDefault="002C649B">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1C2CDB" w:rsidRDefault="002C649B">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1C2CDB" w:rsidRDefault="002C649B">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color w:val="000000"/>
          <w:sz w:val="24"/>
        </w:rPr>
        <w:t>、期货经纪机构</w:t>
      </w:r>
      <w:r>
        <w:rPr>
          <w:bCs/>
          <w:sz w:val="24"/>
        </w:rPr>
        <w:t>或其他为基金提供服务的外部机构；</w:t>
      </w:r>
      <w:r>
        <w:rPr>
          <w:bCs/>
          <w:sz w:val="24"/>
        </w:rPr>
        <w:tab/>
      </w:r>
    </w:p>
    <w:p w:rsidR="001C2CDB" w:rsidRDefault="002C649B">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r>
        <w:rPr>
          <w:bCs/>
          <w:sz w:val="24"/>
        </w:rPr>
        <w:t>非交易过户</w:t>
      </w:r>
      <w:r>
        <w:rPr>
          <w:rFonts w:hint="eastAsia"/>
          <w:bCs/>
          <w:sz w:val="24"/>
        </w:rPr>
        <w:t>、</w:t>
      </w:r>
      <w:r>
        <w:rPr>
          <w:bCs/>
          <w:sz w:val="24"/>
        </w:rPr>
        <w:t>转托管和定期定额投资的业务规则；</w:t>
      </w:r>
    </w:p>
    <w:p w:rsidR="001C2CDB" w:rsidRDefault="002C649B">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1C2CDB" w:rsidRDefault="002C649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1C2CDB" w:rsidRDefault="002C649B">
      <w:pPr>
        <w:spacing w:line="440" w:lineRule="atLeast"/>
        <w:ind w:firstLineChars="200" w:firstLine="480"/>
        <w:rPr>
          <w:bCs/>
          <w:sz w:val="24"/>
        </w:rPr>
      </w:pPr>
      <w:bookmarkStart w:id="153"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1C2CDB" w:rsidRDefault="002C649B">
      <w:pPr>
        <w:spacing w:line="440" w:lineRule="atLeast"/>
        <w:ind w:firstLineChars="200" w:firstLine="480"/>
        <w:rPr>
          <w:bCs/>
          <w:sz w:val="24"/>
        </w:rPr>
      </w:pPr>
      <w:r>
        <w:rPr>
          <w:bCs/>
          <w:sz w:val="24"/>
        </w:rPr>
        <w:t>（</w:t>
      </w:r>
      <w:r>
        <w:rPr>
          <w:bCs/>
          <w:sz w:val="24"/>
        </w:rPr>
        <w:t>2</w:t>
      </w:r>
      <w:r>
        <w:rPr>
          <w:bCs/>
          <w:sz w:val="24"/>
        </w:rPr>
        <w:t>）办理基金备案手续；</w:t>
      </w:r>
    </w:p>
    <w:p w:rsidR="001C2CDB" w:rsidRDefault="002C649B">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1C2CDB" w:rsidRDefault="002C649B">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1C2CDB" w:rsidRDefault="002C649B">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w:t>
      </w:r>
      <w:r>
        <w:rPr>
          <w:rFonts w:hint="eastAsia"/>
          <w:bCs/>
          <w:sz w:val="24"/>
        </w:rPr>
        <w:t>、期货</w:t>
      </w:r>
      <w:r>
        <w:rPr>
          <w:bCs/>
          <w:sz w:val="24"/>
        </w:rPr>
        <w:t>投资；</w:t>
      </w:r>
    </w:p>
    <w:p w:rsidR="001C2CDB" w:rsidRDefault="002C649B">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4" w:name="_Hlt88897298"/>
      <w:bookmarkEnd w:id="154"/>
    </w:p>
    <w:p w:rsidR="001C2CDB" w:rsidRDefault="002C649B">
      <w:pPr>
        <w:spacing w:line="360" w:lineRule="auto"/>
        <w:ind w:firstLineChars="200" w:firstLine="480"/>
        <w:rPr>
          <w:bCs/>
          <w:sz w:val="24"/>
        </w:rPr>
      </w:pPr>
      <w:r>
        <w:rPr>
          <w:bCs/>
          <w:sz w:val="24"/>
        </w:rPr>
        <w:t>（</w:t>
      </w:r>
      <w:r>
        <w:rPr>
          <w:bCs/>
          <w:sz w:val="24"/>
        </w:rPr>
        <w:t>7</w:t>
      </w:r>
      <w:r>
        <w:rPr>
          <w:bCs/>
          <w:sz w:val="24"/>
        </w:rPr>
        <w:t>）依法接受基金托管人的监督；</w:t>
      </w:r>
    </w:p>
    <w:p w:rsidR="001C2CDB" w:rsidRDefault="002C649B">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rsidR="001C2CDB" w:rsidRDefault="002C649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1C2CDB" w:rsidRDefault="002C649B">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1C2CDB" w:rsidRDefault="002C649B">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1C2CDB" w:rsidRDefault="002C649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color w:val="000000"/>
          <w:sz w:val="24"/>
        </w:rPr>
        <w:t>，因向审计、法律等外部专业顾问提供的情况除外</w:t>
      </w:r>
      <w:r>
        <w:rPr>
          <w:bCs/>
          <w:sz w:val="24"/>
        </w:rPr>
        <w:t>；</w:t>
      </w:r>
    </w:p>
    <w:p w:rsidR="001C2CDB" w:rsidRDefault="002C649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1C2CDB" w:rsidRDefault="002C649B">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1C2CDB" w:rsidRDefault="002C649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1C2CDB" w:rsidRDefault="002C649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rsidR="001C2CDB" w:rsidRDefault="002C649B">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C2CDB" w:rsidRDefault="002C649B">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1C2CDB" w:rsidRDefault="002C649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1C2CDB" w:rsidRDefault="002C649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1C2CDB" w:rsidRDefault="002C649B">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1C2CDB" w:rsidRDefault="002C649B">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1C2CDB" w:rsidRDefault="002C649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1C2CDB" w:rsidRDefault="002C649B">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5" w:name="_Hlt88823209"/>
      <w:bookmarkEnd w:id="155"/>
      <w:r>
        <w:rPr>
          <w:bCs/>
          <w:sz w:val="24"/>
        </w:rPr>
        <w:t>的备案条件，《基金合同》不能生效，基金管理人承担全部募集费用，将已募集资金并加计银行同期</w:t>
      </w:r>
      <w:r>
        <w:rPr>
          <w:rFonts w:hint="eastAsia"/>
          <w:bCs/>
          <w:color w:val="000000"/>
          <w:sz w:val="24"/>
        </w:rPr>
        <w:t>活期</w:t>
      </w:r>
      <w:r>
        <w:rPr>
          <w:bCs/>
          <w:sz w:val="24"/>
        </w:rPr>
        <w:t>存款利息在基金募集期结束后</w:t>
      </w:r>
      <w:r>
        <w:rPr>
          <w:rFonts w:hint="eastAsia"/>
          <w:bCs/>
          <w:sz w:val="24"/>
        </w:rPr>
        <w:t>30</w:t>
      </w:r>
      <w:r>
        <w:rPr>
          <w:bCs/>
          <w:sz w:val="24"/>
        </w:rPr>
        <w:t>日内退还基金认购人；</w:t>
      </w:r>
    </w:p>
    <w:p w:rsidR="001C2CDB" w:rsidRDefault="002C649B">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1C2CDB" w:rsidRDefault="002C649B">
      <w:pPr>
        <w:spacing w:line="360" w:lineRule="auto"/>
        <w:ind w:firstLineChars="200" w:firstLine="480"/>
        <w:rPr>
          <w:bCs/>
          <w:sz w:val="24"/>
        </w:rPr>
      </w:pPr>
      <w:r>
        <w:rPr>
          <w:bCs/>
          <w:sz w:val="24"/>
        </w:rPr>
        <w:t>（</w:t>
      </w:r>
      <w:r>
        <w:rPr>
          <w:bCs/>
          <w:sz w:val="24"/>
        </w:rPr>
        <w:t>26</w:t>
      </w:r>
      <w:r>
        <w:rPr>
          <w:bCs/>
          <w:sz w:val="24"/>
        </w:rPr>
        <w:t>）建立并保存基金份额持有人名册；</w:t>
      </w:r>
    </w:p>
    <w:p w:rsidR="001C2CDB" w:rsidRDefault="002C649B">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1C2CDB" w:rsidRDefault="002C649B">
      <w:pPr>
        <w:spacing w:line="360" w:lineRule="auto"/>
        <w:ind w:firstLineChars="200" w:firstLine="480"/>
        <w:rPr>
          <w:bCs/>
          <w:sz w:val="24"/>
        </w:rPr>
      </w:pPr>
      <w:bookmarkStart w:id="156" w:name="_Toc15118238"/>
      <w:bookmarkStart w:id="157" w:name="_Toc57530240"/>
      <w:bookmarkStart w:id="158" w:name="_Toc79392581"/>
      <w:r>
        <w:rPr>
          <w:bCs/>
          <w:sz w:val="24"/>
        </w:rPr>
        <w:t>二、基金托管人</w:t>
      </w:r>
      <w:bookmarkEnd w:id="153"/>
      <w:bookmarkEnd w:id="156"/>
      <w:bookmarkEnd w:id="157"/>
      <w:bookmarkEnd w:id="158"/>
    </w:p>
    <w:p w:rsidR="001C2CDB" w:rsidRDefault="002C649B">
      <w:pPr>
        <w:spacing w:line="360" w:lineRule="auto"/>
        <w:ind w:firstLineChars="200" w:firstLine="480"/>
        <w:rPr>
          <w:bCs/>
          <w:sz w:val="24"/>
        </w:rPr>
      </w:pPr>
      <w:bookmarkStart w:id="159" w:name="_Toc15118239"/>
      <w:r>
        <w:rPr>
          <w:bCs/>
          <w:sz w:val="24"/>
        </w:rPr>
        <w:t>（一）</w:t>
      </w:r>
      <w:r>
        <w:rPr>
          <w:bCs/>
          <w:sz w:val="24"/>
        </w:rPr>
        <w:tab/>
      </w:r>
      <w:r>
        <w:rPr>
          <w:bCs/>
          <w:sz w:val="24"/>
        </w:rPr>
        <w:t>基金托管人简况</w:t>
      </w:r>
      <w:bookmarkEnd w:id="159"/>
    </w:p>
    <w:p w:rsidR="001C2CDB" w:rsidRDefault="002C649B">
      <w:pPr>
        <w:spacing w:line="360" w:lineRule="auto"/>
        <w:ind w:firstLineChars="200" w:firstLine="480"/>
        <w:rPr>
          <w:bCs/>
          <w:color w:val="000000"/>
          <w:sz w:val="24"/>
        </w:rPr>
      </w:pPr>
      <w:r>
        <w:rPr>
          <w:bCs/>
          <w:color w:val="000000"/>
          <w:sz w:val="24"/>
        </w:rPr>
        <w:t>名称：</w:t>
      </w:r>
      <w:r>
        <w:rPr>
          <w:rFonts w:hint="eastAsia"/>
          <w:bCs/>
          <w:color w:val="000000"/>
          <w:sz w:val="24"/>
        </w:rPr>
        <w:t>中国工商银行股份有限公司</w:t>
      </w:r>
    </w:p>
    <w:p w:rsidR="001C2CDB" w:rsidRDefault="002C649B">
      <w:pPr>
        <w:spacing w:line="360" w:lineRule="auto"/>
        <w:ind w:firstLineChars="200" w:firstLine="480"/>
        <w:rPr>
          <w:bCs/>
          <w:color w:val="000000"/>
          <w:sz w:val="24"/>
        </w:rPr>
      </w:pPr>
      <w:r>
        <w:rPr>
          <w:bCs/>
          <w:color w:val="000000"/>
          <w:sz w:val="24"/>
        </w:rPr>
        <w:t>住所：</w:t>
      </w:r>
      <w:r>
        <w:rPr>
          <w:rFonts w:hint="eastAsia"/>
          <w:bCs/>
          <w:color w:val="000000"/>
          <w:sz w:val="24"/>
        </w:rPr>
        <w:t>北京市西城区复兴门内大街</w:t>
      </w:r>
      <w:r>
        <w:rPr>
          <w:rFonts w:hint="eastAsia"/>
          <w:bCs/>
          <w:color w:val="000000"/>
          <w:sz w:val="24"/>
        </w:rPr>
        <w:t>55</w:t>
      </w:r>
      <w:r>
        <w:rPr>
          <w:rFonts w:hint="eastAsia"/>
          <w:bCs/>
          <w:color w:val="000000"/>
          <w:sz w:val="24"/>
        </w:rPr>
        <w:t>号</w:t>
      </w:r>
      <w:r>
        <w:rPr>
          <w:rFonts w:ascii="宋体" w:hAnsi="宋体" w:hint="eastAsia"/>
          <w:color w:val="000000"/>
          <w:sz w:val="24"/>
        </w:rPr>
        <w:t>（</w:t>
      </w:r>
      <w:r>
        <w:rPr>
          <w:rFonts w:ascii="宋体" w:hAnsi="宋体"/>
          <w:color w:val="000000"/>
          <w:sz w:val="24"/>
        </w:rPr>
        <w:t>100032）</w:t>
      </w:r>
    </w:p>
    <w:p w:rsidR="001C2CDB" w:rsidRDefault="002C649B">
      <w:pPr>
        <w:spacing w:line="360" w:lineRule="auto"/>
        <w:ind w:firstLineChars="200" w:firstLine="480"/>
        <w:rPr>
          <w:bCs/>
          <w:color w:val="000000"/>
          <w:sz w:val="24"/>
        </w:rPr>
      </w:pPr>
      <w:r>
        <w:rPr>
          <w:bCs/>
          <w:color w:val="000000"/>
          <w:sz w:val="24"/>
        </w:rPr>
        <w:t>法定代表人：</w:t>
      </w:r>
      <w:r>
        <w:rPr>
          <w:rFonts w:hint="eastAsia"/>
          <w:bCs/>
          <w:color w:val="000000"/>
          <w:sz w:val="24"/>
        </w:rPr>
        <w:t>陈四清</w:t>
      </w:r>
    </w:p>
    <w:p w:rsidR="001C2CDB" w:rsidRDefault="002C649B">
      <w:pPr>
        <w:spacing w:line="360" w:lineRule="auto"/>
        <w:ind w:firstLineChars="200" w:firstLine="480"/>
        <w:rPr>
          <w:bCs/>
          <w:color w:val="000000"/>
          <w:sz w:val="24"/>
        </w:rPr>
      </w:pPr>
      <w:r>
        <w:rPr>
          <w:bCs/>
          <w:color w:val="000000"/>
          <w:sz w:val="24"/>
        </w:rPr>
        <w:t>成立时间：</w:t>
      </w:r>
      <w:r>
        <w:rPr>
          <w:rFonts w:hint="eastAsia"/>
          <w:bCs/>
          <w:color w:val="000000"/>
          <w:sz w:val="24"/>
        </w:rPr>
        <w:t>1984</w:t>
      </w:r>
      <w:r>
        <w:rPr>
          <w:rFonts w:hint="eastAsia"/>
          <w:bCs/>
          <w:color w:val="000000"/>
          <w:sz w:val="24"/>
        </w:rPr>
        <w:t>年</w:t>
      </w:r>
      <w:r>
        <w:rPr>
          <w:rFonts w:hint="eastAsia"/>
          <w:bCs/>
          <w:color w:val="000000"/>
          <w:sz w:val="24"/>
        </w:rPr>
        <w:t>1</w:t>
      </w:r>
      <w:r>
        <w:rPr>
          <w:rFonts w:hint="eastAsia"/>
          <w:bCs/>
          <w:color w:val="000000"/>
          <w:sz w:val="24"/>
        </w:rPr>
        <w:t>月</w:t>
      </w:r>
      <w:r>
        <w:rPr>
          <w:rFonts w:hint="eastAsia"/>
          <w:bCs/>
          <w:color w:val="000000"/>
          <w:sz w:val="24"/>
        </w:rPr>
        <w:t>1</w:t>
      </w:r>
      <w:r>
        <w:rPr>
          <w:rFonts w:hint="eastAsia"/>
          <w:bCs/>
          <w:color w:val="000000"/>
          <w:sz w:val="24"/>
        </w:rPr>
        <w:t>日</w:t>
      </w:r>
    </w:p>
    <w:p w:rsidR="001C2CDB" w:rsidRDefault="002C649B">
      <w:pPr>
        <w:spacing w:line="360" w:lineRule="auto"/>
        <w:ind w:firstLineChars="200" w:firstLine="480"/>
        <w:rPr>
          <w:bCs/>
          <w:color w:val="000000"/>
          <w:sz w:val="24"/>
        </w:rPr>
      </w:pPr>
      <w:r>
        <w:rPr>
          <w:bCs/>
          <w:color w:val="000000"/>
          <w:sz w:val="24"/>
        </w:rPr>
        <w:t>批准设立机关和批准设立文号：</w:t>
      </w:r>
      <w:r>
        <w:rPr>
          <w:rFonts w:hAnsi="宋体"/>
          <w:color w:val="000000"/>
          <w:sz w:val="24"/>
        </w:rPr>
        <w:t>国务院《关于中国人民银行专门行使中央银行职能的决定》</w:t>
      </w:r>
      <w:r>
        <w:rPr>
          <w:rFonts w:hAnsi="宋体"/>
          <w:color w:val="000000"/>
          <w:sz w:val="24"/>
          <w:szCs w:val="21"/>
        </w:rPr>
        <w:t>（国发</w:t>
      </w:r>
      <w:r>
        <w:rPr>
          <w:color w:val="000000"/>
          <w:sz w:val="24"/>
          <w:szCs w:val="21"/>
        </w:rPr>
        <w:t>[1983]146</w:t>
      </w:r>
      <w:r>
        <w:rPr>
          <w:rFonts w:hAnsi="宋体"/>
          <w:color w:val="000000"/>
          <w:sz w:val="24"/>
          <w:szCs w:val="21"/>
        </w:rPr>
        <w:t>号）</w:t>
      </w:r>
    </w:p>
    <w:p w:rsidR="001C2CDB" w:rsidRDefault="002C649B">
      <w:pPr>
        <w:spacing w:line="360" w:lineRule="auto"/>
        <w:ind w:firstLineChars="200" w:firstLine="480"/>
        <w:rPr>
          <w:bCs/>
          <w:color w:val="000000"/>
          <w:sz w:val="24"/>
        </w:rPr>
      </w:pPr>
      <w:r>
        <w:rPr>
          <w:bCs/>
          <w:color w:val="000000"/>
          <w:sz w:val="24"/>
        </w:rPr>
        <w:t>组织形式</w:t>
      </w:r>
      <w:r>
        <w:rPr>
          <w:rFonts w:hint="eastAsia"/>
          <w:bCs/>
          <w:color w:val="000000"/>
          <w:sz w:val="24"/>
        </w:rPr>
        <w:t>：股份有限公司</w:t>
      </w:r>
    </w:p>
    <w:p w:rsidR="001C2CDB" w:rsidRDefault="002C649B">
      <w:pPr>
        <w:spacing w:line="360" w:lineRule="auto"/>
        <w:ind w:firstLineChars="200" w:firstLine="480"/>
        <w:rPr>
          <w:bCs/>
          <w:color w:val="000000"/>
          <w:sz w:val="24"/>
        </w:rPr>
      </w:pPr>
      <w:r>
        <w:rPr>
          <w:bCs/>
          <w:color w:val="000000"/>
          <w:sz w:val="24"/>
        </w:rPr>
        <w:t>注册资本</w:t>
      </w:r>
      <w:r>
        <w:rPr>
          <w:rFonts w:hAnsi="宋体"/>
          <w:color w:val="000000"/>
          <w:sz w:val="24"/>
        </w:rPr>
        <w:t>：人民币</w:t>
      </w:r>
      <w:r>
        <w:rPr>
          <w:rFonts w:hAnsi="宋体" w:hint="eastAsia"/>
          <w:color w:val="000000"/>
          <w:sz w:val="24"/>
        </w:rPr>
        <w:t>35,640,625.7089</w:t>
      </w:r>
      <w:r>
        <w:rPr>
          <w:rFonts w:hAnsi="宋体" w:hint="eastAsia"/>
          <w:color w:val="000000"/>
          <w:sz w:val="24"/>
        </w:rPr>
        <w:t>万</w:t>
      </w:r>
      <w:r>
        <w:rPr>
          <w:rFonts w:hAnsi="宋体"/>
          <w:color w:val="000000"/>
          <w:sz w:val="24"/>
        </w:rPr>
        <w:t>元</w:t>
      </w:r>
    </w:p>
    <w:p w:rsidR="001C2CDB" w:rsidRDefault="002C649B">
      <w:pPr>
        <w:spacing w:line="360" w:lineRule="auto"/>
        <w:ind w:firstLineChars="200" w:firstLine="480"/>
        <w:rPr>
          <w:bCs/>
          <w:color w:val="000000"/>
          <w:sz w:val="24"/>
        </w:rPr>
      </w:pPr>
      <w:r>
        <w:rPr>
          <w:bCs/>
          <w:color w:val="000000"/>
          <w:sz w:val="24"/>
        </w:rPr>
        <w:t>存续期间：</w:t>
      </w:r>
      <w:r>
        <w:rPr>
          <w:rFonts w:hint="eastAsia"/>
          <w:bCs/>
          <w:color w:val="000000"/>
          <w:sz w:val="24"/>
        </w:rPr>
        <w:t>持续经营</w:t>
      </w:r>
    </w:p>
    <w:p w:rsidR="001C2CDB" w:rsidRDefault="002C649B">
      <w:pPr>
        <w:spacing w:line="360" w:lineRule="auto"/>
        <w:ind w:firstLineChars="200" w:firstLine="480"/>
        <w:rPr>
          <w:bCs/>
          <w:color w:val="000000"/>
          <w:sz w:val="24"/>
        </w:rPr>
      </w:pPr>
      <w:r>
        <w:rPr>
          <w:bCs/>
          <w:color w:val="000000"/>
          <w:sz w:val="24"/>
        </w:rPr>
        <w:t>基金托管资格批文及文号：</w:t>
      </w:r>
      <w:r>
        <w:rPr>
          <w:rFonts w:hint="eastAsia"/>
          <w:bCs/>
          <w:color w:val="000000"/>
          <w:sz w:val="24"/>
        </w:rPr>
        <w:t>中国证监会和中国人民银行证监基字【</w:t>
      </w:r>
      <w:r>
        <w:rPr>
          <w:bCs/>
          <w:color w:val="000000"/>
          <w:sz w:val="24"/>
        </w:rPr>
        <w:t>1998</w:t>
      </w:r>
      <w:r>
        <w:rPr>
          <w:rFonts w:hint="eastAsia"/>
          <w:bCs/>
          <w:color w:val="000000"/>
          <w:sz w:val="24"/>
        </w:rPr>
        <w:t>】</w:t>
      </w:r>
      <w:r>
        <w:rPr>
          <w:bCs/>
          <w:color w:val="000000"/>
          <w:sz w:val="24"/>
        </w:rPr>
        <w:t>3</w:t>
      </w:r>
      <w:r>
        <w:rPr>
          <w:rFonts w:hint="eastAsia"/>
          <w:bCs/>
          <w:color w:val="000000"/>
          <w:sz w:val="24"/>
        </w:rPr>
        <w:t>号</w:t>
      </w:r>
    </w:p>
    <w:p w:rsidR="001C2CDB" w:rsidRDefault="002C649B">
      <w:pPr>
        <w:spacing w:line="360" w:lineRule="auto"/>
        <w:ind w:firstLineChars="200" w:firstLine="480"/>
        <w:rPr>
          <w:rFonts w:ascii="宋体" w:hAnsi="宋体"/>
          <w:color w:val="000000"/>
          <w:sz w:val="24"/>
        </w:rPr>
      </w:pPr>
      <w:r>
        <w:rPr>
          <w:rFonts w:ascii="宋体" w:hAnsi="宋体" w:hint="eastAsia"/>
          <w:color w:val="000000"/>
          <w:sz w:val="24"/>
        </w:rPr>
        <w:t>联系人：郭明</w:t>
      </w:r>
    </w:p>
    <w:p w:rsidR="001C2CDB" w:rsidRDefault="002C649B">
      <w:pPr>
        <w:spacing w:line="360" w:lineRule="auto"/>
        <w:ind w:firstLineChars="200" w:firstLine="480"/>
        <w:rPr>
          <w:bCs/>
          <w:color w:val="000000"/>
          <w:sz w:val="24"/>
        </w:rPr>
      </w:pPr>
      <w:r>
        <w:rPr>
          <w:rFonts w:ascii="宋体" w:hAnsi="宋体" w:hint="eastAsia"/>
          <w:color w:val="000000"/>
          <w:sz w:val="24"/>
        </w:rPr>
        <w:t>联系电话：（</w:t>
      </w:r>
      <w:r>
        <w:rPr>
          <w:rFonts w:ascii="宋体" w:hAnsi="宋体"/>
          <w:color w:val="000000"/>
          <w:sz w:val="24"/>
        </w:rPr>
        <w:t>010</w:t>
      </w:r>
      <w:r>
        <w:rPr>
          <w:rFonts w:ascii="宋体" w:hAnsi="宋体" w:hint="eastAsia"/>
          <w:color w:val="000000"/>
          <w:sz w:val="24"/>
        </w:rPr>
        <w:t>）</w:t>
      </w:r>
      <w:r>
        <w:rPr>
          <w:rFonts w:ascii="宋体" w:hAnsi="宋体"/>
          <w:color w:val="000000"/>
          <w:sz w:val="24"/>
        </w:rPr>
        <w:t>66105799</w:t>
      </w:r>
    </w:p>
    <w:p w:rsidR="001C2CDB" w:rsidRDefault="002C649B">
      <w:pPr>
        <w:spacing w:line="360" w:lineRule="auto"/>
        <w:ind w:firstLineChars="200" w:firstLine="480"/>
        <w:rPr>
          <w:bCs/>
          <w:sz w:val="24"/>
        </w:rPr>
      </w:pPr>
      <w:bookmarkStart w:id="160" w:name="_Toc15118240"/>
      <w:r>
        <w:rPr>
          <w:bCs/>
          <w:sz w:val="24"/>
        </w:rPr>
        <w:t>（二）</w:t>
      </w:r>
      <w:r>
        <w:rPr>
          <w:bCs/>
          <w:sz w:val="24"/>
        </w:rPr>
        <w:tab/>
      </w:r>
      <w:r>
        <w:rPr>
          <w:bCs/>
          <w:sz w:val="24"/>
        </w:rPr>
        <w:t>基金托管人的权利与义务</w:t>
      </w:r>
      <w:bookmarkEnd w:id="160"/>
    </w:p>
    <w:p w:rsidR="001C2CDB" w:rsidRDefault="002C649B">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1C2CDB" w:rsidRDefault="002C649B">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1C2CDB" w:rsidRDefault="002C649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1C2CDB" w:rsidRDefault="002C649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C2CDB" w:rsidRDefault="002C649B">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color w:val="000000"/>
          <w:sz w:val="24"/>
        </w:rPr>
        <w:t>资金账户、</w:t>
      </w:r>
      <w:r>
        <w:rPr>
          <w:bCs/>
          <w:sz w:val="24"/>
        </w:rPr>
        <w:t>证券</w:t>
      </w:r>
      <w:r>
        <w:rPr>
          <w:rFonts w:hint="eastAsia"/>
          <w:bCs/>
          <w:sz w:val="24"/>
        </w:rPr>
        <w:t>账户</w:t>
      </w:r>
      <w:r>
        <w:rPr>
          <w:rFonts w:hint="eastAsia"/>
          <w:bCs/>
          <w:color w:val="000000"/>
          <w:sz w:val="24"/>
        </w:rPr>
        <w:t>和期货账户</w:t>
      </w:r>
      <w:r>
        <w:rPr>
          <w:rFonts w:hint="eastAsia"/>
          <w:bCs/>
          <w:sz w:val="24"/>
        </w:rPr>
        <w:t>等投资所需账户，</w:t>
      </w:r>
      <w:r>
        <w:rPr>
          <w:bCs/>
          <w:sz w:val="24"/>
        </w:rPr>
        <w:t>为基金办理证券</w:t>
      </w:r>
      <w:r>
        <w:rPr>
          <w:rFonts w:hint="eastAsia"/>
          <w:bCs/>
          <w:color w:val="000000"/>
          <w:sz w:val="24"/>
        </w:rPr>
        <w:t>、期货</w:t>
      </w:r>
      <w:r>
        <w:rPr>
          <w:bCs/>
          <w:sz w:val="24"/>
        </w:rPr>
        <w:t>交易资金清算</w:t>
      </w:r>
      <w:r>
        <w:rPr>
          <w:rFonts w:hint="eastAsia"/>
          <w:bCs/>
          <w:sz w:val="24"/>
        </w:rPr>
        <w:t>；</w:t>
      </w:r>
    </w:p>
    <w:p w:rsidR="001C2CDB" w:rsidRDefault="002C649B">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1C2CDB" w:rsidRDefault="002C649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1C2CDB" w:rsidRDefault="002C649B">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1C2CDB" w:rsidRDefault="002C649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1C2CDB" w:rsidRDefault="002C649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1C2CDB" w:rsidRDefault="002C649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1C2CDB" w:rsidRDefault="002C649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C2CDB" w:rsidRDefault="002C649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1C2CDB" w:rsidRDefault="002C649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1C2CDB" w:rsidRDefault="002C649B">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color w:val="000000"/>
          <w:sz w:val="24"/>
        </w:rPr>
        <w:t>和期货账户</w:t>
      </w:r>
      <w:r>
        <w:rPr>
          <w:rFonts w:hint="eastAsia"/>
          <w:bCs/>
          <w:sz w:val="24"/>
        </w:rPr>
        <w:t>等投资所需账户，</w:t>
      </w:r>
      <w:r>
        <w:rPr>
          <w:bCs/>
          <w:sz w:val="24"/>
        </w:rPr>
        <w:t>按照《基金合同》的约定，根据基金管理人的投资指令，及时办理清算、交割事宜；</w:t>
      </w:r>
    </w:p>
    <w:p w:rsidR="001C2CDB" w:rsidRDefault="002C649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color w:val="000000"/>
          <w:sz w:val="24"/>
        </w:rPr>
        <w:t>，因向审计、法律等外部专业顾问提供的情况除外</w:t>
      </w:r>
      <w:r>
        <w:rPr>
          <w:bCs/>
          <w:sz w:val="24"/>
        </w:rPr>
        <w:t>；</w:t>
      </w:r>
    </w:p>
    <w:p w:rsidR="001C2CDB" w:rsidRDefault="002C649B">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color w:val="000000"/>
          <w:sz w:val="24"/>
        </w:rPr>
        <w:t>、基金份额</w:t>
      </w:r>
      <w:r>
        <w:rPr>
          <w:rFonts w:hint="eastAsia"/>
          <w:bCs/>
          <w:color w:val="000000"/>
          <w:sz w:val="24"/>
        </w:rPr>
        <w:t>净值</w:t>
      </w:r>
      <w:r>
        <w:rPr>
          <w:bCs/>
          <w:sz w:val="24"/>
        </w:rPr>
        <w:t>、基金份额申购、赎回价格；</w:t>
      </w:r>
    </w:p>
    <w:p w:rsidR="001C2CDB" w:rsidRDefault="002C649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1C2CDB" w:rsidRDefault="002C649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1C2CDB" w:rsidRDefault="002C649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w:t>
      </w:r>
      <w:r>
        <w:rPr>
          <w:bCs/>
          <w:sz w:val="24"/>
        </w:rPr>
        <w:t>法律法规规定的最低期限；</w:t>
      </w:r>
    </w:p>
    <w:p w:rsidR="001C2CDB" w:rsidRDefault="002C649B">
      <w:pPr>
        <w:spacing w:line="360" w:lineRule="auto"/>
        <w:ind w:firstLineChars="200" w:firstLine="480"/>
        <w:rPr>
          <w:bCs/>
          <w:sz w:val="24"/>
        </w:rPr>
      </w:pPr>
      <w:r>
        <w:rPr>
          <w:bCs/>
          <w:sz w:val="24"/>
        </w:rPr>
        <w:t>（</w:t>
      </w:r>
      <w:r>
        <w:rPr>
          <w:bCs/>
          <w:sz w:val="24"/>
        </w:rPr>
        <w:t>12</w:t>
      </w:r>
      <w:r>
        <w:rPr>
          <w:bCs/>
          <w:sz w:val="24"/>
        </w:rPr>
        <w:t>）建立并保存基金份额持有人名册；</w:t>
      </w:r>
    </w:p>
    <w:p w:rsidR="001C2CDB" w:rsidRDefault="002C649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1C2CDB" w:rsidRDefault="002C649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1C2CDB" w:rsidRDefault="002C649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color w:val="000000"/>
          <w:sz w:val="24"/>
        </w:rPr>
        <w:t>基金</w:t>
      </w:r>
      <w:r>
        <w:rPr>
          <w:rFonts w:hint="eastAsia"/>
          <w:bCs/>
          <w:color w:val="000000"/>
          <w:sz w:val="24"/>
        </w:rPr>
        <w:t>管理人、</w:t>
      </w:r>
      <w:r>
        <w:rPr>
          <w:bCs/>
          <w:sz w:val="24"/>
        </w:rPr>
        <w:t>基金份额持有人依法召集基金份额持有人大会；</w:t>
      </w:r>
    </w:p>
    <w:p w:rsidR="001C2CDB" w:rsidRDefault="002C649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1C2CDB" w:rsidRDefault="002C649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1C2CDB" w:rsidRDefault="002C649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业监督管理机构</w:t>
      </w:r>
      <w:r>
        <w:rPr>
          <w:bCs/>
          <w:sz w:val="24"/>
        </w:rPr>
        <w:t>，并通知基金管理人；</w:t>
      </w:r>
    </w:p>
    <w:p w:rsidR="001C2CDB" w:rsidRDefault="002C649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1C2CDB" w:rsidRDefault="002C649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Pr>
          <w:bCs/>
          <w:sz w:val="24"/>
        </w:rPr>
        <w:t>；</w:t>
      </w:r>
    </w:p>
    <w:p w:rsidR="001C2CDB" w:rsidRDefault="002C649B">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color w:val="000000"/>
          <w:sz w:val="24"/>
        </w:rPr>
        <w:t>决议</w:t>
      </w:r>
      <w:r>
        <w:rPr>
          <w:bCs/>
          <w:sz w:val="24"/>
        </w:rPr>
        <w:t>；</w:t>
      </w:r>
    </w:p>
    <w:p w:rsidR="001C2CDB" w:rsidRDefault="002C649B">
      <w:pPr>
        <w:spacing w:line="360" w:lineRule="auto"/>
        <w:ind w:firstLineChars="200" w:firstLine="480"/>
        <w:rPr>
          <w:bCs/>
          <w:sz w:val="24"/>
        </w:rPr>
      </w:pPr>
      <w:r>
        <w:rPr>
          <w:bCs/>
          <w:sz w:val="24"/>
        </w:rPr>
        <w:t>（</w:t>
      </w:r>
      <w:r>
        <w:rPr>
          <w:bCs/>
          <w:sz w:val="24"/>
        </w:rPr>
        <w:t>22</w:t>
      </w:r>
      <w:r>
        <w:rPr>
          <w:bCs/>
          <w:sz w:val="24"/>
        </w:rPr>
        <w:t>）</w:t>
      </w:r>
      <w:bookmarkStart w:id="162" w:name="_Toc523711670"/>
      <w:r>
        <w:rPr>
          <w:bCs/>
          <w:sz w:val="24"/>
        </w:rPr>
        <w:t>法律法规及中国证监会规定的和《基金合同》约定的其他义务。</w:t>
      </w:r>
    </w:p>
    <w:p w:rsidR="001C2CDB" w:rsidRDefault="002C649B">
      <w:pPr>
        <w:spacing w:line="360" w:lineRule="auto"/>
        <w:ind w:firstLineChars="200" w:firstLine="480"/>
        <w:rPr>
          <w:bCs/>
          <w:sz w:val="24"/>
        </w:rPr>
      </w:pPr>
      <w:bookmarkStart w:id="163" w:name="_Toc79392582"/>
      <w:bookmarkEnd w:id="162"/>
      <w:r>
        <w:rPr>
          <w:bCs/>
          <w:sz w:val="24"/>
        </w:rPr>
        <w:t>三、基金份额持有人</w:t>
      </w:r>
      <w:bookmarkEnd w:id="163"/>
    </w:p>
    <w:p w:rsidR="001C2CDB" w:rsidRDefault="002C649B">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4" w:name="_Hlt88899909"/>
      <w:bookmarkEnd w:id="164"/>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1C2CDB" w:rsidRDefault="002C649B">
      <w:pPr>
        <w:spacing w:line="360" w:lineRule="auto"/>
        <w:ind w:firstLineChars="200" w:firstLine="480"/>
        <w:rPr>
          <w:bCs/>
          <w:sz w:val="24"/>
        </w:rPr>
      </w:pPr>
      <w:r>
        <w:rPr>
          <w:rFonts w:hint="eastAsia"/>
          <w:bCs/>
          <w:sz w:val="24"/>
        </w:rPr>
        <w:t>同一类别</w:t>
      </w:r>
      <w:r>
        <w:rPr>
          <w:bCs/>
          <w:sz w:val="24"/>
        </w:rPr>
        <w:t>的每份基金份额具有同等的合法权益。</w:t>
      </w:r>
    </w:p>
    <w:p w:rsidR="001C2CDB" w:rsidRDefault="002C649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1C2CDB" w:rsidRDefault="002C649B">
      <w:pPr>
        <w:spacing w:line="360" w:lineRule="auto"/>
        <w:ind w:firstLineChars="200" w:firstLine="480"/>
        <w:rPr>
          <w:bCs/>
          <w:sz w:val="24"/>
        </w:rPr>
      </w:pPr>
      <w:r>
        <w:rPr>
          <w:bCs/>
          <w:sz w:val="24"/>
        </w:rPr>
        <w:t>（</w:t>
      </w:r>
      <w:r>
        <w:rPr>
          <w:bCs/>
          <w:sz w:val="24"/>
        </w:rPr>
        <w:t>1</w:t>
      </w:r>
      <w:r>
        <w:rPr>
          <w:bCs/>
          <w:sz w:val="24"/>
        </w:rPr>
        <w:t>）分享基金财产收益；</w:t>
      </w:r>
    </w:p>
    <w:p w:rsidR="001C2CDB" w:rsidRDefault="002C649B">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5" w:name="_Hlt88825574"/>
      <w:bookmarkEnd w:id="165"/>
    </w:p>
    <w:p w:rsidR="001C2CDB" w:rsidRDefault="002C649B">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1C2CDB" w:rsidRDefault="002C649B">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1C2CDB" w:rsidRDefault="002C649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1C2CDB" w:rsidRDefault="002C649B">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1C2CDB" w:rsidRDefault="002C649B">
      <w:pPr>
        <w:spacing w:line="360" w:lineRule="auto"/>
        <w:ind w:firstLineChars="200" w:firstLine="480"/>
        <w:rPr>
          <w:bCs/>
          <w:sz w:val="24"/>
        </w:rPr>
      </w:pPr>
      <w:r>
        <w:rPr>
          <w:bCs/>
          <w:sz w:val="24"/>
        </w:rPr>
        <w:t>（</w:t>
      </w:r>
      <w:r>
        <w:rPr>
          <w:bCs/>
          <w:sz w:val="24"/>
        </w:rPr>
        <w:t>7</w:t>
      </w:r>
      <w:r>
        <w:rPr>
          <w:bCs/>
          <w:sz w:val="24"/>
        </w:rPr>
        <w:t>）监督基金管理人的投资运作；</w:t>
      </w:r>
    </w:p>
    <w:p w:rsidR="001C2CDB" w:rsidRDefault="002C649B">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1C2CDB" w:rsidRDefault="002C649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1C2CDB" w:rsidRDefault="002C649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1C2CDB" w:rsidRDefault="002C649B">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color w:val="000000"/>
          <w:sz w:val="24"/>
        </w:rPr>
        <w:t>、招募说明书等信息披露文件</w:t>
      </w:r>
      <w:r>
        <w:rPr>
          <w:bCs/>
          <w:sz w:val="24"/>
        </w:rPr>
        <w:t>；</w:t>
      </w:r>
    </w:p>
    <w:p w:rsidR="001C2CDB" w:rsidRDefault="002C649B">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1C2CDB" w:rsidRDefault="002C649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1C2CDB" w:rsidRDefault="002C649B">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1C2CDB" w:rsidRDefault="002C649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1C2CDB" w:rsidRDefault="002C649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1C2CDB" w:rsidRDefault="002C649B">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color w:val="000000"/>
          <w:sz w:val="24"/>
        </w:rPr>
        <w:t>决议</w:t>
      </w:r>
      <w:r>
        <w:rPr>
          <w:bCs/>
          <w:sz w:val="24"/>
        </w:rPr>
        <w:t>；</w:t>
      </w:r>
    </w:p>
    <w:p w:rsidR="001C2CDB" w:rsidRDefault="002C649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1C2CDB" w:rsidRDefault="002C649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1C2CDB" w:rsidRDefault="002C649B">
      <w:pPr>
        <w:pStyle w:val="1"/>
        <w:spacing w:before="0" w:after="0"/>
        <w:jc w:val="center"/>
        <w:rPr>
          <w:rFonts w:ascii="Times New Roman"/>
          <w:color w:val="auto"/>
          <w:sz w:val="30"/>
        </w:rPr>
      </w:pPr>
      <w:r>
        <w:rPr>
          <w:rFonts w:ascii="Times New Roman"/>
          <w:b w:val="0"/>
          <w:bCs/>
          <w:color w:val="auto"/>
        </w:rPr>
        <w:br w:type="page"/>
      </w:r>
      <w:bookmarkStart w:id="166" w:name="_Toc123051454"/>
      <w:bookmarkStart w:id="167" w:name="_Toc3321"/>
      <w:bookmarkStart w:id="168" w:name="_Toc4559"/>
      <w:bookmarkStart w:id="169" w:name="_Toc139991738"/>
      <w:bookmarkStart w:id="170" w:name="_Toc9706"/>
      <w:bookmarkStart w:id="171" w:name="_Toc141703888"/>
      <w:bookmarkStart w:id="172" w:name="_Toc3771"/>
      <w:bookmarkStart w:id="173" w:name="_Toc11030"/>
      <w:bookmarkStart w:id="174" w:name="_Toc83719468"/>
      <w:bookmarkStart w:id="175" w:name="_Toc25783"/>
      <w:bookmarkStart w:id="176" w:name="_Toc79392583"/>
      <w:bookmarkStart w:id="177" w:name="_Toc6447"/>
      <w:bookmarkStart w:id="178" w:name="_Toc98560354"/>
      <w:bookmarkStart w:id="179" w:name="_Toc10650"/>
      <w:bookmarkStart w:id="180" w:name="_Toc123112236"/>
      <w:bookmarkStart w:id="181" w:name="_Toc7058"/>
      <w:bookmarkStart w:id="182" w:name="_Toc20768"/>
      <w:bookmarkStart w:id="183" w:name="_Toc123102455"/>
      <w:bookmarkStart w:id="184" w:name="_Toc18567"/>
      <w:r>
        <w:rPr>
          <w:rFonts w:ascii="Times New Roman"/>
          <w:color w:val="auto"/>
          <w:sz w:val="30"/>
        </w:rPr>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1C2CDB" w:rsidRDefault="001C2CDB">
      <w:pPr>
        <w:tabs>
          <w:tab w:val="left" w:pos="1080"/>
        </w:tabs>
        <w:spacing w:line="360" w:lineRule="auto"/>
        <w:ind w:leftChars="199" w:left="1076" w:hangingChars="274" w:hanging="658"/>
        <w:rPr>
          <w:bCs/>
          <w:sz w:val="24"/>
        </w:rPr>
      </w:pPr>
    </w:p>
    <w:p w:rsidR="001C2CDB" w:rsidRDefault="002C649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1C2CDB" w:rsidRDefault="002C649B">
      <w:pPr>
        <w:spacing w:line="360" w:lineRule="auto"/>
        <w:ind w:firstLineChars="200" w:firstLine="480"/>
        <w:rPr>
          <w:bCs/>
          <w:color w:val="000000"/>
          <w:sz w:val="24"/>
        </w:rPr>
      </w:pPr>
      <w:r>
        <w:rPr>
          <w:rFonts w:hint="eastAsia"/>
          <w:bCs/>
          <w:color w:val="000000"/>
          <w:sz w:val="24"/>
        </w:rPr>
        <w:t>本基金未设立基金份额持有人大会的日常机构，如今后设立基金份额持有人大会的日常机构，日常机构的设立按照相关法律法规的要求执行。</w:t>
      </w:r>
    </w:p>
    <w:p w:rsidR="001C2CDB" w:rsidRDefault="002C649B">
      <w:pPr>
        <w:spacing w:line="360" w:lineRule="auto"/>
        <w:ind w:firstLineChars="200" w:firstLine="480"/>
        <w:rPr>
          <w:bCs/>
          <w:sz w:val="24"/>
        </w:rPr>
      </w:pPr>
      <w:bookmarkStart w:id="185" w:name="_Toc79392584"/>
      <w:bookmarkStart w:id="186" w:name="_Toc15641220"/>
      <w:bookmarkStart w:id="187" w:name="_Toc57530243"/>
      <w:r>
        <w:rPr>
          <w:bCs/>
          <w:sz w:val="24"/>
        </w:rPr>
        <w:t>一、召开事由</w:t>
      </w:r>
      <w:bookmarkEnd w:id="185"/>
      <w:bookmarkEnd w:id="186"/>
      <w:bookmarkEnd w:id="187"/>
    </w:p>
    <w:p w:rsidR="001C2CDB" w:rsidRDefault="002C649B">
      <w:pPr>
        <w:spacing w:line="360" w:lineRule="auto"/>
        <w:ind w:firstLineChars="200" w:firstLine="480"/>
        <w:rPr>
          <w:bCs/>
          <w:sz w:val="24"/>
        </w:rPr>
      </w:pPr>
      <w:r>
        <w:rPr>
          <w:bCs/>
          <w:sz w:val="24"/>
        </w:rPr>
        <w:t>1</w:t>
      </w:r>
      <w:r>
        <w:rPr>
          <w:bCs/>
          <w:sz w:val="24"/>
        </w:rPr>
        <w:t>、</w:t>
      </w:r>
      <w:r>
        <w:rPr>
          <w:rFonts w:hint="eastAsia"/>
          <w:bCs/>
          <w:color w:val="000000"/>
          <w:sz w:val="24"/>
        </w:rPr>
        <w:t>除法律法规、基金合同或中国证监会另有规定外，</w:t>
      </w:r>
      <w:r>
        <w:rPr>
          <w:bCs/>
          <w:sz w:val="24"/>
        </w:rPr>
        <w:t>当出现或需要决定下列事由之一的，应当召开基金份额持有人大会：</w:t>
      </w:r>
    </w:p>
    <w:p w:rsidR="001C2CDB" w:rsidRDefault="002C649B">
      <w:pPr>
        <w:spacing w:line="440" w:lineRule="atLeast"/>
        <w:ind w:firstLineChars="200" w:firstLine="480"/>
        <w:rPr>
          <w:bCs/>
          <w:sz w:val="24"/>
        </w:rPr>
      </w:pPr>
      <w:r>
        <w:rPr>
          <w:bCs/>
          <w:sz w:val="24"/>
        </w:rPr>
        <w:t>（</w:t>
      </w:r>
      <w:r>
        <w:rPr>
          <w:bCs/>
          <w:sz w:val="24"/>
        </w:rPr>
        <w:t>1</w:t>
      </w:r>
      <w:r>
        <w:rPr>
          <w:bCs/>
          <w:sz w:val="24"/>
        </w:rPr>
        <w:t>）终止《基金合同》；</w:t>
      </w:r>
    </w:p>
    <w:p w:rsidR="001C2CDB" w:rsidRDefault="002C649B">
      <w:pPr>
        <w:spacing w:line="440" w:lineRule="atLeast"/>
        <w:ind w:firstLineChars="200" w:firstLine="480"/>
        <w:rPr>
          <w:bCs/>
          <w:sz w:val="24"/>
        </w:rPr>
      </w:pPr>
      <w:r>
        <w:rPr>
          <w:bCs/>
          <w:sz w:val="24"/>
        </w:rPr>
        <w:t>（</w:t>
      </w:r>
      <w:r>
        <w:rPr>
          <w:bCs/>
          <w:sz w:val="24"/>
        </w:rPr>
        <w:t>2</w:t>
      </w:r>
      <w:r>
        <w:rPr>
          <w:bCs/>
          <w:sz w:val="24"/>
        </w:rPr>
        <w:t>）更换基金管理人；</w:t>
      </w:r>
    </w:p>
    <w:p w:rsidR="001C2CDB" w:rsidRDefault="002C649B">
      <w:pPr>
        <w:spacing w:line="440" w:lineRule="atLeast"/>
        <w:ind w:firstLineChars="200" w:firstLine="480"/>
        <w:rPr>
          <w:bCs/>
          <w:sz w:val="24"/>
        </w:rPr>
      </w:pPr>
      <w:r>
        <w:rPr>
          <w:bCs/>
          <w:sz w:val="24"/>
        </w:rPr>
        <w:t>（</w:t>
      </w:r>
      <w:r>
        <w:rPr>
          <w:bCs/>
          <w:sz w:val="24"/>
        </w:rPr>
        <w:t>3</w:t>
      </w:r>
      <w:r>
        <w:rPr>
          <w:bCs/>
          <w:sz w:val="24"/>
        </w:rPr>
        <w:t>）更换基金托管人；</w:t>
      </w:r>
    </w:p>
    <w:p w:rsidR="001C2CDB" w:rsidRDefault="002C649B">
      <w:pPr>
        <w:spacing w:line="440" w:lineRule="atLeast"/>
        <w:ind w:firstLineChars="200" w:firstLine="480"/>
        <w:rPr>
          <w:bCs/>
          <w:sz w:val="24"/>
        </w:rPr>
      </w:pPr>
      <w:r>
        <w:rPr>
          <w:bCs/>
          <w:sz w:val="24"/>
        </w:rPr>
        <w:t>（</w:t>
      </w:r>
      <w:r>
        <w:rPr>
          <w:bCs/>
          <w:sz w:val="24"/>
        </w:rPr>
        <w:t>4</w:t>
      </w:r>
      <w:r>
        <w:rPr>
          <w:bCs/>
          <w:sz w:val="24"/>
        </w:rPr>
        <w:t>）转换基金运作方式；</w:t>
      </w:r>
    </w:p>
    <w:p w:rsidR="001C2CDB" w:rsidRDefault="002C649B">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和提高销售服务费</w:t>
      </w:r>
      <w:r>
        <w:rPr>
          <w:bCs/>
          <w:sz w:val="24"/>
        </w:rPr>
        <w:t>；</w:t>
      </w:r>
    </w:p>
    <w:p w:rsidR="001C2CDB" w:rsidRDefault="002C649B">
      <w:pPr>
        <w:spacing w:line="440" w:lineRule="atLeast"/>
        <w:ind w:firstLineChars="200" w:firstLine="480"/>
        <w:rPr>
          <w:bCs/>
          <w:sz w:val="24"/>
        </w:rPr>
      </w:pPr>
      <w:r>
        <w:rPr>
          <w:bCs/>
          <w:sz w:val="24"/>
        </w:rPr>
        <w:t>（</w:t>
      </w:r>
      <w:r>
        <w:rPr>
          <w:bCs/>
          <w:sz w:val="24"/>
        </w:rPr>
        <w:t>6</w:t>
      </w:r>
      <w:r>
        <w:rPr>
          <w:bCs/>
          <w:sz w:val="24"/>
        </w:rPr>
        <w:t>）变更基金类别；</w:t>
      </w:r>
    </w:p>
    <w:p w:rsidR="001C2CDB" w:rsidRDefault="002C649B">
      <w:pPr>
        <w:spacing w:line="440" w:lineRule="atLeast"/>
        <w:ind w:firstLineChars="200" w:firstLine="480"/>
        <w:rPr>
          <w:bCs/>
          <w:sz w:val="24"/>
        </w:rPr>
      </w:pPr>
      <w:r>
        <w:rPr>
          <w:bCs/>
          <w:sz w:val="24"/>
        </w:rPr>
        <w:t>（</w:t>
      </w:r>
      <w:r>
        <w:rPr>
          <w:bCs/>
          <w:sz w:val="24"/>
        </w:rPr>
        <w:t>7</w:t>
      </w:r>
      <w:r>
        <w:rPr>
          <w:bCs/>
          <w:sz w:val="24"/>
        </w:rPr>
        <w:t>）本基金与其他基金的合并；</w:t>
      </w:r>
    </w:p>
    <w:p w:rsidR="001C2CDB" w:rsidRDefault="002C649B">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 xml:space="preserve"> </w:t>
      </w:r>
    </w:p>
    <w:p w:rsidR="001C2CDB" w:rsidRDefault="002C649B">
      <w:pPr>
        <w:spacing w:line="440" w:lineRule="atLeast"/>
        <w:ind w:firstLineChars="200" w:firstLine="480"/>
        <w:rPr>
          <w:bCs/>
          <w:sz w:val="24"/>
        </w:rPr>
      </w:pPr>
      <w:r>
        <w:rPr>
          <w:bCs/>
          <w:sz w:val="24"/>
        </w:rPr>
        <w:t>（</w:t>
      </w:r>
      <w:r>
        <w:rPr>
          <w:rFonts w:hint="eastAsia"/>
          <w:bCs/>
          <w:sz w:val="24"/>
        </w:rPr>
        <w:t>9</w:t>
      </w:r>
      <w:r>
        <w:rPr>
          <w:bCs/>
          <w:sz w:val="24"/>
        </w:rPr>
        <w:t>）变更基金份额持有人大会程序；</w:t>
      </w:r>
    </w:p>
    <w:p w:rsidR="001C2CDB" w:rsidRDefault="002C649B">
      <w:pPr>
        <w:spacing w:line="440" w:lineRule="atLeast"/>
        <w:ind w:firstLineChars="200" w:firstLine="480"/>
        <w:rPr>
          <w:bCs/>
          <w:sz w:val="24"/>
        </w:rPr>
      </w:pPr>
      <w:r>
        <w:rPr>
          <w:bCs/>
          <w:sz w:val="24"/>
        </w:rPr>
        <w:t>（</w:t>
      </w:r>
      <w:r>
        <w:rPr>
          <w:bCs/>
          <w:sz w:val="24"/>
        </w:rPr>
        <w:t>1</w:t>
      </w:r>
      <w:r>
        <w:rPr>
          <w:rFonts w:hint="eastAsia"/>
          <w:bCs/>
          <w:sz w:val="24"/>
        </w:rPr>
        <w:t>0</w:t>
      </w:r>
      <w:r>
        <w:rPr>
          <w:bCs/>
          <w:sz w:val="24"/>
        </w:rPr>
        <w:t>）基金管理人或基金托管人要求召开基金份额持有人大会；</w:t>
      </w:r>
    </w:p>
    <w:p w:rsidR="001C2CDB" w:rsidRDefault="002C649B">
      <w:pPr>
        <w:spacing w:line="440" w:lineRule="atLeast"/>
        <w:ind w:firstLineChars="200" w:firstLine="480"/>
        <w:rPr>
          <w:bCs/>
          <w:sz w:val="24"/>
        </w:rPr>
      </w:pPr>
      <w:r>
        <w:rPr>
          <w:bCs/>
          <w:sz w:val="24"/>
        </w:rPr>
        <w:t>（</w:t>
      </w:r>
      <w:r>
        <w:rPr>
          <w:bCs/>
          <w:sz w:val="24"/>
        </w:rPr>
        <w:t>1</w:t>
      </w:r>
      <w:r>
        <w:rPr>
          <w:rFonts w:hint="eastAsia"/>
          <w:bCs/>
          <w:sz w:val="24"/>
        </w:rPr>
        <w:t>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1C2CDB" w:rsidRDefault="002C649B">
      <w:pPr>
        <w:spacing w:line="440" w:lineRule="atLeast"/>
        <w:ind w:firstLineChars="200" w:firstLine="480"/>
        <w:rPr>
          <w:bCs/>
          <w:sz w:val="24"/>
        </w:rPr>
      </w:pPr>
      <w:r>
        <w:rPr>
          <w:bCs/>
          <w:sz w:val="24"/>
        </w:rPr>
        <w:t>（</w:t>
      </w:r>
      <w:r>
        <w:rPr>
          <w:bCs/>
          <w:sz w:val="24"/>
        </w:rPr>
        <w:t>1</w:t>
      </w:r>
      <w:r>
        <w:rPr>
          <w:rFonts w:hint="eastAsia"/>
          <w:bCs/>
          <w:sz w:val="24"/>
        </w:rPr>
        <w:t>2</w:t>
      </w:r>
      <w:r>
        <w:rPr>
          <w:bCs/>
          <w:sz w:val="24"/>
        </w:rPr>
        <w:t>）对基金</w:t>
      </w:r>
      <w:r>
        <w:rPr>
          <w:rFonts w:hint="eastAsia"/>
          <w:bCs/>
          <w:sz w:val="24"/>
        </w:rPr>
        <w:t>合同</w:t>
      </w:r>
      <w:r>
        <w:rPr>
          <w:bCs/>
          <w:sz w:val="24"/>
        </w:rPr>
        <w:t>当事人权利和义务产生重大影响的其他事项；</w:t>
      </w:r>
    </w:p>
    <w:p w:rsidR="001C2CDB" w:rsidRDefault="002C649B">
      <w:pPr>
        <w:spacing w:line="440" w:lineRule="atLeast"/>
        <w:ind w:firstLineChars="200" w:firstLine="480"/>
        <w:rPr>
          <w:bCs/>
          <w:sz w:val="24"/>
        </w:rPr>
      </w:pPr>
      <w:r>
        <w:rPr>
          <w:bCs/>
          <w:sz w:val="24"/>
        </w:rPr>
        <w:t>（</w:t>
      </w:r>
      <w:r>
        <w:rPr>
          <w:bCs/>
          <w:sz w:val="24"/>
        </w:rPr>
        <w:t>1</w:t>
      </w:r>
      <w:r>
        <w:rPr>
          <w:rFonts w:hint="eastAsia"/>
          <w:bCs/>
          <w:sz w:val="24"/>
        </w:rPr>
        <w:t>3</w:t>
      </w:r>
      <w:r>
        <w:rPr>
          <w:bCs/>
          <w:sz w:val="24"/>
        </w:rPr>
        <w:t>）法律法规、《基金合同》或中国证监会规定的其他应当召开基金份额持有人大会的事项。</w:t>
      </w:r>
    </w:p>
    <w:p w:rsidR="001C2CDB" w:rsidRDefault="002C649B">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1C2CDB" w:rsidRDefault="002C649B">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1C2CDB" w:rsidRDefault="002C649B">
      <w:pPr>
        <w:spacing w:line="360" w:lineRule="auto"/>
        <w:ind w:firstLineChars="200" w:firstLine="480"/>
        <w:rPr>
          <w:bCs/>
          <w:sz w:val="24"/>
        </w:rPr>
      </w:pPr>
      <w:r>
        <w:rPr>
          <w:rFonts w:hint="eastAsia"/>
          <w:bCs/>
          <w:sz w:val="24"/>
        </w:rPr>
        <w:t>（</w:t>
      </w:r>
      <w:r>
        <w:rPr>
          <w:bCs/>
          <w:sz w:val="24"/>
        </w:rPr>
        <w:t>2</w:t>
      </w:r>
      <w:r>
        <w:rPr>
          <w:rFonts w:hint="eastAsia"/>
          <w:bCs/>
          <w:sz w:val="24"/>
        </w:rPr>
        <w:t>）在法律法规和《基金合同》规定的范围内调整本基金的申购费率、调低赎回费率</w:t>
      </w:r>
      <w:r>
        <w:rPr>
          <w:bCs/>
          <w:sz w:val="24"/>
        </w:rPr>
        <w:t>、降低销售服务费率</w:t>
      </w:r>
      <w:r>
        <w:rPr>
          <w:rFonts w:hint="eastAsia"/>
          <w:bCs/>
          <w:sz w:val="24"/>
        </w:rPr>
        <w:t>；</w:t>
      </w:r>
    </w:p>
    <w:p w:rsidR="001C2CDB" w:rsidRDefault="002C649B">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rsidR="001C2CDB" w:rsidRDefault="002C649B">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1C2CDB" w:rsidRDefault="002C649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增加、取消或者调整基金份额类别设置、变更收费方式或者停止现有基金份额的销售及对基金份额分类办法及规则进行调整；</w:t>
      </w:r>
    </w:p>
    <w:p w:rsidR="001C2CDB" w:rsidRDefault="002C649B">
      <w:pPr>
        <w:spacing w:line="360" w:lineRule="auto"/>
        <w:ind w:firstLineChars="200" w:firstLine="480"/>
        <w:rPr>
          <w:bCs/>
          <w:color w:val="000000"/>
          <w:sz w:val="24"/>
        </w:rPr>
      </w:pPr>
      <w:r>
        <w:rPr>
          <w:bCs/>
          <w:sz w:val="24"/>
        </w:rPr>
        <w:t>（</w:t>
      </w:r>
      <w:r>
        <w:rPr>
          <w:bCs/>
          <w:sz w:val="24"/>
        </w:rPr>
        <w:t>6</w:t>
      </w:r>
      <w:r>
        <w:rPr>
          <w:bCs/>
          <w:sz w:val="24"/>
        </w:rPr>
        <w:t>）</w:t>
      </w:r>
      <w:r>
        <w:rPr>
          <w:rFonts w:hint="eastAsia"/>
          <w:bCs/>
          <w:sz w:val="24"/>
        </w:rPr>
        <w:t>基金管理人、基金登记机构、基金销售</w:t>
      </w:r>
      <w:r>
        <w:rPr>
          <w:rFonts w:hint="eastAsia"/>
          <w:bCs/>
          <w:color w:val="000000"/>
          <w:sz w:val="24"/>
        </w:rPr>
        <w:t>机构在法律法规规定或中国证监会许可的范围内调整或修改《业务规则》，包括但不限于有关基金认购、申购、赎回、转换、基金交易、非交易过户、转托管等内容；</w:t>
      </w:r>
    </w:p>
    <w:p w:rsidR="001C2CDB" w:rsidRDefault="002C649B">
      <w:pPr>
        <w:spacing w:line="360" w:lineRule="auto"/>
        <w:ind w:firstLineChars="200" w:firstLine="480"/>
        <w:rPr>
          <w:bCs/>
          <w:color w:val="000000"/>
          <w:sz w:val="24"/>
        </w:rPr>
      </w:pPr>
      <w:r>
        <w:rPr>
          <w:rFonts w:hint="eastAsia"/>
          <w:bCs/>
          <w:color w:val="000000"/>
          <w:sz w:val="24"/>
        </w:rPr>
        <w:t>（</w:t>
      </w:r>
      <w:r>
        <w:rPr>
          <w:rFonts w:hint="eastAsia"/>
          <w:bCs/>
          <w:color w:val="000000"/>
          <w:sz w:val="24"/>
        </w:rPr>
        <w:t>7</w:t>
      </w:r>
      <w:r>
        <w:rPr>
          <w:rFonts w:hint="eastAsia"/>
          <w:bCs/>
          <w:color w:val="000000"/>
          <w:sz w:val="24"/>
        </w:rPr>
        <w:t>）基金推出新业务或服务；</w:t>
      </w:r>
    </w:p>
    <w:p w:rsidR="001C2CDB" w:rsidRDefault="002C649B">
      <w:pPr>
        <w:spacing w:line="360" w:lineRule="auto"/>
        <w:ind w:firstLineChars="200" w:firstLine="480"/>
        <w:rPr>
          <w:bCs/>
          <w:sz w:val="24"/>
        </w:rPr>
      </w:pPr>
      <w:r>
        <w:rPr>
          <w:bCs/>
          <w:sz w:val="24"/>
        </w:rPr>
        <w:t>（</w:t>
      </w:r>
      <w:r>
        <w:rPr>
          <w:rFonts w:hint="eastAsia"/>
          <w:bCs/>
          <w:sz w:val="24"/>
        </w:rPr>
        <w:t>8</w:t>
      </w:r>
      <w:r>
        <w:rPr>
          <w:bCs/>
          <w:sz w:val="24"/>
        </w:rPr>
        <w:t>）按照法律法规和《基金合同》规定不需召开基金份额持有人大会的其他情形。</w:t>
      </w:r>
    </w:p>
    <w:p w:rsidR="001C2CDB" w:rsidRDefault="002C649B">
      <w:pPr>
        <w:spacing w:line="360" w:lineRule="auto"/>
        <w:ind w:firstLineChars="200" w:firstLine="480"/>
        <w:rPr>
          <w:bCs/>
          <w:sz w:val="24"/>
        </w:rPr>
      </w:pPr>
      <w:bookmarkStart w:id="188" w:name="_Toc15641221"/>
      <w:bookmarkStart w:id="189" w:name="_Toc57530244"/>
      <w:bookmarkStart w:id="190" w:name="_Toc79392585"/>
      <w:r>
        <w:rPr>
          <w:bCs/>
          <w:sz w:val="24"/>
        </w:rPr>
        <w:t>二、会议召集人及召集方式</w:t>
      </w:r>
      <w:bookmarkEnd w:id="188"/>
      <w:bookmarkEnd w:id="189"/>
      <w:bookmarkEnd w:id="190"/>
    </w:p>
    <w:p w:rsidR="001C2CDB" w:rsidRDefault="002C649B">
      <w:pPr>
        <w:spacing w:line="360" w:lineRule="auto"/>
        <w:ind w:firstLineChars="200" w:firstLine="480"/>
        <w:rPr>
          <w:bCs/>
          <w:sz w:val="24"/>
        </w:rPr>
      </w:pPr>
      <w:bookmarkStart w:id="191" w:name="_Toc57530245"/>
      <w:bookmarkStart w:id="192" w:name="_Toc15641222"/>
      <w:r>
        <w:rPr>
          <w:bCs/>
          <w:sz w:val="24"/>
        </w:rPr>
        <w:t>1</w:t>
      </w:r>
      <w:r>
        <w:rPr>
          <w:bCs/>
          <w:sz w:val="24"/>
        </w:rPr>
        <w:t>、除法律法规规定或《基金合同》另有约定外，基金份额持有人大会由基金管理人召集</w:t>
      </w:r>
      <w:r>
        <w:rPr>
          <w:rFonts w:hint="eastAsia"/>
          <w:bCs/>
          <w:sz w:val="24"/>
        </w:rPr>
        <w:t>。</w:t>
      </w:r>
    </w:p>
    <w:p w:rsidR="001C2CDB" w:rsidRDefault="002C649B">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1C2CDB" w:rsidRDefault="002C649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1C2CDB" w:rsidRDefault="002C649B">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1C2CDB" w:rsidRDefault="002C649B">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1C2CDB" w:rsidRDefault="002C649B">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rsidR="001C2CDB" w:rsidRDefault="002C649B">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1C2CDB" w:rsidRDefault="002C649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1C2CDB" w:rsidRDefault="002C649B">
      <w:pPr>
        <w:spacing w:line="360" w:lineRule="auto"/>
        <w:ind w:firstLineChars="200" w:firstLine="480"/>
        <w:rPr>
          <w:bCs/>
          <w:sz w:val="24"/>
        </w:rPr>
      </w:pPr>
      <w:bookmarkStart w:id="193" w:name="_Toc79392586"/>
      <w:r>
        <w:rPr>
          <w:bCs/>
          <w:sz w:val="24"/>
        </w:rPr>
        <w:t>三、召开基金份额持有人大会的通知时间、通知内容、通知方式</w:t>
      </w:r>
      <w:bookmarkEnd w:id="191"/>
      <w:bookmarkEnd w:id="192"/>
      <w:bookmarkEnd w:id="193"/>
    </w:p>
    <w:p w:rsidR="001C2CDB" w:rsidRDefault="002C649B">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1C2CDB" w:rsidRDefault="002C649B">
      <w:pPr>
        <w:spacing w:line="360" w:lineRule="auto"/>
        <w:ind w:firstLineChars="200" w:firstLine="480"/>
        <w:rPr>
          <w:bCs/>
          <w:sz w:val="24"/>
        </w:rPr>
      </w:pPr>
      <w:r>
        <w:rPr>
          <w:bCs/>
          <w:sz w:val="24"/>
        </w:rPr>
        <w:t>（</w:t>
      </w:r>
      <w:r>
        <w:rPr>
          <w:bCs/>
          <w:sz w:val="24"/>
        </w:rPr>
        <w:t>1</w:t>
      </w:r>
      <w:r>
        <w:rPr>
          <w:bCs/>
          <w:sz w:val="24"/>
        </w:rPr>
        <w:t>）会议召开的时间、地点和会议形式；</w:t>
      </w:r>
    </w:p>
    <w:p w:rsidR="001C2CDB" w:rsidRDefault="002C649B">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1C2CDB" w:rsidRDefault="002C649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1C2CDB" w:rsidRDefault="002C649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1C2CDB" w:rsidRDefault="002C649B">
      <w:pPr>
        <w:spacing w:line="360" w:lineRule="auto"/>
        <w:ind w:firstLineChars="200" w:firstLine="480"/>
        <w:rPr>
          <w:bCs/>
          <w:sz w:val="24"/>
        </w:rPr>
      </w:pPr>
      <w:r>
        <w:rPr>
          <w:bCs/>
          <w:sz w:val="24"/>
        </w:rPr>
        <w:t>（</w:t>
      </w:r>
      <w:r>
        <w:rPr>
          <w:bCs/>
          <w:sz w:val="24"/>
        </w:rPr>
        <w:t>5</w:t>
      </w:r>
      <w:r>
        <w:rPr>
          <w:bCs/>
          <w:sz w:val="24"/>
        </w:rPr>
        <w:t>）会务常设联系人姓名及联系电话；</w:t>
      </w:r>
    </w:p>
    <w:p w:rsidR="001C2CDB" w:rsidRDefault="002C649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1C2CDB" w:rsidRDefault="002C649B">
      <w:pPr>
        <w:spacing w:line="360" w:lineRule="auto"/>
        <w:ind w:firstLineChars="200" w:firstLine="480"/>
        <w:rPr>
          <w:bCs/>
          <w:sz w:val="24"/>
        </w:rPr>
      </w:pPr>
      <w:r>
        <w:rPr>
          <w:bCs/>
          <w:sz w:val="24"/>
        </w:rPr>
        <w:t>（</w:t>
      </w:r>
      <w:r>
        <w:rPr>
          <w:bCs/>
          <w:sz w:val="24"/>
        </w:rPr>
        <w:t>7</w:t>
      </w:r>
      <w:r>
        <w:rPr>
          <w:bCs/>
          <w:sz w:val="24"/>
        </w:rPr>
        <w:t>）召集人需要通知的其他事项。</w:t>
      </w:r>
    </w:p>
    <w:p w:rsidR="001C2CDB" w:rsidRDefault="002C649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1C2CDB" w:rsidRDefault="002C649B">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1C2CDB" w:rsidRDefault="002C649B">
      <w:pPr>
        <w:spacing w:line="360" w:lineRule="auto"/>
        <w:ind w:firstLineChars="200" w:firstLine="480"/>
        <w:rPr>
          <w:bCs/>
          <w:sz w:val="24"/>
        </w:rPr>
      </w:pPr>
      <w:bookmarkStart w:id="194" w:name="_Toc57530246"/>
      <w:bookmarkStart w:id="195" w:name="_Toc15641223"/>
      <w:bookmarkStart w:id="196" w:name="_Toc79392587"/>
      <w:r>
        <w:rPr>
          <w:bCs/>
          <w:sz w:val="24"/>
        </w:rPr>
        <w:t>四、基金份额持有人出席会议的方式</w:t>
      </w:r>
      <w:bookmarkEnd w:id="194"/>
      <w:bookmarkEnd w:id="195"/>
      <w:bookmarkEnd w:id="196"/>
    </w:p>
    <w:p w:rsidR="001C2CDB" w:rsidRDefault="002C649B">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1C2CDB" w:rsidRDefault="002C649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1C2CDB" w:rsidRDefault="002C649B">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C2CDB" w:rsidRDefault="002C649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1C2CDB" w:rsidRDefault="002C649B">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rsidR="001C2CDB" w:rsidRDefault="002C649B">
      <w:pPr>
        <w:spacing w:line="360" w:lineRule="auto"/>
        <w:ind w:firstLineChars="200" w:firstLine="480"/>
        <w:rPr>
          <w:bCs/>
          <w:sz w:val="24"/>
        </w:rPr>
      </w:pPr>
      <w:r>
        <w:rPr>
          <w:bCs/>
          <w:sz w:val="24"/>
        </w:rPr>
        <w:t>在同时符合以下条件时，通讯开会的方式视为有效：</w:t>
      </w:r>
    </w:p>
    <w:p w:rsidR="001C2CDB" w:rsidRDefault="002C649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1C2CDB" w:rsidRDefault="002C649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C2CDB" w:rsidRDefault="002C649B">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rsidR="001C2CDB" w:rsidRDefault="002C649B">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rsidR="001C2CDB" w:rsidRDefault="002C649B">
      <w:pPr>
        <w:spacing w:line="360" w:lineRule="auto"/>
        <w:ind w:firstLineChars="200" w:firstLine="480"/>
        <w:rPr>
          <w:bCs/>
          <w:color w:val="000000"/>
          <w:sz w:val="24"/>
        </w:rPr>
      </w:pPr>
      <w:r>
        <w:rPr>
          <w:rFonts w:hint="eastAsia"/>
          <w:bCs/>
          <w:color w:val="000000"/>
          <w:sz w:val="24"/>
        </w:rPr>
        <w:t>3</w:t>
      </w:r>
      <w:r>
        <w:rPr>
          <w:rFonts w:hint="eastAsia"/>
          <w:bCs/>
          <w:color w:val="000000"/>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1C2CDB" w:rsidRDefault="002C649B">
      <w:pPr>
        <w:spacing w:line="360" w:lineRule="auto"/>
        <w:ind w:firstLineChars="200" w:firstLine="480"/>
        <w:rPr>
          <w:bCs/>
          <w:color w:val="000000"/>
          <w:sz w:val="24"/>
        </w:rPr>
      </w:pPr>
      <w:r>
        <w:rPr>
          <w:rFonts w:hint="eastAsia"/>
          <w:bCs/>
          <w:color w:val="000000"/>
          <w:sz w:val="24"/>
        </w:rPr>
        <w:t>4</w:t>
      </w:r>
      <w:r>
        <w:rPr>
          <w:rFonts w:hint="eastAsia"/>
          <w:bCs/>
          <w:color w:val="000000"/>
          <w:sz w:val="24"/>
        </w:rPr>
        <w:t>、基金份额持有人授权他人代为出席会议并表决的，授权方式可以采用书面、网络、电话、短信或其他方式，具体方式在会议通知中列明。</w:t>
      </w:r>
    </w:p>
    <w:p w:rsidR="001C2CDB" w:rsidRDefault="002C649B">
      <w:pPr>
        <w:spacing w:line="360" w:lineRule="auto"/>
        <w:ind w:firstLineChars="200" w:firstLine="480"/>
        <w:rPr>
          <w:bCs/>
          <w:sz w:val="24"/>
        </w:rPr>
      </w:pPr>
      <w:bookmarkStart w:id="197" w:name="_Toc79392588"/>
      <w:bookmarkStart w:id="198" w:name="_Toc57530247"/>
      <w:bookmarkStart w:id="199" w:name="_Toc15641224"/>
      <w:r>
        <w:rPr>
          <w:bCs/>
          <w:sz w:val="24"/>
        </w:rPr>
        <w:t>五、议事内容与程序</w:t>
      </w:r>
      <w:bookmarkEnd w:id="197"/>
      <w:bookmarkEnd w:id="198"/>
      <w:bookmarkEnd w:id="199"/>
    </w:p>
    <w:p w:rsidR="001C2CDB" w:rsidRDefault="002C649B">
      <w:pPr>
        <w:spacing w:line="360" w:lineRule="auto"/>
        <w:ind w:firstLineChars="200" w:firstLine="480"/>
        <w:rPr>
          <w:bCs/>
          <w:sz w:val="24"/>
        </w:rPr>
      </w:pPr>
      <w:r>
        <w:rPr>
          <w:bCs/>
          <w:sz w:val="24"/>
        </w:rPr>
        <w:t>1</w:t>
      </w:r>
      <w:r>
        <w:rPr>
          <w:bCs/>
          <w:sz w:val="24"/>
        </w:rPr>
        <w:t>、议事内容及提案权</w:t>
      </w:r>
    </w:p>
    <w:p w:rsidR="001C2CDB" w:rsidRDefault="002C649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C2CDB" w:rsidRDefault="002C649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1C2CDB" w:rsidRDefault="002C649B">
      <w:pPr>
        <w:spacing w:line="360" w:lineRule="auto"/>
        <w:ind w:firstLineChars="200" w:firstLine="480"/>
        <w:rPr>
          <w:bCs/>
          <w:sz w:val="24"/>
        </w:rPr>
      </w:pPr>
      <w:r>
        <w:rPr>
          <w:bCs/>
          <w:sz w:val="24"/>
        </w:rPr>
        <w:t>基金份额持有人大会不得对未事先公告的议事内容进行表决。</w:t>
      </w:r>
    </w:p>
    <w:p w:rsidR="001C2CDB" w:rsidRDefault="002C649B">
      <w:pPr>
        <w:spacing w:line="360" w:lineRule="auto"/>
        <w:ind w:firstLineChars="200" w:firstLine="480"/>
        <w:rPr>
          <w:bCs/>
          <w:sz w:val="24"/>
        </w:rPr>
      </w:pPr>
      <w:r>
        <w:rPr>
          <w:bCs/>
          <w:sz w:val="24"/>
        </w:rPr>
        <w:t>2</w:t>
      </w:r>
      <w:r>
        <w:rPr>
          <w:bCs/>
          <w:sz w:val="24"/>
        </w:rPr>
        <w:t>、议事程序</w:t>
      </w:r>
    </w:p>
    <w:p w:rsidR="001C2CDB" w:rsidRDefault="002C649B">
      <w:pPr>
        <w:spacing w:line="360" w:lineRule="auto"/>
        <w:ind w:firstLineChars="200" w:firstLine="480"/>
        <w:rPr>
          <w:bCs/>
          <w:sz w:val="24"/>
        </w:rPr>
      </w:pPr>
      <w:r>
        <w:rPr>
          <w:bCs/>
          <w:sz w:val="24"/>
        </w:rPr>
        <w:t>（</w:t>
      </w:r>
      <w:r>
        <w:rPr>
          <w:bCs/>
          <w:sz w:val="24"/>
        </w:rPr>
        <w:t>1</w:t>
      </w:r>
      <w:r>
        <w:rPr>
          <w:bCs/>
          <w:sz w:val="24"/>
        </w:rPr>
        <w:t>）现场开会</w:t>
      </w:r>
    </w:p>
    <w:p w:rsidR="001C2CDB" w:rsidRDefault="002C649B">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1C2CDB" w:rsidRDefault="002C649B">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1C2CDB" w:rsidRDefault="002C649B">
      <w:pPr>
        <w:spacing w:line="360" w:lineRule="auto"/>
        <w:ind w:firstLineChars="200" w:firstLine="480"/>
        <w:rPr>
          <w:bCs/>
          <w:sz w:val="24"/>
        </w:rPr>
      </w:pPr>
      <w:r>
        <w:rPr>
          <w:bCs/>
          <w:sz w:val="24"/>
        </w:rPr>
        <w:t>（</w:t>
      </w:r>
      <w:r>
        <w:rPr>
          <w:bCs/>
          <w:sz w:val="24"/>
        </w:rPr>
        <w:t>2</w:t>
      </w:r>
      <w:r>
        <w:rPr>
          <w:bCs/>
          <w:sz w:val="24"/>
        </w:rPr>
        <w:t>）通讯开会</w:t>
      </w:r>
    </w:p>
    <w:p w:rsidR="001C2CDB" w:rsidRDefault="002C649B">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1C2CDB" w:rsidRDefault="002C649B">
      <w:pPr>
        <w:spacing w:line="360" w:lineRule="auto"/>
        <w:ind w:firstLineChars="200" w:firstLine="480"/>
        <w:rPr>
          <w:bCs/>
          <w:sz w:val="24"/>
        </w:rPr>
      </w:pPr>
      <w:bookmarkStart w:id="200" w:name="_Toc79392589"/>
      <w:bookmarkStart w:id="201" w:name="_Toc57530248"/>
      <w:bookmarkStart w:id="202" w:name="_Toc15641225"/>
      <w:r>
        <w:rPr>
          <w:bCs/>
          <w:sz w:val="24"/>
        </w:rPr>
        <w:t>六、表决</w:t>
      </w:r>
      <w:bookmarkEnd w:id="200"/>
      <w:bookmarkEnd w:id="201"/>
      <w:bookmarkEnd w:id="202"/>
    </w:p>
    <w:p w:rsidR="001C2CDB" w:rsidRDefault="002C649B">
      <w:pPr>
        <w:spacing w:line="360" w:lineRule="auto"/>
        <w:ind w:firstLineChars="200" w:firstLine="480"/>
        <w:rPr>
          <w:bCs/>
          <w:sz w:val="24"/>
        </w:rPr>
      </w:pPr>
      <w:r>
        <w:rPr>
          <w:bCs/>
          <w:sz w:val="24"/>
        </w:rPr>
        <w:t>基金份额持有人所持每份基金份额有一票表决权。</w:t>
      </w:r>
    </w:p>
    <w:p w:rsidR="001C2CDB" w:rsidRDefault="002C649B">
      <w:pPr>
        <w:spacing w:line="360" w:lineRule="auto"/>
        <w:ind w:firstLineChars="200" w:firstLine="480"/>
        <w:rPr>
          <w:bCs/>
          <w:sz w:val="24"/>
        </w:rPr>
      </w:pPr>
      <w:r>
        <w:rPr>
          <w:bCs/>
          <w:sz w:val="24"/>
        </w:rPr>
        <w:t>基金份额持有人大会决议分为一般决议和特别决议：</w:t>
      </w:r>
    </w:p>
    <w:p w:rsidR="001C2CDB" w:rsidRDefault="002C649B">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1C2CDB" w:rsidRDefault="002C649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color w:val="000000"/>
          <w:sz w:val="24"/>
        </w:rPr>
        <w:t>除法律法规、中国证监会或本合同另有约定外，</w:t>
      </w:r>
      <w:r>
        <w:rPr>
          <w:bCs/>
          <w:sz w:val="24"/>
        </w:rPr>
        <w:t>转换基金运作方式、更换基金管理人或者基金托管人、终止《基金合同》、本基金与其他基金合并以特别决议通过方为有效。</w:t>
      </w:r>
    </w:p>
    <w:p w:rsidR="001C2CDB" w:rsidRDefault="002C649B">
      <w:pPr>
        <w:spacing w:line="360" w:lineRule="auto"/>
        <w:ind w:firstLineChars="200" w:firstLine="480"/>
        <w:rPr>
          <w:bCs/>
          <w:sz w:val="24"/>
        </w:rPr>
      </w:pPr>
      <w:r>
        <w:rPr>
          <w:bCs/>
          <w:sz w:val="24"/>
        </w:rPr>
        <w:t>基金份额持有人大会采取记名方式进行投票表决。</w:t>
      </w:r>
    </w:p>
    <w:p w:rsidR="001C2CDB" w:rsidRDefault="002C649B">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1C2CDB" w:rsidRDefault="002C649B">
      <w:pPr>
        <w:spacing w:line="360" w:lineRule="auto"/>
        <w:ind w:firstLineChars="200" w:firstLine="480"/>
        <w:rPr>
          <w:bCs/>
          <w:sz w:val="24"/>
        </w:rPr>
      </w:pPr>
      <w:r>
        <w:rPr>
          <w:bCs/>
          <w:sz w:val="24"/>
        </w:rPr>
        <w:t>基金份额持有人大会的各项提案或同一项提案内并列的各项议题应当分开审议、逐项表决。</w:t>
      </w:r>
    </w:p>
    <w:p w:rsidR="001C2CDB" w:rsidRDefault="002C649B">
      <w:pPr>
        <w:spacing w:line="360" w:lineRule="auto"/>
        <w:ind w:firstLineChars="200" w:firstLine="480"/>
        <w:rPr>
          <w:bCs/>
          <w:sz w:val="24"/>
        </w:rPr>
      </w:pPr>
      <w:bookmarkStart w:id="203" w:name="_Toc79392590"/>
      <w:bookmarkStart w:id="204" w:name="_Toc15641226"/>
      <w:bookmarkStart w:id="205" w:name="_Toc57530249"/>
      <w:r>
        <w:rPr>
          <w:bCs/>
          <w:sz w:val="24"/>
        </w:rPr>
        <w:t>七、计票</w:t>
      </w:r>
      <w:bookmarkEnd w:id="203"/>
      <w:bookmarkEnd w:id="204"/>
      <w:bookmarkEnd w:id="205"/>
    </w:p>
    <w:p w:rsidR="001C2CDB" w:rsidRDefault="002C649B">
      <w:pPr>
        <w:spacing w:line="360" w:lineRule="auto"/>
        <w:ind w:firstLineChars="200" w:firstLine="480"/>
        <w:rPr>
          <w:bCs/>
          <w:sz w:val="24"/>
        </w:rPr>
      </w:pPr>
      <w:r>
        <w:rPr>
          <w:bCs/>
          <w:sz w:val="24"/>
        </w:rPr>
        <w:t>1</w:t>
      </w:r>
      <w:r>
        <w:rPr>
          <w:bCs/>
          <w:sz w:val="24"/>
        </w:rPr>
        <w:t>、现场开会</w:t>
      </w:r>
    </w:p>
    <w:p w:rsidR="001C2CDB" w:rsidRDefault="002C649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1C2CDB" w:rsidRDefault="002C649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1C2CDB" w:rsidRDefault="002C649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C2CDB" w:rsidRDefault="002C649B">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1C2CDB" w:rsidRDefault="002C649B">
      <w:pPr>
        <w:spacing w:line="360" w:lineRule="auto"/>
        <w:ind w:firstLineChars="200" w:firstLine="480"/>
        <w:rPr>
          <w:bCs/>
          <w:sz w:val="24"/>
        </w:rPr>
      </w:pPr>
      <w:r>
        <w:rPr>
          <w:bCs/>
          <w:sz w:val="24"/>
        </w:rPr>
        <w:t>2</w:t>
      </w:r>
      <w:r>
        <w:rPr>
          <w:bCs/>
          <w:sz w:val="24"/>
        </w:rPr>
        <w:t>、通讯开会</w:t>
      </w:r>
    </w:p>
    <w:p w:rsidR="001C2CDB" w:rsidRDefault="002C649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15641227"/>
      <w:bookmarkStart w:id="207" w:name="_Toc79392591"/>
      <w:bookmarkStart w:id="208" w:name="_Toc57530250"/>
      <w:r>
        <w:rPr>
          <w:bCs/>
          <w:sz w:val="24"/>
        </w:rPr>
        <w:t>。基金管理人或基金托管人拒派代表对书面表决意见的计票进行监督的，不影响计票和表决结果。</w:t>
      </w:r>
    </w:p>
    <w:p w:rsidR="001C2CDB" w:rsidRDefault="002C649B">
      <w:pPr>
        <w:spacing w:line="360" w:lineRule="auto"/>
        <w:ind w:firstLineChars="200" w:firstLine="480"/>
        <w:rPr>
          <w:bCs/>
          <w:sz w:val="24"/>
        </w:rPr>
      </w:pPr>
      <w:r>
        <w:rPr>
          <w:bCs/>
          <w:sz w:val="24"/>
        </w:rPr>
        <w:t>八、</w:t>
      </w:r>
      <w:r>
        <w:rPr>
          <w:rFonts w:hint="eastAsia"/>
          <w:bCs/>
          <w:sz w:val="24"/>
        </w:rPr>
        <w:t>实施侧袋机制期间基金份额持有人大会的特殊约定</w:t>
      </w:r>
    </w:p>
    <w:p w:rsidR="001C2CDB" w:rsidRDefault="002C649B">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1C2CDB" w:rsidRDefault="002C649B">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1C2CDB" w:rsidRDefault="002C649B">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rsidR="001C2CDB" w:rsidRDefault="002C649B">
      <w:pPr>
        <w:spacing w:line="360" w:lineRule="auto"/>
        <w:ind w:firstLineChars="200"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、通讯开会的直接出具书面意见或授权他人代表出具书面意见的基金份额持有人所持有的基金份额不小于在权益登记日相关基金份额的二分之一（含二分之一）；</w:t>
      </w:r>
    </w:p>
    <w:p w:rsidR="001C2CDB" w:rsidRDefault="002C649B">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1C2CDB" w:rsidRDefault="002C649B">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rsidR="001C2CDB" w:rsidRDefault="002C649B">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1C2CDB" w:rsidRDefault="002C649B">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1C2CDB" w:rsidRDefault="002C649B">
      <w:pPr>
        <w:spacing w:line="360" w:lineRule="auto"/>
        <w:ind w:firstLineChars="200" w:firstLine="480"/>
        <w:rPr>
          <w:bCs/>
          <w:sz w:val="24"/>
        </w:rPr>
      </w:pPr>
      <w:r>
        <w:rPr>
          <w:rFonts w:hint="eastAsia"/>
          <w:bCs/>
          <w:sz w:val="24"/>
        </w:rPr>
        <w:t>同一主侧袋账户内的每份基金份额具有平等的表决权。</w:t>
      </w:r>
    </w:p>
    <w:p w:rsidR="001C2CDB" w:rsidRDefault="002C649B">
      <w:pPr>
        <w:spacing w:line="360" w:lineRule="auto"/>
        <w:ind w:firstLineChars="200" w:firstLine="480"/>
        <w:jc w:val="left"/>
        <w:rPr>
          <w:bCs/>
          <w:sz w:val="24"/>
        </w:rPr>
      </w:pPr>
      <w:r>
        <w:rPr>
          <w:rFonts w:hint="eastAsia"/>
          <w:bCs/>
          <w:sz w:val="24"/>
        </w:rPr>
        <w:t>九</w:t>
      </w:r>
      <w:r>
        <w:rPr>
          <w:bCs/>
          <w:sz w:val="24"/>
        </w:rPr>
        <w:t>、生效与公告</w:t>
      </w:r>
      <w:bookmarkEnd w:id="206"/>
      <w:bookmarkEnd w:id="207"/>
      <w:bookmarkEnd w:id="208"/>
    </w:p>
    <w:p w:rsidR="001C2CDB" w:rsidRDefault="002C649B">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1C2CDB" w:rsidRDefault="002C649B">
      <w:pPr>
        <w:spacing w:line="360" w:lineRule="auto"/>
        <w:ind w:firstLineChars="200" w:firstLine="480"/>
        <w:rPr>
          <w:bCs/>
          <w:sz w:val="24"/>
        </w:rPr>
      </w:pPr>
      <w:r>
        <w:rPr>
          <w:bCs/>
          <w:sz w:val="24"/>
        </w:rPr>
        <w:t>基金份额持有人大会的决议自表决通过之日起生效。</w:t>
      </w:r>
    </w:p>
    <w:p w:rsidR="001C2CDB" w:rsidRDefault="002C649B">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09" w:name="_Hlt88820702"/>
      <w:bookmarkEnd w:id="209"/>
      <w:r>
        <w:rPr>
          <w:bCs/>
          <w:sz w:val="24"/>
        </w:rPr>
        <w:t>如果采用通讯方式进行表决，在公告基金份额持有人大会决议时，必须将公证书全文、公证机构、公证员姓名等一同公告。</w:t>
      </w:r>
    </w:p>
    <w:p w:rsidR="001C2CDB" w:rsidRDefault="002C649B">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1C2CDB" w:rsidRDefault="002C649B">
      <w:pPr>
        <w:spacing w:line="360" w:lineRule="auto"/>
        <w:ind w:firstLineChars="200" w:firstLine="480"/>
        <w:rPr>
          <w:bCs/>
          <w:color w:val="000000"/>
          <w:sz w:val="24"/>
        </w:rPr>
      </w:pPr>
      <w:bookmarkStart w:id="210" w:name="_Toc18769"/>
      <w:r>
        <w:rPr>
          <w:rFonts w:hint="eastAsia"/>
          <w:bCs/>
          <w:color w:val="000000"/>
          <w:sz w:val="24"/>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1C2CDB" w:rsidRDefault="002C649B">
      <w:pPr>
        <w:pStyle w:val="1"/>
        <w:spacing w:before="0" w:after="0"/>
        <w:jc w:val="center"/>
        <w:rPr>
          <w:rFonts w:ascii="Times New Roman"/>
          <w:color w:val="auto"/>
        </w:rPr>
      </w:pPr>
      <w:bookmarkStart w:id="211" w:name="_Toc3963"/>
      <w:bookmarkStart w:id="212" w:name="_Toc1745"/>
      <w:r>
        <w:rPr>
          <w:rFonts w:ascii="Times New Roman"/>
          <w:b w:val="0"/>
          <w:bCs/>
          <w:color w:val="auto"/>
        </w:rPr>
        <w:br w:type="page"/>
      </w:r>
      <w:bookmarkStart w:id="213" w:name="_Toc10398"/>
      <w:bookmarkStart w:id="214" w:name="_Toc123112237"/>
      <w:bookmarkStart w:id="215" w:name="_Toc16164"/>
      <w:bookmarkStart w:id="216" w:name="_Toc98560355"/>
      <w:bookmarkStart w:id="217" w:name="_Toc141703889"/>
      <w:bookmarkStart w:id="218" w:name="_Toc31821"/>
      <w:bookmarkStart w:id="219" w:name="_Toc139991739"/>
      <w:bookmarkStart w:id="220" w:name="_Toc3572"/>
      <w:bookmarkStart w:id="221" w:name="_Toc18206"/>
      <w:bookmarkStart w:id="222" w:name="_Toc21735"/>
      <w:bookmarkStart w:id="223" w:name="_Toc3080"/>
      <w:bookmarkStart w:id="224" w:name="_Toc83719469"/>
      <w:bookmarkStart w:id="225" w:name="_Toc123102456"/>
      <w:bookmarkStart w:id="226" w:name="_Toc123051455"/>
      <w:bookmarkStart w:id="227" w:name="_Toc725"/>
      <w:r>
        <w:rPr>
          <w:rFonts w:ascii="Times New Roman"/>
          <w:color w:val="auto"/>
          <w:sz w:val="30"/>
        </w:rPr>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1C2CDB" w:rsidRDefault="001C2CDB">
      <w:pPr>
        <w:autoSpaceDE w:val="0"/>
        <w:autoSpaceDN w:val="0"/>
        <w:spacing w:line="360" w:lineRule="auto"/>
        <w:textAlignment w:val="bottom"/>
        <w:rPr>
          <w:bCs/>
          <w:sz w:val="24"/>
        </w:rPr>
      </w:pPr>
      <w:bookmarkStart w:id="228" w:name="_Toc15118245"/>
      <w:bookmarkStart w:id="229" w:name="_Toc79392593"/>
      <w:bookmarkStart w:id="230" w:name="_Toc57530252"/>
    </w:p>
    <w:p w:rsidR="001C2CDB" w:rsidRDefault="002C649B">
      <w:pPr>
        <w:spacing w:line="360" w:lineRule="auto"/>
        <w:ind w:firstLineChars="200" w:firstLine="480"/>
        <w:rPr>
          <w:bCs/>
          <w:sz w:val="24"/>
        </w:rPr>
      </w:pPr>
      <w:r>
        <w:rPr>
          <w:bCs/>
          <w:sz w:val="24"/>
        </w:rPr>
        <w:t>一、基金管理人和基金托管人职责终止的情形</w:t>
      </w:r>
      <w:bookmarkEnd w:id="228"/>
      <w:bookmarkEnd w:id="229"/>
      <w:bookmarkEnd w:id="230"/>
    </w:p>
    <w:p w:rsidR="001C2CDB" w:rsidRDefault="002C649B">
      <w:pPr>
        <w:spacing w:line="360" w:lineRule="auto"/>
        <w:ind w:firstLineChars="200" w:firstLine="480"/>
        <w:rPr>
          <w:bCs/>
          <w:sz w:val="24"/>
        </w:rPr>
      </w:pPr>
      <w:bookmarkStart w:id="231" w:name="_Toc22005971"/>
      <w:r>
        <w:rPr>
          <w:bCs/>
          <w:sz w:val="24"/>
        </w:rPr>
        <w:t>（一）</w:t>
      </w:r>
      <w:r>
        <w:rPr>
          <w:bCs/>
          <w:sz w:val="24"/>
        </w:rPr>
        <w:tab/>
      </w:r>
      <w:r>
        <w:rPr>
          <w:bCs/>
          <w:sz w:val="24"/>
        </w:rPr>
        <w:t>基金管理人职责终止的情形</w:t>
      </w:r>
      <w:bookmarkEnd w:id="231"/>
    </w:p>
    <w:p w:rsidR="001C2CDB" w:rsidRDefault="002C649B">
      <w:pPr>
        <w:spacing w:line="360" w:lineRule="auto"/>
        <w:ind w:firstLineChars="200" w:firstLine="480"/>
        <w:rPr>
          <w:bCs/>
          <w:sz w:val="24"/>
        </w:rPr>
      </w:pPr>
      <w:r>
        <w:rPr>
          <w:bCs/>
          <w:sz w:val="24"/>
        </w:rPr>
        <w:t>有下列情形之一的，基金管理人职责终止：</w:t>
      </w:r>
    </w:p>
    <w:p w:rsidR="001C2CDB" w:rsidRDefault="002C649B">
      <w:pPr>
        <w:spacing w:line="360" w:lineRule="auto"/>
        <w:ind w:firstLineChars="200" w:firstLine="480"/>
        <w:rPr>
          <w:bCs/>
          <w:sz w:val="24"/>
        </w:rPr>
      </w:pPr>
      <w:r>
        <w:rPr>
          <w:bCs/>
          <w:sz w:val="24"/>
        </w:rPr>
        <w:t>1</w:t>
      </w:r>
      <w:r>
        <w:rPr>
          <w:bCs/>
          <w:sz w:val="24"/>
        </w:rPr>
        <w:t>、被依法取消基金管理资格；</w:t>
      </w:r>
    </w:p>
    <w:p w:rsidR="001C2CDB" w:rsidRDefault="002C649B">
      <w:pPr>
        <w:spacing w:line="360" w:lineRule="auto"/>
        <w:ind w:firstLineChars="200" w:firstLine="480"/>
        <w:rPr>
          <w:bCs/>
          <w:sz w:val="24"/>
        </w:rPr>
      </w:pPr>
      <w:r>
        <w:rPr>
          <w:bCs/>
          <w:sz w:val="24"/>
        </w:rPr>
        <w:t>2</w:t>
      </w:r>
      <w:r>
        <w:rPr>
          <w:bCs/>
          <w:sz w:val="24"/>
        </w:rPr>
        <w:t>、被基金份额持有人大会解任；</w:t>
      </w:r>
    </w:p>
    <w:p w:rsidR="001C2CDB" w:rsidRDefault="002C649B">
      <w:pPr>
        <w:spacing w:line="360" w:lineRule="auto"/>
        <w:ind w:firstLineChars="200" w:firstLine="480"/>
        <w:rPr>
          <w:bCs/>
          <w:sz w:val="24"/>
        </w:rPr>
      </w:pPr>
      <w:r>
        <w:rPr>
          <w:bCs/>
          <w:sz w:val="24"/>
        </w:rPr>
        <w:t>3</w:t>
      </w:r>
      <w:r>
        <w:rPr>
          <w:bCs/>
          <w:sz w:val="24"/>
        </w:rPr>
        <w:t>、依法解散、被依法撤销或被依法宣告破产；</w:t>
      </w:r>
    </w:p>
    <w:p w:rsidR="001C2CDB" w:rsidRDefault="002C649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1C2CDB" w:rsidRDefault="002C649B">
      <w:pPr>
        <w:spacing w:line="360" w:lineRule="auto"/>
        <w:ind w:firstLineChars="200" w:firstLine="480"/>
        <w:rPr>
          <w:bCs/>
          <w:sz w:val="24"/>
        </w:rPr>
      </w:pPr>
      <w:bookmarkStart w:id="232" w:name="_Toc22005972"/>
      <w:r>
        <w:rPr>
          <w:bCs/>
          <w:sz w:val="24"/>
        </w:rPr>
        <w:t>（二）</w:t>
      </w:r>
      <w:r>
        <w:rPr>
          <w:bCs/>
          <w:sz w:val="24"/>
        </w:rPr>
        <w:tab/>
      </w:r>
      <w:r>
        <w:rPr>
          <w:bCs/>
          <w:sz w:val="24"/>
        </w:rPr>
        <w:t>基金托管人职责终止的情形</w:t>
      </w:r>
      <w:bookmarkEnd w:id="232"/>
    </w:p>
    <w:p w:rsidR="001C2CDB" w:rsidRDefault="002C649B">
      <w:pPr>
        <w:spacing w:line="360" w:lineRule="auto"/>
        <w:ind w:firstLineChars="200" w:firstLine="480"/>
        <w:rPr>
          <w:bCs/>
          <w:sz w:val="24"/>
        </w:rPr>
      </w:pPr>
      <w:r>
        <w:rPr>
          <w:bCs/>
          <w:sz w:val="24"/>
        </w:rPr>
        <w:t>有下列情形之一的，基金托管人职责终止：</w:t>
      </w:r>
    </w:p>
    <w:p w:rsidR="001C2CDB" w:rsidRDefault="002C649B">
      <w:pPr>
        <w:spacing w:line="360" w:lineRule="auto"/>
        <w:ind w:firstLineChars="200" w:firstLine="480"/>
        <w:rPr>
          <w:bCs/>
          <w:sz w:val="24"/>
        </w:rPr>
      </w:pPr>
      <w:r>
        <w:rPr>
          <w:bCs/>
          <w:sz w:val="24"/>
        </w:rPr>
        <w:t>1</w:t>
      </w:r>
      <w:r>
        <w:rPr>
          <w:bCs/>
          <w:sz w:val="24"/>
        </w:rPr>
        <w:t>、被依法取消基金托管资格；</w:t>
      </w:r>
    </w:p>
    <w:p w:rsidR="001C2CDB" w:rsidRDefault="002C649B">
      <w:pPr>
        <w:spacing w:line="360" w:lineRule="auto"/>
        <w:ind w:firstLineChars="200" w:firstLine="480"/>
        <w:rPr>
          <w:bCs/>
          <w:sz w:val="24"/>
        </w:rPr>
      </w:pPr>
      <w:r>
        <w:rPr>
          <w:bCs/>
          <w:sz w:val="24"/>
        </w:rPr>
        <w:t>2</w:t>
      </w:r>
      <w:r>
        <w:rPr>
          <w:bCs/>
          <w:sz w:val="24"/>
        </w:rPr>
        <w:t>、被基金份额持有人大会解任；</w:t>
      </w:r>
    </w:p>
    <w:p w:rsidR="001C2CDB" w:rsidRDefault="002C649B">
      <w:pPr>
        <w:spacing w:line="360" w:lineRule="auto"/>
        <w:ind w:firstLineChars="200" w:firstLine="480"/>
        <w:rPr>
          <w:bCs/>
          <w:sz w:val="24"/>
        </w:rPr>
      </w:pPr>
      <w:r>
        <w:rPr>
          <w:bCs/>
          <w:sz w:val="24"/>
        </w:rPr>
        <w:t>3</w:t>
      </w:r>
      <w:r>
        <w:rPr>
          <w:bCs/>
          <w:sz w:val="24"/>
        </w:rPr>
        <w:t>、依法解散、被依法撤销或被依法宣告破产；</w:t>
      </w:r>
    </w:p>
    <w:p w:rsidR="001C2CDB" w:rsidRDefault="002C649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1C2CDB" w:rsidRDefault="002C649B">
      <w:pPr>
        <w:spacing w:line="360" w:lineRule="auto"/>
        <w:ind w:firstLineChars="200" w:firstLine="480"/>
        <w:rPr>
          <w:bCs/>
          <w:sz w:val="24"/>
        </w:rPr>
      </w:pPr>
      <w:bookmarkStart w:id="233" w:name="_Toc15118246"/>
      <w:bookmarkStart w:id="234" w:name="_Toc57530253"/>
      <w:bookmarkStart w:id="235" w:name="_Toc79392594"/>
      <w:r>
        <w:rPr>
          <w:bCs/>
          <w:sz w:val="24"/>
        </w:rPr>
        <w:t>二、基金管理人和基金托管人的更换程序</w:t>
      </w:r>
      <w:bookmarkEnd w:id="233"/>
      <w:bookmarkEnd w:id="234"/>
      <w:bookmarkEnd w:id="235"/>
    </w:p>
    <w:p w:rsidR="001C2CDB" w:rsidRDefault="002C649B">
      <w:pPr>
        <w:spacing w:line="360" w:lineRule="auto"/>
        <w:ind w:firstLineChars="200" w:firstLine="480"/>
        <w:rPr>
          <w:bCs/>
          <w:sz w:val="24"/>
        </w:rPr>
      </w:pPr>
      <w:bookmarkStart w:id="236" w:name="_Toc22005974"/>
      <w:r>
        <w:rPr>
          <w:bCs/>
          <w:sz w:val="24"/>
        </w:rPr>
        <w:t>（一）</w:t>
      </w:r>
      <w:r>
        <w:rPr>
          <w:bCs/>
          <w:sz w:val="24"/>
        </w:rPr>
        <w:tab/>
      </w:r>
      <w:r>
        <w:rPr>
          <w:bCs/>
          <w:sz w:val="24"/>
        </w:rPr>
        <w:t>基金管理人的更换程序</w:t>
      </w:r>
      <w:bookmarkEnd w:id="236"/>
    </w:p>
    <w:p w:rsidR="001C2CDB" w:rsidRDefault="002C649B">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1C2CDB" w:rsidRDefault="002C649B">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rsidR="001C2CDB" w:rsidRDefault="002C649B">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1C2CDB" w:rsidRDefault="002C649B">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1C2CDB" w:rsidRDefault="002C649B">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2</w:t>
      </w:r>
      <w:r>
        <w:rPr>
          <w:rFonts w:hint="eastAsia"/>
          <w:bCs/>
          <w:sz w:val="24"/>
        </w:rPr>
        <w:t>日</w:t>
      </w:r>
      <w:r>
        <w:rPr>
          <w:bCs/>
          <w:sz w:val="24"/>
        </w:rPr>
        <w:t>内在</w:t>
      </w:r>
      <w:r>
        <w:rPr>
          <w:rFonts w:hint="eastAsia"/>
          <w:bCs/>
          <w:sz w:val="24"/>
        </w:rPr>
        <w:t>规定媒介</w:t>
      </w:r>
      <w:r>
        <w:rPr>
          <w:bCs/>
          <w:sz w:val="24"/>
        </w:rPr>
        <w:t>公告</w:t>
      </w:r>
      <w:r>
        <w:rPr>
          <w:rFonts w:hint="eastAsia"/>
          <w:bCs/>
          <w:sz w:val="24"/>
        </w:rPr>
        <w:t>；</w:t>
      </w:r>
    </w:p>
    <w:p w:rsidR="001C2CDB" w:rsidRDefault="002C649B">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hint="eastAsia"/>
          <w:bCs/>
          <w:color w:val="000000"/>
          <w:sz w:val="24"/>
        </w:rPr>
        <w:t>或临时基金管理人</w:t>
      </w:r>
      <w:r>
        <w:rPr>
          <w:bCs/>
          <w:sz w:val="24"/>
        </w:rPr>
        <w:t>应与基金托管人核对基金资产总值</w:t>
      </w:r>
      <w:r>
        <w:rPr>
          <w:rFonts w:hint="eastAsia"/>
          <w:bCs/>
          <w:sz w:val="24"/>
        </w:rPr>
        <w:t>和净值</w:t>
      </w:r>
      <w:r>
        <w:rPr>
          <w:bCs/>
          <w:sz w:val="24"/>
        </w:rPr>
        <w:t>；</w:t>
      </w:r>
    </w:p>
    <w:p w:rsidR="001C2CDB" w:rsidRDefault="002C649B">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color w:val="000000"/>
          <w:sz w:val="24"/>
        </w:rPr>
        <w:t>，审计费用从基金财产中列支</w:t>
      </w:r>
      <w:r>
        <w:rPr>
          <w:bCs/>
          <w:sz w:val="24"/>
        </w:rPr>
        <w:t>；</w:t>
      </w:r>
    </w:p>
    <w:p w:rsidR="001C2CDB" w:rsidRDefault="002C649B">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1C2CDB" w:rsidRDefault="002C649B">
      <w:pPr>
        <w:spacing w:line="360" w:lineRule="auto"/>
        <w:ind w:firstLineChars="200" w:firstLine="480"/>
        <w:rPr>
          <w:bCs/>
          <w:sz w:val="24"/>
        </w:rPr>
      </w:pPr>
      <w:bookmarkStart w:id="237" w:name="_Toc22005975"/>
      <w:r>
        <w:rPr>
          <w:bCs/>
          <w:sz w:val="24"/>
        </w:rPr>
        <w:t>（二）</w:t>
      </w:r>
      <w:r>
        <w:rPr>
          <w:bCs/>
          <w:sz w:val="24"/>
        </w:rPr>
        <w:tab/>
      </w:r>
      <w:r>
        <w:rPr>
          <w:bCs/>
          <w:sz w:val="24"/>
        </w:rPr>
        <w:t>基金托管人的更换程序</w:t>
      </w:r>
      <w:bookmarkEnd w:id="237"/>
    </w:p>
    <w:p w:rsidR="001C2CDB" w:rsidRDefault="002C649B">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1C2CDB" w:rsidRDefault="002C649B">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rsidR="001C2CDB" w:rsidRDefault="002C649B">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1C2CDB" w:rsidRDefault="002C649B">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1C2CDB" w:rsidRDefault="002C649B">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rsidR="001C2CDB" w:rsidRDefault="002C649B">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color w:val="000000"/>
          <w:sz w:val="24"/>
        </w:rPr>
        <w:t>或临时基金托管人</w:t>
      </w:r>
      <w:r>
        <w:rPr>
          <w:bCs/>
          <w:sz w:val="24"/>
        </w:rPr>
        <w:t>与基金管理人核对基金资产总值</w:t>
      </w:r>
      <w:r>
        <w:rPr>
          <w:rFonts w:hint="eastAsia"/>
          <w:bCs/>
          <w:sz w:val="24"/>
        </w:rPr>
        <w:t>和净值</w:t>
      </w:r>
      <w:r>
        <w:rPr>
          <w:bCs/>
          <w:sz w:val="24"/>
        </w:rPr>
        <w:t>；</w:t>
      </w:r>
      <w:r>
        <w:rPr>
          <w:bCs/>
          <w:sz w:val="24"/>
        </w:rPr>
        <w:t xml:space="preserve"> </w:t>
      </w:r>
    </w:p>
    <w:p w:rsidR="001C2CDB" w:rsidRDefault="002C649B">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color w:val="000000"/>
          <w:sz w:val="24"/>
        </w:rPr>
        <w:t>，审计费用从基金财产中列支</w:t>
      </w:r>
      <w:r>
        <w:rPr>
          <w:bCs/>
          <w:sz w:val="24"/>
        </w:rPr>
        <w:t>。</w:t>
      </w:r>
    </w:p>
    <w:p w:rsidR="001C2CDB" w:rsidRDefault="002C649B">
      <w:pPr>
        <w:spacing w:line="360" w:lineRule="auto"/>
        <w:ind w:firstLineChars="200" w:firstLine="480"/>
        <w:rPr>
          <w:bCs/>
          <w:sz w:val="24"/>
        </w:rPr>
      </w:pPr>
      <w:bookmarkStart w:id="238" w:name="_Toc1357"/>
      <w:r>
        <w:rPr>
          <w:bCs/>
          <w:sz w:val="24"/>
        </w:rPr>
        <w:t>（三）基金管理人与基金托管人同时更换的条件和程序。</w:t>
      </w:r>
      <w:bookmarkEnd w:id="238"/>
    </w:p>
    <w:p w:rsidR="001C2CDB" w:rsidRDefault="002C649B">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1C2CDB" w:rsidRDefault="002C649B">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1C2CDB" w:rsidRDefault="002C649B">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rsidR="001C2CDB" w:rsidRDefault="002C649B">
      <w:pPr>
        <w:spacing w:line="360" w:lineRule="auto"/>
        <w:ind w:firstLineChars="200" w:firstLine="480"/>
        <w:rPr>
          <w:bCs/>
          <w:sz w:val="24"/>
        </w:rPr>
      </w:pPr>
      <w:r>
        <w:rPr>
          <w:rFonts w:hint="eastAsia"/>
          <w:bCs/>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基金托管费或销售服务费。</w:t>
      </w:r>
    </w:p>
    <w:p w:rsidR="001C2CDB" w:rsidRDefault="002C649B">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1C2CDB" w:rsidRDefault="002C649B">
      <w:pPr>
        <w:pStyle w:val="1"/>
        <w:spacing w:before="0" w:after="0"/>
        <w:jc w:val="center"/>
        <w:rPr>
          <w:rFonts w:ascii="Times New Roman"/>
          <w:color w:val="auto"/>
          <w:sz w:val="30"/>
        </w:rPr>
      </w:pPr>
      <w:r>
        <w:rPr>
          <w:rFonts w:ascii="Times New Roman"/>
          <w:b w:val="0"/>
          <w:bCs/>
          <w:color w:val="auto"/>
          <w:kern w:val="2"/>
        </w:rPr>
        <w:br w:type="page"/>
      </w:r>
      <w:bookmarkStart w:id="239" w:name="_Toc32092"/>
      <w:bookmarkStart w:id="240" w:name="_Toc123051456"/>
      <w:bookmarkStart w:id="241" w:name="_Toc32584"/>
      <w:bookmarkStart w:id="242" w:name="_Toc17920"/>
      <w:bookmarkStart w:id="243" w:name="_Toc83719470"/>
      <w:bookmarkStart w:id="244" w:name="_Toc29408"/>
      <w:bookmarkStart w:id="245" w:name="_Toc739"/>
      <w:bookmarkStart w:id="246" w:name="_Toc79392622"/>
      <w:bookmarkStart w:id="247" w:name="_Toc20976"/>
      <w:bookmarkStart w:id="248" w:name="_Toc48649708"/>
      <w:bookmarkStart w:id="249" w:name="_Toc98560356"/>
      <w:bookmarkStart w:id="250" w:name="_Toc21237"/>
      <w:bookmarkStart w:id="251" w:name="_Toc17198"/>
      <w:bookmarkStart w:id="252" w:name="_Toc3329"/>
      <w:bookmarkStart w:id="253" w:name="_Toc123112238"/>
      <w:bookmarkStart w:id="254" w:name="_Toc141703890"/>
      <w:bookmarkStart w:id="255" w:name="_Toc5170"/>
      <w:bookmarkStart w:id="256" w:name="_Toc8791"/>
      <w:bookmarkStart w:id="257" w:name="_Toc123102457"/>
      <w:bookmarkStart w:id="258" w:name="_Toc139991740"/>
      <w:r>
        <w:rPr>
          <w:rFonts w:ascii="Times New Roman"/>
          <w:color w:val="auto"/>
          <w:sz w:val="30"/>
        </w:rPr>
        <w:t>第十部分</w:t>
      </w:r>
      <w:r>
        <w:rPr>
          <w:rFonts w:ascii="Times New Roman"/>
          <w:color w:val="auto"/>
          <w:sz w:val="30"/>
        </w:rPr>
        <w:t xml:space="preserve">  </w:t>
      </w:r>
      <w:r>
        <w:rPr>
          <w:rFonts w:ascii="Times New Roman"/>
          <w:color w:val="auto"/>
          <w:sz w:val="30"/>
        </w:rPr>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1C2CDB" w:rsidRDefault="001C2CDB">
      <w:pPr>
        <w:autoSpaceDE w:val="0"/>
        <w:autoSpaceDN w:val="0"/>
        <w:spacing w:line="360" w:lineRule="auto"/>
        <w:textAlignment w:val="bottom"/>
        <w:rPr>
          <w:bCs/>
          <w:sz w:val="24"/>
        </w:rPr>
      </w:pPr>
    </w:p>
    <w:p w:rsidR="001C2CDB" w:rsidRDefault="002C649B">
      <w:pPr>
        <w:spacing w:line="360" w:lineRule="auto"/>
        <w:ind w:firstLineChars="200" w:firstLine="480"/>
        <w:rPr>
          <w:bCs/>
          <w:sz w:val="24"/>
        </w:rPr>
      </w:pPr>
      <w:r>
        <w:rPr>
          <w:bCs/>
          <w:sz w:val="24"/>
        </w:rPr>
        <w:t>基金托管人和基金管理人按照《基金法》、《基金合同》及其他有关规定订立托管协议。</w:t>
      </w:r>
    </w:p>
    <w:p w:rsidR="001C2CDB" w:rsidRDefault="002C649B">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1C2CDB" w:rsidRDefault="002C649B">
      <w:pPr>
        <w:pStyle w:val="1"/>
        <w:spacing w:before="0" w:after="0"/>
        <w:jc w:val="center"/>
        <w:rPr>
          <w:rFonts w:ascii="Times New Roman"/>
          <w:color w:val="auto"/>
          <w:sz w:val="30"/>
        </w:rPr>
      </w:pPr>
      <w:r>
        <w:rPr>
          <w:rFonts w:ascii="Times New Roman"/>
          <w:b w:val="0"/>
          <w:bCs/>
          <w:color w:val="auto"/>
        </w:rPr>
        <w:br w:type="page"/>
      </w:r>
      <w:bookmarkStart w:id="259" w:name="_Toc26084"/>
      <w:bookmarkStart w:id="260" w:name="_Toc26383"/>
      <w:bookmarkStart w:id="261" w:name="_Toc2255"/>
      <w:bookmarkStart w:id="262" w:name="_Toc3244"/>
      <w:bookmarkStart w:id="263" w:name="_Toc22674"/>
      <w:bookmarkStart w:id="264" w:name="_Toc19520"/>
      <w:bookmarkStart w:id="265" w:name="_Toc83719471"/>
      <w:bookmarkStart w:id="266" w:name="_Toc123051457"/>
      <w:bookmarkStart w:id="267" w:name="_Toc98560357"/>
      <w:bookmarkStart w:id="268" w:name="_Toc48649710"/>
      <w:bookmarkStart w:id="269" w:name="_Toc21886"/>
      <w:bookmarkStart w:id="270" w:name="_Toc123102458"/>
      <w:bookmarkStart w:id="271" w:name="_Toc139991741"/>
      <w:bookmarkStart w:id="272" w:name="_Toc123112239"/>
      <w:bookmarkStart w:id="273" w:name="_Toc26152"/>
      <w:bookmarkStart w:id="274" w:name="_Toc141703891"/>
      <w:bookmarkStart w:id="275" w:name="_Toc31469"/>
      <w:bookmarkStart w:id="276" w:name="_Toc14725"/>
      <w:bookmarkStart w:id="277" w:name="_Toc16789"/>
      <w:bookmarkStart w:id="278" w:name="_Toc79392624"/>
      <w:r>
        <w:rPr>
          <w:rFonts w:ascii="Times New Roman"/>
          <w:color w:val="auto"/>
          <w:sz w:val="30"/>
        </w:rPr>
        <w:t>第十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1C2CDB" w:rsidRDefault="001C2CDB">
      <w:pPr>
        <w:autoSpaceDE w:val="0"/>
        <w:autoSpaceDN w:val="0"/>
        <w:spacing w:line="360" w:lineRule="auto"/>
        <w:textAlignment w:val="bottom"/>
        <w:rPr>
          <w:bCs/>
          <w:sz w:val="24"/>
        </w:rPr>
      </w:pPr>
    </w:p>
    <w:p w:rsidR="001C2CDB" w:rsidRDefault="002C649B">
      <w:pPr>
        <w:spacing w:line="360" w:lineRule="auto"/>
        <w:ind w:firstLineChars="200" w:firstLine="480"/>
        <w:rPr>
          <w:bCs/>
          <w:sz w:val="24"/>
        </w:rPr>
      </w:pPr>
      <w:r>
        <w:rPr>
          <w:bCs/>
          <w:sz w:val="24"/>
        </w:rPr>
        <w:t>一、基金份额</w:t>
      </w:r>
      <w:r>
        <w:rPr>
          <w:rFonts w:hint="eastAsia"/>
          <w:bCs/>
          <w:sz w:val="24"/>
        </w:rPr>
        <w:t>的</w:t>
      </w:r>
      <w:r>
        <w:rPr>
          <w:bCs/>
          <w:sz w:val="24"/>
        </w:rPr>
        <w:t>登记业务</w:t>
      </w:r>
    </w:p>
    <w:p w:rsidR="001C2CDB" w:rsidRDefault="002C649B">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1C2CDB" w:rsidRDefault="002C649B">
      <w:pPr>
        <w:spacing w:line="360" w:lineRule="auto"/>
        <w:ind w:firstLineChars="200" w:firstLine="480"/>
        <w:rPr>
          <w:bCs/>
          <w:sz w:val="24"/>
        </w:rPr>
      </w:pPr>
      <w:r>
        <w:rPr>
          <w:bCs/>
          <w:sz w:val="24"/>
        </w:rPr>
        <w:t>二、基金登记业务办理机构</w:t>
      </w:r>
    </w:p>
    <w:p w:rsidR="001C2CDB" w:rsidRDefault="002C649B">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1C2CDB" w:rsidRDefault="002C649B">
      <w:pPr>
        <w:spacing w:line="360" w:lineRule="auto"/>
        <w:ind w:firstLineChars="200" w:firstLine="480"/>
        <w:rPr>
          <w:bCs/>
          <w:sz w:val="24"/>
        </w:rPr>
      </w:pPr>
      <w:r>
        <w:rPr>
          <w:bCs/>
          <w:sz w:val="24"/>
        </w:rPr>
        <w:t>三、基金登记机构的权利</w:t>
      </w:r>
      <w:bookmarkStart w:id="279" w:name="_Hlt88820748"/>
      <w:bookmarkEnd w:id="279"/>
    </w:p>
    <w:p w:rsidR="001C2CDB" w:rsidRDefault="002C649B">
      <w:pPr>
        <w:spacing w:line="360" w:lineRule="auto"/>
        <w:ind w:firstLineChars="200" w:firstLine="480"/>
        <w:rPr>
          <w:bCs/>
          <w:sz w:val="24"/>
        </w:rPr>
      </w:pPr>
      <w:r>
        <w:rPr>
          <w:bCs/>
          <w:sz w:val="24"/>
        </w:rPr>
        <w:t>基金登记机构享有以下权利：</w:t>
      </w:r>
    </w:p>
    <w:p w:rsidR="001C2CDB" w:rsidRDefault="002C649B">
      <w:pPr>
        <w:spacing w:line="360" w:lineRule="auto"/>
        <w:ind w:firstLineChars="200" w:firstLine="480"/>
        <w:rPr>
          <w:bCs/>
          <w:sz w:val="24"/>
        </w:rPr>
      </w:pPr>
      <w:r>
        <w:rPr>
          <w:bCs/>
          <w:sz w:val="24"/>
        </w:rPr>
        <w:t>1</w:t>
      </w:r>
      <w:r>
        <w:rPr>
          <w:bCs/>
          <w:sz w:val="24"/>
        </w:rPr>
        <w:t>、取得登记费；</w:t>
      </w:r>
    </w:p>
    <w:p w:rsidR="001C2CDB" w:rsidRDefault="002C649B">
      <w:pPr>
        <w:spacing w:line="360" w:lineRule="auto"/>
        <w:ind w:firstLineChars="200" w:firstLine="480"/>
        <w:rPr>
          <w:bCs/>
          <w:sz w:val="24"/>
        </w:rPr>
      </w:pPr>
      <w:r>
        <w:rPr>
          <w:bCs/>
          <w:sz w:val="24"/>
        </w:rPr>
        <w:t>2</w:t>
      </w:r>
      <w:r>
        <w:rPr>
          <w:bCs/>
          <w:sz w:val="24"/>
        </w:rPr>
        <w:t>、建立和管理投资者基金账户；</w:t>
      </w:r>
    </w:p>
    <w:p w:rsidR="001C2CDB" w:rsidRDefault="002C649B">
      <w:pPr>
        <w:spacing w:line="360" w:lineRule="auto"/>
        <w:ind w:firstLineChars="200" w:firstLine="480"/>
        <w:rPr>
          <w:bCs/>
          <w:sz w:val="24"/>
        </w:rPr>
      </w:pPr>
      <w:r>
        <w:rPr>
          <w:bCs/>
          <w:sz w:val="24"/>
        </w:rPr>
        <w:t>3</w:t>
      </w:r>
      <w:r>
        <w:rPr>
          <w:bCs/>
          <w:sz w:val="24"/>
        </w:rPr>
        <w:t>、保管基金份额持有人开户资料、交易资料、基金份额持有人名册等；</w:t>
      </w:r>
    </w:p>
    <w:p w:rsidR="001C2CDB" w:rsidRDefault="002C649B">
      <w:pPr>
        <w:spacing w:line="360" w:lineRule="auto"/>
        <w:ind w:firstLineChars="200" w:firstLine="480"/>
        <w:rPr>
          <w:bCs/>
          <w:sz w:val="24"/>
        </w:rPr>
      </w:pPr>
      <w:r>
        <w:rPr>
          <w:bCs/>
          <w:sz w:val="24"/>
        </w:rPr>
        <w:t>4</w:t>
      </w:r>
      <w:r>
        <w:rPr>
          <w:bCs/>
          <w:sz w:val="24"/>
        </w:rPr>
        <w:t>、在法律法规允许的范围内，对登记业务的</w:t>
      </w:r>
      <w:r>
        <w:rPr>
          <w:rFonts w:hint="eastAsia"/>
          <w:bCs/>
          <w:sz w:val="24"/>
        </w:rPr>
        <w:t>规则</w:t>
      </w:r>
      <w:r>
        <w:rPr>
          <w:bCs/>
          <w:sz w:val="24"/>
        </w:rPr>
        <w:t>进行调整，并依照有关规定于开始实施前在规定媒介上公告；</w:t>
      </w:r>
    </w:p>
    <w:p w:rsidR="001C2CDB" w:rsidRDefault="002C649B">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1C2CDB" w:rsidRDefault="002C649B">
      <w:pPr>
        <w:spacing w:line="360" w:lineRule="auto"/>
        <w:ind w:firstLineChars="200" w:firstLine="480"/>
        <w:rPr>
          <w:bCs/>
          <w:sz w:val="24"/>
        </w:rPr>
      </w:pPr>
      <w:r>
        <w:rPr>
          <w:bCs/>
          <w:sz w:val="24"/>
        </w:rPr>
        <w:t>四、基金登记机构的义务</w:t>
      </w:r>
    </w:p>
    <w:p w:rsidR="001C2CDB" w:rsidRDefault="002C649B">
      <w:pPr>
        <w:spacing w:line="360" w:lineRule="auto"/>
        <w:ind w:firstLineChars="200" w:firstLine="480"/>
        <w:rPr>
          <w:bCs/>
          <w:sz w:val="24"/>
        </w:rPr>
      </w:pPr>
      <w:r>
        <w:rPr>
          <w:bCs/>
          <w:sz w:val="24"/>
        </w:rPr>
        <w:t>基金登记机构承担以下义务：</w:t>
      </w:r>
    </w:p>
    <w:p w:rsidR="001C2CDB" w:rsidRDefault="002C649B">
      <w:pPr>
        <w:spacing w:line="360" w:lineRule="auto"/>
        <w:ind w:firstLineChars="200" w:firstLine="480"/>
        <w:rPr>
          <w:bCs/>
          <w:sz w:val="24"/>
        </w:rPr>
      </w:pPr>
      <w:r>
        <w:rPr>
          <w:bCs/>
          <w:sz w:val="24"/>
        </w:rPr>
        <w:t>1</w:t>
      </w:r>
      <w:r>
        <w:rPr>
          <w:bCs/>
          <w:sz w:val="24"/>
        </w:rPr>
        <w:t>、配备足够的专业人员办理本基金份额的登记业务；</w:t>
      </w:r>
    </w:p>
    <w:p w:rsidR="001C2CDB" w:rsidRDefault="002C649B">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1C2CDB" w:rsidRDefault="002C649B">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w:t>
      </w:r>
      <w:r>
        <w:rPr>
          <w:rFonts w:hint="eastAsia"/>
          <w:bCs/>
          <w:sz w:val="24"/>
        </w:rPr>
        <w:t>，</w:t>
      </w:r>
      <w:r>
        <w:rPr>
          <w:bCs/>
          <w:sz w:val="24"/>
        </w:rPr>
        <w:t>其保存期限自基金账户销户之日起不得少于</w:t>
      </w:r>
      <w:r>
        <w:rPr>
          <w:bCs/>
          <w:sz w:val="24"/>
        </w:rPr>
        <w:t>20</w:t>
      </w:r>
      <w:r>
        <w:rPr>
          <w:bCs/>
          <w:sz w:val="24"/>
        </w:rPr>
        <w:t>年；</w:t>
      </w:r>
    </w:p>
    <w:p w:rsidR="001C2CDB" w:rsidRDefault="002C649B">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1C2CDB" w:rsidRDefault="002C649B">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1C2CDB" w:rsidRDefault="002C649B">
      <w:pPr>
        <w:spacing w:line="360" w:lineRule="auto"/>
        <w:ind w:firstLineChars="200" w:firstLine="480"/>
        <w:rPr>
          <w:bCs/>
          <w:sz w:val="24"/>
        </w:rPr>
      </w:pPr>
      <w:r>
        <w:rPr>
          <w:bCs/>
          <w:sz w:val="24"/>
        </w:rPr>
        <w:t>6</w:t>
      </w:r>
      <w:r>
        <w:rPr>
          <w:bCs/>
          <w:sz w:val="24"/>
        </w:rPr>
        <w:t>、接受基金管理人的监督；</w:t>
      </w:r>
    </w:p>
    <w:p w:rsidR="001C2CDB" w:rsidRDefault="002C649B">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1C2CDB" w:rsidRDefault="002C649B">
      <w:pPr>
        <w:pStyle w:val="1"/>
        <w:spacing w:before="0" w:after="0"/>
        <w:jc w:val="center"/>
        <w:rPr>
          <w:rFonts w:ascii="Times New Roman"/>
          <w:color w:val="auto"/>
          <w:sz w:val="30"/>
        </w:rPr>
      </w:pPr>
      <w:r>
        <w:rPr>
          <w:rFonts w:ascii="Times New Roman"/>
          <w:b w:val="0"/>
          <w:bCs/>
          <w:color w:val="auto"/>
        </w:rPr>
        <w:br w:type="page"/>
      </w:r>
      <w:bookmarkStart w:id="280" w:name="_Toc11351"/>
      <w:bookmarkStart w:id="281" w:name="_Toc21917"/>
      <w:bookmarkStart w:id="282" w:name="_Toc3872"/>
      <w:bookmarkStart w:id="283" w:name="_Toc2981"/>
      <w:bookmarkStart w:id="284" w:name="_Toc16437"/>
      <w:bookmarkStart w:id="285" w:name="_Toc5477"/>
      <w:bookmarkStart w:id="286" w:name="_Toc11395"/>
      <w:bookmarkStart w:id="287" w:name="_Toc801"/>
      <w:bookmarkStart w:id="288" w:name="_Toc83719472"/>
      <w:bookmarkStart w:id="289" w:name="_Toc578"/>
      <w:bookmarkStart w:id="290" w:name="_Toc13343"/>
      <w:bookmarkStart w:id="291" w:name="_Toc22538"/>
      <w:r>
        <w:rPr>
          <w:rFonts w:ascii="Times New Roman"/>
          <w:color w:val="auto"/>
          <w:sz w:val="30"/>
        </w:rPr>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80"/>
      <w:bookmarkEnd w:id="281"/>
      <w:bookmarkEnd w:id="282"/>
      <w:bookmarkEnd w:id="283"/>
      <w:bookmarkEnd w:id="284"/>
      <w:bookmarkEnd w:id="285"/>
      <w:bookmarkEnd w:id="286"/>
      <w:bookmarkEnd w:id="287"/>
      <w:bookmarkEnd w:id="288"/>
      <w:bookmarkEnd w:id="289"/>
      <w:bookmarkEnd w:id="290"/>
      <w:bookmarkEnd w:id="291"/>
    </w:p>
    <w:p w:rsidR="001C2CDB" w:rsidRDefault="001C2CDB">
      <w:pPr>
        <w:spacing w:line="360" w:lineRule="auto"/>
        <w:ind w:firstLineChars="200" w:firstLine="480"/>
        <w:rPr>
          <w:bCs/>
          <w:sz w:val="24"/>
        </w:rPr>
      </w:pPr>
    </w:p>
    <w:p w:rsidR="001C2CDB" w:rsidRDefault="002C649B">
      <w:pPr>
        <w:spacing w:line="360" w:lineRule="auto"/>
        <w:ind w:firstLineChars="200" w:firstLine="480"/>
        <w:rPr>
          <w:bCs/>
          <w:sz w:val="24"/>
        </w:rPr>
      </w:pPr>
      <w:r>
        <w:rPr>
          <w:bCs/>
          <w:sz w:val="24"/>
        </w:rPr>
        <w:t>一、投资目标</w:t>
      </w:r>
    </w:p>
    <w:p w:rsidR="001C2CDB" w:rsidRDefault="002C649B">
      <w:pPr>
        <w:spacing w:line="360" w:lineRule="auto"/>
        <w:ind w:firstLineChars="200" w:firstLine="480"/>
        <w:rPr>
          <w:bCs/>
          <w:sz w:val="24"/>
        </w:rPr>
      </w:pPr>
      <w:r>
        <w:rPr>
          <w:rFonts w:hint="eastAsia"/>
          <w:bCs/>
          <w:sz w:val="24"/>
        </w:rPr>
        <w:t>本基金在严格控制风险的前提下，追求超越业绩比较基准的投资回报，力争实现基金资产的长期稳定增值。</w:t>
      </w:r>
    </w:p>
    <w:p w:rsidR="001C2CDB" w:rsidRDefault="002C649B">
      <w:pPr>
        <w:spacing w:line="360" w:lineRule="auto"/>
        <w:ind w:firstLineChars="200" w:firstLine="480"/>
        <w:rPr>
          <w:bCs/>
          <w:sz w:val="24"/>
        </w:rPr>
      </w:pPr>
      <w:r>
        <w:rPr>
          <w:bCs/>
          <w:sz w:val="24"/>
        </w:rPr>
        <w:t>二、投资范围</w:t>
      </w:r>
    </w:p>
    <w:p w:rsidR="001C2CDB" w:rsidRDefault="002C649B">
      <w:pPr>
        <w:spacing w:line="360" w:lineRule="auto"/>
        <w:ind w:firstLineChars="200" w:firstLine="480"/>
        <w:rPr>
          <w:bCs/>
          <w:sz w:val="24"/>
        </w:rPr>
      </w:pPr>
      <w:r>
        <w:rPr>
          <w:rFonts w:hint="eastAsia"/>
          <w:bCs/>
          <w:sz w:val="24"/>
        </w:rPr>
        <w:t>本基金的投资范围为具有良好流动性的金融工具，包括国内依法发行上市的股票（包括主板、创业板及其他经中国证监会核准或注册上市的股票、存托凭证）、港股通标的股票、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rsidR="001C2CDB" w:rsidRDefault="002C649B">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1C2CDB" w:rsidRDefault="002C649B">
      <w:pPr>
        <w:spacing w:line="360" w:lineRule="auto"/>
        <w:ind w:firstLineChars="200" w:firstLine="480"/>
        <w:rPr>
          <w:bCs/>
          <w:sz w:val="24"/>
        </w:rPr>
      </w:pPr>
      <w:r>
        <w:rPr>
          <w:rFonts w:hint="eastAsia"/>
          <w:bCs/>
          <w:sz w:val="24"/>
        </w:rPr>
        <w:t>基金的投资组合比例为：本基金股票（含存托凭证）投资占基金资产的比例为</w:t>
      </w:r>
      <w:r>
        <w:rPr>
          <w:rFonts w:hint="eastAsia"/>
          <w:bCs/>
          <w:sz w:val="24"/>
        </w:rPr>
        <w:t>60%</w:t>
      </w:r>
      <w:r>
        <w:rPr>
          <w:rFonts w:hint="eastAsia"/>
          <w:bCs/>
          <w:sz w:val="24"/>
        </w:rPr>
        <w:t>–</w:t>
      </w:r>
      <w:r>
        <w:rPr>
          <w:rFonts w:hint="eastAsia"/>
          <w:bCs/>
          <w:sz w:val="24"/>
        </w:rPr>
        <w:t>95%</w:t>
      </w:r>
      <w:r>
        <w:rPr>
          <w:rFonts w:hint="eastAsia"/>
          <w:bCs/>
          <w:sz w:val="24"/>
        </w:rPr>
        <w:t>（其中投资于港股通标的股票的比例占股票资产的</w:t>
      </w:r>
      <w:r>
        <w:rPr>
          <w:rFonts w:hint="eastAsia"/>
          <w:bCs/>
          <w:sz w:val="24"/>
        </w:rPr>
        <w:t>0-50%</w:t>
      </w:r>
      <w:r>
        <w:rPr>
          <w:rFonts w:hint="eastAsia"/>
          <w:bCs/>
          <w:sz w:val="24"/>
        </w:rPr>
        <w:t>）；本基金每个交易日日终在扣除股指期货合约需缴纳的交易保证金后，应当保持不低于基金资产净值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rsidR="001C2CDB" w:rsidRDefault="002C649B">
      <w:pPr>
        <w:spacing w:line="360" w:lineRule="auto"/>
        <w:ind w:firstLine="480"/>
        <w:rPr>
          <w:bCs/>
          <w:sz w:val="24"/>
        </w:rPr>
      </w:pPr>
      <w:r>
        <w:rPr>
          <w:rFonts w:hint="eastAsia"/>
          <w:bCs/>
          <w:sz w:val="24"/>
        </w:rPr>
        <w:t>如法律法规或中国证监会变更上述投资品种的比例限制，基金管理人在履行适当程序后，可以调整上述投资品种的投资比例。</w:t>
      </w:r>
    </w:p>
    <w:p w:rsidR="001C2CDB" w:rsidRDefault="002C649B">
      <w:pPr>
        <w:spacing w:line="360" w:lineRule="auto"/>
        <w:ind w:firstLineChars="200" w:firstLine="480"/>
        <w:rPr>
          <w:bCs/>
          <w:sz w:val="24"/>
        </w:rPr>
      </w:pPr>
      <w:r>
        <w:rPr>
          <w:bCs/>
          <w:sz w:val="24"/>
        </w:rPr>
        <w:t>三、投资策略</w:t>
      </w:r>
    </w:p>
    <w:p w:rsidR="001C2CDB" w:rsidRDefault="002C649B">
      <w:pPr>
        <w:spacing w:line="360" w:lineRule="auto"/>
        <w:ind w:firstLineChars="200" w:firstLine="480"/>
        <w:rPr>
          <w:bCs/>
          <w:sz w:val="24"/>
        </w:rPr>
      </w:pPr>
      <w:r>
        <w:rPr>
          <w:rFonts w:hint="eastAsia"/>
          <w:bCs/>
          <w:sz w:val="24"/>
        </w:rPr>
        <w:t>1</w:t>
      </w:r>
      <w:r>
        <w:rPr>
          <w:rFonts w:hint="eastAsia"/>
          <w:bCs/>
          <w:sz w:val="24"/>
        </w:rPr>
        <w:t>、资产配置策略</w:t>
      </w:r>
    </w:p>
    <w:p w:rsidR="001C2CDB" w:rsidRDefault="002C649B">
      <w:pPr>
        <w:spacing w:line="360" w:lineRule="auto"/>
        <w:ind w:firstLineChars="200" w:firstLine="480"/>
        <w:rPr>
          <w:bCs/>
          <w:sz w:val="24"/>
        </w:rPr>
      </w:pPr>
      <w:r>
        <w:rPr>
          <w:rFonts w:hint="eastAsia"/>
          <w:bCs/>
          <w:sz w:val="24"/>
        </w:rPr>
        <w:t>本基金将及时跟踪市场环境变化，根据宏观经济运行态势、宏观经济政策变化、证券市场运行状况、国际市场变化情况等因素的深入研究，判断证券市场的发展趋势，综合评价各类资产的风险收益水平，制定股票、债券、现金等大类资产之间的配置比例、调整原则和调整范围。</w:t>
      </w:r>
    </w:p>
    <w:p w:rsidR="001C2CDB" w:rsidRDefault="002C649B">
      <w:pPr>
        <w:spacing w:line="360" w:lineRule="auto"/>
        <w:ind w:firstLineChars="200" w:firstLine="480"/>
        <w:rPr>
          <w:bCs/>
          <w:sz w:val="24"/>
        </w:rPr>
      </w:pPr>
      <w:r>
        <w:rPr>
          <w:rFonts w:hint="eastAsia"/>
          <w:bCs/>
          <w:sz w:val="24"/>
        </w:rPr>
        <w:t>2</w:t>
      </w:r>
      <w:r>
        <w:rPr>
          <w:rFonts w:hint="eastAsia"/>
          <w:bCs/>
          <w:sz w:val="24"/>
        </w:rPr>
        <w:t>、股票投资策略</w:t>
      </w:r>
    </w:p>
    <w:p w:rsidR="001C2CDB" w:rsidRDefault="002C649B">
      <w:pPr>
        <w:spacing w:line="360" w:lineRule="auto"/>
        <w:ind w:firstLineChars="200" w:firstLine="480"/>
        <w:rPr>
          <w:bCs/>
          <w:sz w:val="24"/>
        </w:rPr>
      </w:pPr>
      <w:r>
        <w:rPr>
          <w:rFonts w:hint="eastAsia"/>
          <w:bCs/>
          <w:sz w:val="24"/>
        </w:rPr>
        <w:t>上市公司的成长性最终体现为盈利的增长，而盈利增长的持续性取决于公司是否具有核心竞争力。本基金将采用定量分析与定性分析相结合的方法挖掘具有高成长特征并具备可持续性的公司，选择其中具备估值优势的个股构建投资组合。</w:t>
      </w:r>
    </w:p>
    <w:p w:rsidR="001C2CDB" w:rsidRDefault="002C649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）定量分析</w:t>
      </w:r>
    </w:p>
    <w:p w:rsidR="001C2CDB" w:rsidRDefault="002C649B">
      <w:pPr>
        <w:spacing w:line="360" w:lineRule="auto"/>
        <w:ind w:firstLineChars="200" w:firstLine="480"/>
        <w:rPr>
          <w:bCs/>
          <w:sz w:val="24"/>
        </w:rPr>
      </w:pPr>
      <w:r>
        <w:rPr>
          <w:rFonts w:hint="eastAsia"/>
          <w:bCs/>
          <w:sz w:val="24"/>
        </w:rPr>
        <w:t>本基金将主营业务收入增长率和主营业务利润率作为企业成长性考察的主指标，并结合税后利润增长率、净资产收益率等指标，筛选出盈利能力超过市场平均水平的上市公司。</w:t>
      </w:r>
    </w:p>
    <w:p w:rsidR="001C2CDB" w:rsidRDefault="002C649B">
      <w:pPr>
        <w:spacing w:line="360" w:lineRule="auto"/>
        <w:ind w:firstLineChars="200" w:firstLine="480"/>
        <w:rPr>
          <w:bCs/>
          <w:sz w:val="24"/>
        </w:rPr>
      </w:pPr>
      <w:r>
        <w:rPr>
          <w:rFonts w:hint="eastAsia"/>
          <w:bCs/>
          <w:sz w:val="24"/>
        </w:rPr>
        <w:t>i.</w:t>
      </w:r>
      <w:r>
        <w:rPr>
          <w:rFonts w:hint="eastAsia"/>
          <w:bCs/>
          <w:sz w:val="24"/>
        </w:rPr>
        <w:t>主营业务收入增长率。主营业务收入的增长往往意味着公司市场份额的扩大，是把握公司成长性的主要指标。本基金在考察主营业务收入增长率时，将在考察历史主营业务收入增长率的基础上，结合分析公司的产能扩张、主导产品的市场供求变化趋势、行业竞争格局、以及产品的差异性或替代性等因素，参考上市公司的存货周转率、应收账款周转率指标，从而准确把握预期主营业务收入增长的质量和有效性。</w:t>
      </w:r>
    </w:p>
    <w:p w:rsidR="001C2CDB" w:rsidRDefault="002C649B">
      <w:pPr>
        <w:spacing w:line="360" w:lineRule="auto"/>
        <w:ind w:firstLineChars="200" w:firstLine="480"/>
        <w:rPr>
          <w:bCs/>
          <w:sz w:val="24"/>
        </w:rPr>
      </w:pPr>
      <w:r>
        <w:rPr>
          <w:rFonts w:hint="eastAsia"/>
          <w:bCs/>
          <w:sz w:val="24"/>
        </w:rPr>
        <w:t>ⅱ</w:t>
      </w:r>
      <w:r>
        <w:rPr>
          <w:rFonts w:hint="eastAsia"/>
          <w:bCs/>
          <w:sz w:val="24"/>
        </w:rPr>
        <w:t>.</w:t>
      </w:r>
      <w:r>
        <w:rPr>
          <w:rFonts w:hint="eastAsia"/>
          <w:bCs/>
          <w:sz w:val="24"/>
        </w:rPr>
        <w:t>主营业务利润率。主营业务利润率反映了公司主营业务获利能力的强弱，是企业核心竞争能力之所在。</w:t>
      </w:r>
    </w:p>
    <w:p w:rsidR="001C2CDB" w:rsidRDefault="002C649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）定性分析</w:t>
      </w:r>
    </w:p>
    <w:p w:rsidR="001C2CDB" w:rsidRDefault="002C649B">
      <w:pPr>
        <w:spacing w:line="360" w:lineRule="auto"/>
        <w:ind w:firstLineChars="200" w:firstLine="480"/>
        <w:rPr>
          <w:bCs/>
          <w:sz w:val="24"/>
        </w:rPr>
      </w:pPr>
      <w:r>
        <w:rPr>
          <w:rFonts w:hint="eastAsia"/>
          <w:bCs/>
          <w:sz w:val="24"/>
        </w:rPr>
        <w:t>本基金将在定量筛选的基础上，从技术优势、资源优势和商业模式等方面，把握公司盈利能力的质量和持续性，进而判断公司成长的可持续性。</w:t>
      </w:r>
    </w:p>
    <w:p w:rsidR="001C2CDB" w:rsidRDefault="002C649B">
      <w:pPr>
        <w:spacing w:line="360" w:lineRule="auto"/>
        <w:ind w:firstLineChars="200" w:firstLine="480"/>
        <w:rPr>
          <w:bCs/>
          <w:sz w:val="24"/>
        </w:rPr>
      </w:pPr>
      <w:r>
        <w:rPr>
          <w:rFonts w:hint="eastAsia"/>
          <w:bCs/>
          <w:sz w:val="24"/>
        </w:rPr>
        <w:t>i.</w:t>
      </w:r>
      <w:r>
        <w:rPr>
          <w:rFonts w:hint="eastAsia"/>
          <w:bCs/>
          <w:sz w:val="24"/>
        </w:rPr>
        <w:t>技术优势分析。较强的技术优势和可持续的研发能力及研发投入，可以促使公司所掌握的技术不断转化为新产品或服务，为公司成长提供动力。本基金通过分析公司拥有的专利和专有技术的数量、新产品的数量及推出的速度、核心技术是否具有较高的竞争壁垒、产品和研发上的经费投入情况等，判断公司的技术优势及其可持续性。</w:t>
      </w:r>
    </w:p>
    <w:p w:rsidR="001C2CDB" w:rsidRDefault="002C649B">
      <w:pPr>
        <w:spacing w:line="360" w:lineRule="auto"/>
        <w:ind w:firstLineChars="200" w:firstLine="480"/>
        <w:rPr>
          <w:bCs/>
          <w:sz w:val="24"/>
        </w:rPr>
      </w:pPr>
      <w:r>
        <w:rPr>
          <w:rFonts w:hint="eastAsia"/>
          <w:bCs/>
          <w:sz w:val="24"/>
        </w:rPr>
        <w:t>ⅱ</w:t>
      </w:r>
      <w:r>
        <w:rPr>
          <w:rFonts w:hint="eastAsia"/>
          <w:bCs/>
          <w:sz w:val="24"/>
        </w:rPr>
        <w:t>.</w:t>
      </w:r>
      <w:r>
        <w:rPr>
          <w:rFonts w:hint="eastAsia"/>
          <w:bCs/>
          <w:sz w:val="24"/>
        </w:rPr>
        <w:t>资源优势分析。垄断资源可以为公司在较长时期内的发展提供较好的利润来源。对于具有特许权、专有技术、品牌等独特资源或者矿产、旅游等自然资源的公司，本基金将主要通过对公司的行业垄断性、进入壁垒、政策扶持力度等方面的分析，判断公司的资源优势是否支持其持续成长。</w:t>
      </w:r>
    </w:p>
    <w:p w:rsidR="001C2CDB" w:rsidRDefault="002C649B">
      <w:pPr>
        <w:spacing w:line="360" w:lineRule="auto"/>
        <w:ind w:firstLineChars="200" w:firstLine="480"/>
        <w:rPr>
          <w:bCs/>
          <w:sz w:val="24"/>
        </w:rPr>
      </w:pPr>
      <w:r>
        <w:rPr>
          <w:rFonts w:hint="eastAsia"/>
          <w:bCs/>
          <w:sz w:val="24"/>
        </w:rPr>
        <w:t>ⅲ</w:t>
      </w:r>
      <w:r>
        <w:rPr>
          <w:rFonts w:hint="eastAsia"/>
          <w:bCs/>
          <w:sz w:val="24"/>
        </w:rPr>
        <w:t>.</w:t>
      </w:r>
      <w:r>
        <w:rPr>
          <w:rFonts w:hint="eastAsia"/>
          <w:bCs/>
          <w:sz w:val="24"/>
        </w:rPr>
        <w:t>商业模式分析。公司的商业模式决定了其在行业中的地位和发展潜力，独特的商业模式将支持公司的快速发展。本基金将从商业模式的独特性、可复制性、可持续性及赢利性等角度考察公司的商业模式是否符合行业发展的趋势、是否可以维持公司销售规模和盈利的持续性增长。</w:t>
      </w:r>
    </w:p>
    <w:p w:rsidR="001C2CDB" w:rsidRDefault="002C649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）估值分析</w:t>
      </w:r>
    </w:p>
    <w:p w:rsidR="001C2CDB" w:rsidRDefault="002C649B">
      <w:pPr>
        <w:spacing w:line="360" w:lineRule="auto"/>
        <w:ind w:firstLineChars="200" w:firstLine="480"/>
        <w:rPr>
          <w:bCs/>
          <w:sz w:val="24"/>
        </w:rPr>
      </w:pPr>
      <w:r>
        <w:rPr>
          <w:rFonts w:hint="eastAsia"/>
          <w:bCs/>
          <w:sz w:val="24"/>
        </w:rPr>
        <w:t>为尽可能规避估值风险，本基金将在上述定性分析和定量分析的基础上，综合采用</w:t>
      </w:r>
      <w:r>
        <w:rPr>
          <w:rFonts w:hint="eastAsia"/>
          <w:bCs/>
          <w:sz w:val="24"/>
        </w:rPr>
        <w:t>PEG</w:t>
      </w:r>
      <w:r>
        <w:rPr>
          <w:rFonts w:hint="eastAsia"/>
          <w:bCs/>
          <w:sz w:val="24"/>
        </w:rPr>
        <w:t>、</w:t>
      </w:r>
      <w:r>
        <w:rPr>
          <w:rFonts w:hint="eastAsia"/>
          <w:bCs/>
          <w:sz w:val="24"/>
        </w:rPr>
        <w:t>PE</w:t>
      </w:r>
      <w:r>
        <w:rPr>
          <w:rFonts w:hint="eastAsia"/>
          <w:bCs/>
          <w:sz w:val="24"/>
        </w:rPr>
        <w:t>、</w:t>
      </w:r>
      <w:r>
        <w:rPr>
          <w:rFonts w:hint="eastAsia"/>
          <w:bCs/>
          <w:sz w:val="24"/>
        </w:rPr>
        <w:t>PB</w:t>
      </w:r>
      <w:r>
        <w:rPr>
          <w:rFonts w:hint="eastAsia"/>
          <w:bCs/>
          <w:sz w:val="24"/>
        </w:rPr>
        <w:t>等相对估值指标与股利折现模型、自由现金流折现模型等绝对估值方法，对股票的投资价值进行辅助性的评估和判断。</w:t>
      </w:r>
    </w:p>
    <w:p w:rsidR="001C2CDB" w:rsidRDefault="002C649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）港股通标的股票投资策略</w:t>
      </w:r>
    </w:p>
    <w:p w:rsidR="001C2CDB" w:rsidRDefault="002C649B">
      <w:pPr>
        <w:spacing w:line="360" w:lineRule="auto"/>
        <w:ind w:firstLineChars="200" w:firstLine="480"/>
        <w:rPr>
          <w:bCs/>
          <w:sz w:val="24"/>
        </w:rPr>
      </w:pPr>
      <w:r>
        <w:rPr>
          <w:rFonts w:hint="eastAsia"/>
          <w:bCs/>
          <w:sz w:val="24"/>
        </w:rPr>
        <w:t>本基金将仅通过内地与香港股票市场交易互联互通机制投资于香港股票市场。</w:t>
      </w:r>
    </w:p>
    <w:p w:rsidR="001C2CDB" w:rsidRDefault="002C649B">
      <w:pPr>
        <w:spacing w:line="360" w:lineRule="auto"/>
        <w:ind w:firstLineChars="200" w:firstLine="480"/>
        <w:rPr>
          <w:bCs/>
          <w:sz w:val="24"/>
        </w:rPr>
      </w:pPr>
      <w:r>
        <w:rPr>
          <w:rFonts w:hint="eastAsia"/>
          <w:bCs/>
          <w:sz w:val="24"/>
        </w:rPr>
        <w:t xml:space="preserve">A </w:t>
      </w:r>
      <w:r>
        <w:rPr>
          <w:rFonts w:hint="eastAsia"/>
          <w:bCs/>
          <w:sz w:val="24"/>
        </w:rPr>
        <w:t>股市场和港股市场互联互通机制的开通将为港股带来长期的价值重估机遇，在港股的投资上，本基金将重点考察具有较大竞争优势的港股公司。</w:t>
      </w:r>
    </w:p>
    <w:p w:rsidR="001C2CDB" w:rsidRDefault="002C649B">
      <w:pPr>
        <w:spacing w:line="360" w:lineRule="auto"/>
        <w:ind w:firstLineChars="200" w:firstLine="480"/>
        <w:rPr>
          <w:bCs/>
          <w:sz w:val="24"/>
        </w:rPr>
      </w:pPr>
      <w:r>
        <w:rPr>
          <w:rFonts w:hint="eastAsia"/>
          <w:bCs/>
          <w:sz w:val="24"/>
        </w:rPr>
        <w:t>本基金选择港股的具体策略为：首先，根据龙头公司具有市场份额大、持续增长率稳定、资产盈利能力较强等特征精选出龙头港股公司，其次，采用自由现金流贴现模型、股息贴现模型、市盈率法、市净率法、</w:t>
      </w:r>
      <w:r>
        <w:rPr>
          <w:rFonts w:hint="eastAsia"/>
          <w:bCs/>
          <w:sz w:val="24"/>
        </w:rPr>
        <w:t>PEG</w:t>
      </w:r>
      <w:r>
        <w:rPr>
          <w:rFonts w:hint="eastAsia"/>
          <w:bCs/>
          <w:sz w:val="24"/>
        </w:rPr>
        <w:t>、</w:t>
      </w:r>
      <w:r>
        <w:rPr>
          <w:rFonts w:hint="eastAsia"/>
          <w:bCs/>
          <w:sz w:val="24"/>
        </w:rPr>
        <w:t>EV/EBITDA</w:t>
      </w:r>
      <w:r>
        <w:rPr>
          <w:rFonts w:hint="eastAsia"/>
          <w:bCs/>
          <w:sz w:val="24"/>
        </w:rPr>
        <w:t>等估值方法将优选香港上市公司中具有投资价值的标的。</w:t>
      </w:r>
    </w:p>
    <w:p w:rsidR="001C2CDB" w:rsidRDefault="002C649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）存托凭证投资策略</w:t>
      </w:r>
    </w:p>
    <w:p w:rsidR="001C2CDB" w:rsidRDefault="002C649B">
      <w:pPr>
        <w:spacing w:line="360" w:lineRule="auto"/>
        <w:ind w:firstLineChars="200" w:firstLine="480"/>
        <w:rPr>
          <w:bCs/>
          <w:sz w:val="24"/>
        </w:rPr>
      </w:pPr>
      <w:r>
        <w:rPr>
          <w:rFonts w:hint="eastAsia"/>
          <w:bCs/>
          <w:sz w:val="24"/>
        </w:rPr>
        <w:t>本基金将根据投资目标和股票投资策略，基于对基础证券投资价值的深入研究判断，进行存托凭证的投资。</w:t>
      </w:r>
    </w:p>
    <w:p w:rsidR="001C2CDB" w:rsidRDefault="002C649B">
      <w:pPr>
        <w:spacing w:line="360" w:lineRule="auto"/>
        <w:ind w:firstLineChars="200" w:firstLine="480"/>
        <w:rPr>
          <w:bCs/>
          <w:sz w:val="24"/>
        </w:rPr>
      </w:pPr>
      <w:r>
        <w:rPr>
          <w:rFonts w:hint="eastAsia"/>
          <w:bCs/>
          <w:sz w:val="24"/>
        </w:rPr>
        <w:t>3</w:t>
      </w:r>
      <w:r>
        <w:rPr>
          <w:rFonts w:hint="eastAsia"/>
          <w:bCs/>
          <w:sz w:val="24"/>
        </w:rPr>
        <w:t>、债券投资策略</w:t>
      </w:r>
    </w:p>
    <w:p w:rsidR="001C2CDB" w:rsidRDefault="002C649B">
      <w:pPr>
        <w:spacing w:line="360" w:lineRule="auto"/>
        <w:ind w:firstLineChars="200" w:firstLine="480"/>
        <w:rPr>
          <w:bCs/>
          <w:sz w:val="24"/>
        </w:rPr>
      </w:pPr>
      <w:r>
        <w:rPr>
          <w:rFonts w:hint="eastAsia"/>
          <w:bCs/>
          <w:sz w:val="24"/>
        </w:rPr>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组合久期和信用债券的结构，依然坚持自下而上精选个券的策略，在获取持有期收益的基础上，优化组合的流动性。</w:t>
      </w:r>
    </w:p>
    <w:p w:rsidR="001C2CDB" w:rsidRDefault="002C649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）久期调整策略</w:t>
      </w:r>
    </w:p>
    <w:p w:rsidR="001C2CDB" w:rsidRDefault="002C649B">
      <w:pPr>
        <w:spacing w:line="360" w:lineRule="auto"/>
        <w:ind w:firstLineChars="200" w:firstLine="480"/>
        <w:rPr>
          <w:bCs/>
          <w:sz w:val="24"/>
        </w:rPr>
      </w:pPr>
      <w:r>
        <w:rPr>
          <w:rFonts w:hint="eastAsia"/>
          <w:bCs/>
          <w:sz w:val="24"/>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rsidR="001C2CDB" w:rsidRDefault="002C649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）收益率曲线配置策略</w:t>
      </w:r>
    </w:p>
    <w:p w:rsidR="001C2CDB" w:rsidRDefault="002C649B">
      <w:pPr>
        <w:spacing w:line="360" w:lineRule="auto"/>
        <w:ind w:firstLineChars="200" w:firstLine="480"/>
        <w:rPr>
          <w:bCs/>
          <w:sz w:val="24"/>
        </w:rPr>
      </w:pPr>
      <w:r>
        <w:rPr>
          <w:rFonts w:hint="eastAsia"/>
          <w:bCs/>
          <w:sz w:val="24"/>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rsidR="001C2CDB" w:rsidRDefault="002C649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）信用债券投资策略</w:t>
      </w:r>
    </w:p>
    <w:p w:rsidR="001C2CDB" w:rsidRDefault="002C649B">
      <w:pPr>
        <w:spacing w:line="360" w:lineRule="auto"/>
        <w:ind w:firstLineChars="200" w:firstLine="480"/>
        <w:rPr>
          <w:bCs/>
          <w:sz w:val="24"/>
        </w:rPr>
      </w:pPr>
      <w:r>
        <w:rPr>
          <w:rFonts w:hint="eastAsia"/>
          <w:bCs/>
          <w:sz w:val="24"/>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rsidR="001C2CDB" w:rsidRDefault="002C649B">
      <w:pPr>
        <w:spacing w:line="360" w:lineRule="auto"/>
        <w:ind w:firstLineChars="200" w:firstLine="480"/>
        <w:rPr>
          <w:bCs/>
          <w:sz w:val="24"/>
        </w:rPr>
      </w:pPr>
      <w:r>
        <w:rPr>
          <w:rFonts w:hint="eastAsia"/>
          <w:bCs/>
          <w:sz w:val="24"/>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rsidR="001C2CDB" w:rsidRDefault="002C649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）精选个券</w:t>
      </w:r>
    </w:p>
    <w:p w:rsidR="001C2CDB" w:rsidRDefault="002C649B">
      <w:pPr>
        <w:spacing w:line="360" w:lineRule="auto"/>
        <w:ind w:firstLineChars="200" w:firstLine="480"/>
        <w:rPr>
          <w:bCs/>
          <w:sz w:val="24"/>
        </w:rPr>
      </w:pPr>
      <w:r>
        <w:rPr>
          <w:rFonts w:hint="eastAsia"/>
          <w:bCs/>
          <w:sz w:val="24"/>
        </w:rPr>
        <w:t>本基金将利用公司内部信用评级分析系统，针对发债主体和具体债券项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rsidR="001C2CDB" w:rsidRDefault="002C649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）息差策略</w:t>
      </w:r>
    </w:p>
    <w:p w:rsidR="001C2CDB" w:rsidRDefault="002C649B">
      <w:pPr>
        <w:spacing w:line="360" w:lineRule="auto"/>
        <w:ind w:firstLineChars="200" w:firstLine="480"/>
        <w:rPr>
          <w:bCs/>
          <w:sz w:val="24"/>
        </w:rPr>
      </w:pPr>
      <w:r>
        <w:rPr>
          <w:rFonts w:hint="eastAsia"/>
          <w:bCs/>
          <w:sz w:val="24"/>
        </w:rPr>
        <w:t>在综合考虑债券品种的票息收入和回购利率后，在控制组合整体风险的基础上，当回购利率低于债券收益率时，买入收益率高于回购利率的债券，通过正回购操作来博取超额收益。</w:t>
      </w:r>
    </w:p>
    <w:p w:rsidR="001C2CDB" w:rsidRDefault="002C649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）可转换债券及可交换债券投资策略</w:t>
      </w:r>
    </w:p>
    <w:p w:rsidR="001C2CDB" w:rsidRDefault="002C649B">
      <w:pPr>
        <w:spacing w:line="360" w:lineRule="auto"/>
        <w:ind w:firstLineChars="200" w:firstLine="480"/>
        <w:rPr>
          <w:bCs/>
          <w:sz w:val="24"/>
        </w:rPr>
      </w:pPr>
      <w:r>
        <w:rPr>
          <w:rFonts w:hint="eastAsia"/>
          <w:bCs/>
          <w:sz w:val="24"/>
        </w:rPr>
        <w:t>可转换债券和可交换债券的价值主要取决于其股权价值、债券价值和内嵌期权价值，本基金将对可转换债券和可交换债券的价值进行评估，选择具有较高投资价值的可转换债券、可交换债券进行投资。</w:t>
      </w:r>
    </w:p>
    <w:p w:rsidR="001C2CDB" w:rsidRDefault="002C649B">
      <w:pPr>
        <w:spacing w:line="360" w:lineRule="auto"/>
        <w:ind w:firstLineChars="200" w:firstLine="480"/>
        <w:rPr>
          <w:bCs/>
          <w:sz w:val="24"/>
        </w:rPr>
      </w:pPr>
      <w:r>
        <w:rPr>
          <w:rFonts w:hint="eastAsia"/>
          <w:bCs/>
          <w:sz w:val="24"/>
        </w:rPr>
        <w:t>4</w:t>
      </w:r>
      <w:r>
        <w:rPr>
          <w:rFonts w:hint="eastAsia"/>
          <w:bCs/>
          <w:sz w:val="24"/>
        </w:rPr>
        <w:t>、股指期货的交易策略</w:t>
      </w:r>
    </w:p>
    <w:p w:rsidR="001C2CDB" w:rsidRDefault="002C649B">
      <w:pPr>
        <w:spacing w:line="360" w:lineRule="auto"/>
        <w:ind w:firstLineChars="200" w:firstLine="480"/>
        <w:rPr>
          <w:bCs/>
          <w:sz w:val="24"/>
        </w:rPr>
      </w:pPr>
      <w:r>
        <w:rPr>
          <w:rFonts w:hint="eastAsia"/>
          <w:bCs/>
          <w:sz w:val="24"/>
        </w:rPr>
        <w:t>本基金将根据风险管理的原则，以套期保值为目的，在风险可控的前提下，本着谨慎原则，参与股指期货交易，以管理投资组合的系统性风险，改善组合的风险收益特性。套期保值将主要采用流动性好、交易活跃的期货合约。本基金在进行股指期货交易时，将通过对证券市场和期货市场运行趋势的研究，并结合股指期货的定价模型寻求其合理的估值水平。</w:t>
      </w:r>
    </w:p>
    <w:p w:rsidR="001C2CDB" w:rsidRDefault="002C649B">
      <w:pPr>
        <w:spacing w:line="360" w:lineRule="auto"/>
        <w:ind w:firstLineChars="200" w:firstLine="480"/>
        <w:rPr>
          <w:bCs/>
          <w:sz w:val="24"/>
        </w:rPr>
      </w:pPr>
      <w:r>
        <w:rPr>
          <w:rFonts w:hint="eastAsia"/>
          <w:bCs/>
          <w:sz w:val="24"/>
        </w:rPr>
        <w:t>5</w:t>
      </w:r>
      <w:r>
        <w:rPr>
          <w:rFonts w:hint="eastAsia"/>
          <w:bCs/>
          <w:sz w:val="24"/>
        </w:rPr>
        <w:t>、资产支持证券投资策略</w:t>
      </w:r>
    </w:p>
    <w:p w:rsidR="001C2CDB" w:rsidRDefault="002C649B">
      <w:pPr>
        <w:spacing w:line="360" w:lineRule="auto"/>
        <w:ind w:firstLineChars="200" w:firstLine="480"/>
        <w:rPr>
          <w:bCs/>
          <w:sz w:val="24"/>
        </w:rPr>
      </w:pPr>
      <w:r>
        <w:rPr>
          <w:rFonts w:hint="eastAsia"/>
          <w:bCs/>
          <w:sz w:val="24"/>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r>
        <w:rPr>
          <w:bCs/>
          <w:sz w:val="24"/>
        </w:rPr>
        <w:t>四、投资限制</w:t>
      </w:r>
    </w:p>
    <w:p w:rsidR="001C2CDB" w:rsidRDefault="002C649B">
      <w:pPr>
        <w:spacing w:line="360" w:lineRule="auto"/>
        <w:ind w:firstLineChars="200" w:firstLine="480"/>
        <w:rPr>
          <w:bCs/>
          <w:sz w:val="24"/>
        </w:rPr>
      </w:pPr>
      <w:r>
        <w:rPr>
          <w:bCs/>
          <w:sz w:val="24"/>
        </w:rPr>
        <w:t>1</w:t>
      </w:r>
      <w:r>
        <w:rPr>
          <w:bCs/>
          <w:sz w:val="24"/>
        </w:rPr>
        <w:t>、组合限制</w:t>
      </w:r>
    </w:p>
    <w:p w:rsidR="001C2CDB" w:rsidRDefault="002C649B">
      <w:pPr>
        <w:spacing w:line="360" w:lineRule="auto"/>
        <w:ind w:firstLineChars="200" w:firstLine="480"/>
        <w:rPr>
          <w:bCs/>
          <w:sz w:val="24"/>
        </w:rPr>
      </w:pPr>
      <w:r>
        <w:rPr>
          <w:bCs/>
          <w:sz w:val="24"/>
        </w:rPr>
        <w:t>基金的投资组合应遵循以下限制：</w:t>
      </w:r>
    </w:p>
    <w:p w:rsidR="001C2CDB" w:rsidRDefault="002C649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）本基金股票（含存托凭证）投资占基金资产的比例为</w:t>
      </w:r>
      <w:r>
        <w:rPr>
          <w:rFonts w:hint="eastAsia"/>
          <w:bCs/>
          <w:sz w:val="24"/>
        </w:rPr>
        <w:t>60%</w:t>
      </w:r>
      <w:r>
        <w:rPr>
          <w:rFonts w:hint="eastAsia"/>
          <w:bCs/>
          <w:sz w:val="24"/>
        </w:rPr>
        <w:t>–</w:t>
      </w:r>
      <w:r>
        <w:rPr>
          <w:rFonts w:hint="eastAsia"/>
          <w:bCs/>
          <w:sz w:val="24"/>
        </w:rPr>
        <w:t>95%</w:t>
      </w:r>
      <w:r>
        <w:rPr>
          <w:rFonts w:hint="eastAsia"/>
          <w:bCs/>
          <w:sz w:val="24"/>
        </w:rPr>
        <w:t>（其中投资于港股通标的股票的比例占股票资产的</w:t>
      </w:r>
      <w:r>
        <w:rPr>
          <w:rFonts w:hint="eastAsia"/>
          <w:bCs/>
          <w:sz w:val="24"/>
        </w:rPr>
        <w:t>0-50%</w:t>
      </w:r>
      <w:r>
        <w:rPr>
          <w:rFonts w:hint="eastAsia"/>
          <w:bCs/>
          <w:sz w:val="24"/>
        </w:rPr>
        <w:t>）；</w:t>
      </w:r>
    </w:p>
    <w:p w:rsidR="001C2CDB" w:rsidRDefault="002C649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rsidR="001C2CDB" w:rsidRDefault="002C649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）本基金持有一家公司发行的证券，其市值（同一家公司在境内和香港同时上市的，</w:t>
      </w:r>
      <w:r>
        <w:rPr>
          <w:rFonts w:hint="eastAsia"/>
          <w:bCs/>
          <w:sz w:val="24"/>
        </w:rPr>
        <w:t>A+H</w:t>
      </w:r>
      <w:r>
        <w:rPr>
          <w:rFonts w:hint="eastAsia"/>
          <w:bCs/>
          <w:sz w:val="24"/>
        </w:rPr>
        <w:t>股合并计算）不超过基金资产净值的</w:t>
      </w:r>
      <w:r>
        <w:rPr>
          <w:rFonts w:hint="eastAsia"/>
          <w:bCs/>
          <w:sz w:val="24"/>
        </w:rPr>
        <w:t>10</w:t>
      </w:r>
      <w:r>
        <w:rPr>
          <w:rFonts w:hint="eastAsia"/>
          <w:bCs/>
          <w:sz w:val="24"/>
        </w:rPr>
        <w:t>％；</w:t>
      </w:r>
    </w:p>
    <w:p w:rsidR="001C2CDB" w:rsidRDefault="002C649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）本基金管理人管理的全部基金持有一家公司发行的证券（同一家公司在境内和香港同时上市的，</w:t>
      </w:r>
      <w:r>
        <w:rPr>
          <w:rFonts w:hint="eastAsia"/>
          <w:bCs/>
          <w:sz w:val="24"/>
        </w:rPr>
        <w:t>A+H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rsidR="001C2CDB" w:rsidRDefault="002C649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1C2CDB" w:rsidRDefault="002C649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1C2CDB" w:rsidRDefault="002C649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rsidR="001C2CDB" w:rsidRDefault="002C649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1C2CDB" w:rsidRDefault="002C649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1C2CDB" w:rsidRDefault="002C649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r>
        <w:rPr>
          <w:rFonts w:hint="eastAsia"/>
          <w:bCs/>
          <w:sz w:val="24"/>
        </w:rPr>
        <w:t xml:space="preserve"> </w:t>
      </w:r>
    </w:p>
    <w:p w:rsidR="001C2CDB" w:rsidRDefault="002C649B">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rFonts w:hint="eastAsia"/>
          <w:bCs/>
          <w:sz w:val="24"/>
        </w:rPr>
        <w:t xml:space="preserve"> </w:t>
      </w:r>
    </w:p>
    <w:p w:rsidR="001C2CDB" w:rsidRDefault="002C649B">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）本基金参与股指期货交易，应当遵守下列要求：</w:t>
      </w:r>
    </w:p>
    <w:p w:rsidR="001C2CDB" w:rsidRDefault="002C649B">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1C2CDB" w:rsidRDefault="002C649B">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；其中，有价证券指股票、债券（不包含到期日在一年以内的政府债券）、资产支持证券、买入返售金融资产（不含质押式回购）等；</w:t>
      </w:r>
    </w:p>
    <w:p w:rsidR="001C2CDB" w:rsidRDefault="002C649B">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1C2CDB" w:rsidRDefault="002C649B">
      <w:pPr>
        <w:spacing w:line="360" w:lineRule="auto"/>
        <w:ind w:firstLineChars="200" w:firstLine="480"/>
        <w:rPr>
          <w:bCs/>
          <w:sz w:val="24"/>
        </w:rPr>
      </w:pPr>
      <w:r>
        <w:rPr>
          <w:rFonts w:hint="eastAsia"/>
          <w:bCs/>
          <w:sz w:val="24"/>
        </w:rPr>
        <w:t>4</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1C2CDB" w:rsidRDefault="002C649B">
      <w:pPr>
        <w:spacing w:line="360" w:lineRule="auto"/>
        <w:ind w:firstLineChars="200" w:firstLine="480"/>
        <w:rPr>
          <w:bCs/>
          <w:sz w:val="24"/>
        </w:rPr>
      </w:pPr>
      <w:r>
        <w:rPr>
          <w:rFonts w:hint="eastAsia"/>
          <w:bCs/>
          <w:sz w:val="24"/>
        </w:rPr>
        <w:t>5</w:t>
      </w:r>
      <w:r>
        <w:rPr>
          <w:rFonts w:hint="eastAsia"/>
          <w:bCs/>
          <w:sz w:val="24"/>
        </w:rPr>
        <w:t>）本基金所持有的股票市值和买入、卖出股指期货合约价值，合计（轧差计算）应当符合基金合同关于股票投资比例的有关约定；</w:t>
      </w:r>
    </w:p>
    <w:p w:rsidR="001C2CDB" w:rsidRDefault="002C649B">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）本基金管理人管理的全部开放式基金</w:t>
      </w:r>
      <w:r>
        <w:rPr>
          <w:rFonts w:hint="eastAsia"/>
          <w:bCs/>
          <w:sz w:val="24"/>
        </w:rPr>
        <w:t>(</w:t>
      </w:r>
      <w:r>
        <w:rPr>
          <w:rFonts w:hint="eastAsia"/>
          <w:bCs/>
          <w:sz w:val="24"/>
        </w:rPr>
        <w:t>包括开放式基金以及处于开放期的定期开放基金</w:t>
      </w:r>
      <w:r>
        <w:rPr>
          <w:rFonts w:hint="eastAsia"/>
          <w:bCs/>
          <w:sz w:val="24"/>
        </w:rPr>
        <w:t>)</w:t>
      </w:r>
      <w:r>
        <w:rPr>
          <w:rFonts w:hint="eastAsia"/>
          <w:bCs/>
          <w:sz w:val="24"/>
        </w:rPr>
        <w:t>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1C2CDB" w:rsidRDefault="002C649B">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1C2CDB" w:rsidRDefault="002C649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）本基金与私募类证券资管产品及中国证监会认定的其他主体为交易对手开展逆回购交易的，可接受质押品的资质要求应当与本基金合同约定的投资范围保持一致；</w:t>
      </w:r>
    </w:p>
    <w:p w:rsidR="001C2CDB" w:rsidRDefault="002C649B">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）本基金资产总值不超过基金资产净值的</w:t>
      </w:r>
      <w:r>
        <w:rPr>
          <w:rFonts w:hint="eastAsia"/>
          <w:bCs/>
          <w:sz w:val="24"/>
        </w:rPr>
        <w:t>140%</w:t>
      </w:r>
      <w:r>
        <w:rPr>
          <w:rFonts w:hint="eastAsia"/>
          <w:bCs/>
          <w:sz w:val="24"/>
        </w:rPr>
        <w:t>；</w:t>
      </w:r>
    </w:p>
    <w:p w:rsidR="001C2CDB" w:rsidRDefault="002C649B">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）本基金投资存托凭证的比例限制依照境内上市交易的股票执行；</w:t>
      </w:r>
    </w:p>
    <w:p w:rsidR="001C2CDB" w:rsidRDefault="002C649B">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）法律法规及中国证监会规定的和《基金合同》约定的其他投资限制。</w:t>
      </w:r>
    </w:p>
    <w:p w:rsidR="001C2CDB" w:rsidRDefault="002C649B">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14</w:t>
      </w:r>
      <w:r>
        <w:rPr>
          <w:rFonts w:hint="eastAsia"/>
          <w:bCs/>
          <w:sz w:val="24"/>
        </w:rPr>
        <w:t>）、（</w:t>
      </w:r>
      <w:r>
        <w:rPr>
          <w:rFonts w:hint="eastAsia"/>
          <w:bCs/>
          <w:sz w:val="24"/>
        </w:rPr>
        <w:t>15</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rsidR="001C2CDB" w:rsidRDefault="002C649B">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1C2CDB" w:rsidRDefault="002C649B">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ascii="宋体" w:hAnsi="宋体"/>
          <w:bCs/>
          <w:sz w:val="24"/>
          <w:szCs w:val="24"/>
        </w:rPr>
        <w:t>或</w:t>
      </w:r>
      <w:r>
        <w:rPr>
          <w:rFonts w:ascii="宋体" w:hAnsi="宋体" w:hint="eastAsia"/>
          <w:bCs/>
          <w:sz w:val="24"/>
          <w:szCs w:val="24"/>
        </w:rPr>
        <w:t>以变更后的规定为准</w:t>
      </w:r>
      <w:r>
        <w:rPr>
          <w:bCs/>
          <w:sz w:val="24"/>
        </w:rPr>
        <w:t>。</w:t>
      </w:r>
    </w:p>
    <w:p w:rsidR="001C2CDB" w:rsidRDefault="002C649B">
      <w:pPr>
        <w:spacing w:line="360" w:lineRule="auto"/>
        <w:ind w:firstLineChars="200" w:firstLine="480"/>
        <w:rPr>
          <w:bCs/>
          <w:sz w:val="24"/>
        </w:rPr>
      </w:pPr>
      <w:r>
        <w:rPr>
          <w:bCs/>
          <w:sz w:val="24"/>
        </w:rPr>
        <w:t>2</w:t>
      </w:r>
      <w:r>
        <w:rPr>
          <w:rFonts w:hint="eastAsia"/>
          <w:bCs/>
          <w:sz w:val="24"/>
        </w:rPr>
        <w:t>、</w:t>
      </w:r>
      <w:r>
        <w:rPr>
          <w:bCs/>
          <w:sz w:val="24"/>
        </w:rPr>
        <w:t>禁止行为</w:t>
      </w:r>
    </w:p>
    <w:p w:rsidR="001C2CDB" w:rsidRDefault="002C649B">
      <w:pPr>
        <w:spacing w:line="360" w:lineRule="auto"/>
        <w:ind w:firstLineChars="200" w:firstLine="480"/>
        <w:rPr>
          <w:bCs/>
          <w:sz w:val="24"/>
        </w:rPr>
      </w:pPr>
      <w:r>
        <w:rPr>
          <w:bCs/>
          <w:sz w:val="24"/>
        </w:rPr>
        <w:t>为维护基金份额持有人的合法权益，基金财产不得用于下列投资或者活动：</w:t>
      </w:r>
    </w:p>
    <w:p w:rsidR="001C2CDB" w:rsidRDefault="002C649B">
      <w:pPr>
        <w:spacing w:line="360" w:lineRule="auto"/>
        <w:ind w:firstLineChars="200" w:firstLine="480"/>
        <w:rPr>
          <w:bCs/>
          <w:sz w:val="24"/>
        </w:rPr>
      </w:pPr>
      <w:r>
        <w:rPr>
          <w:bCs/>
          <w:sz w:val="24"/>
        </w:rPr>
        <w:t>（</w:t>
      </w:r>
      <w:r>
        <w:rPr>
          <w:bCs/>
          <w:sz w:val="24"/>
        </w:rPr>
        <w:t>1</w:t>
      </w:r>
      <w:r>
        <w:rPr>
          <w:bCs/>
          <w:sz w:val="24"/>
        </w:rPr>
        <w:t>）承销证券；</w:t>
      </w:r>
    </w:p>
    <w:p w:rsidR="001C2CDB" w:rsidRDefault="002C649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1C2CDB" w:rsidRDefault="002C649B">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1C2CDB" w:rsidRDefault="002C649B">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1C2CDB" w:rsidRDefault="002C649B">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1C2CDB" w:rsidRDefault="002C649B">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1C2CDB" w:rsidRDefault="002C649B">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1C2CDB" w:rsidRDefault="002C649B">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C2CDB" w:rsidRDefault="002C649B">
      <w:pPr>
        <w:spacing w:line="360" w:lineRule="auto"/>
        <w:ind w:firstLineChars="200" w:firstLine="480"/>
        <w:rPr>
          <w:rFonts w:ascii="宋体" w:hAnsi="宋体"/>
          <w:sz w:val="24"/>
        </w:rPr>
      </w:pPr>
      <w:r>
        <w:rPr>
          <w:rFonts w:ascii="宋体" w:hAnsi="宋体" w:hint="eastAsia"/>
          <w:sz w:val="24"/>
        </w:rPr>
        <w:t>法律</w:t>
      </w:r>
      <w:r>
        <w:rPr>
          <w:rFonts w:ascii="宋体" w:hAnsi="宋体"/>
          <w:bCs/>
          <w:sz w:val="24"/>
          <w:szCs w:val="24"/>
        </w:rPr>
        <w:t>、行政</w:t>
      </w:r>
      <w:r>
        <w:rPr>
          <w:rFonts w:ascii="宋体" w:hAnsi="宋体" w:hint="eastAsia"/>
          <w:sz w:val="24"/>
        </w:rPr>
        <w:t>法规或监管部门取消</w:t>
      </w:r>
      <w:r>
        <w:rPr>
          <w:rFonts w:ascii="宋体" w:hAnsi="宋体"/>
          <w:bCs/>
          <w:sz w:val="24"/>
          <w:szCs w:val="24"/>
        </w:rPr>
        <w:t>或变更</w:t>
      </w:r>
      <w:r>
        <w:rPr>
          <w:rFonts w:ascii="宋体" w:hAnsi="宋体" w:hint="eastAsia"/>
          <w:sz w:val="24"/>
        </w:rPr>
        <w:t>上述</w:t>
      </w:r>
      <w:r>
        <w:rPr>
          <w:rFonts w:ascii="宋体" w:hAnsi="宋体"/>
          <w:bCs/>
          <w:sz w:val="24"/>
          <w:szCs w:val="24"/>
        </w:rPr>
        <w:t>禁止性规定</w:t>
      </w:r>
      <w:r>
        <w:rPr>
          <w:rFonts w:ascii="宋体" w:hAnsi="宋体" w:hint="eastAsia"/>
          <w:bCs/>
          <w:sz w:val="24"/>
          <w:szCs w:val="24"/>
        </w:rPr>
        <w:t>或</w:t>
      </w:r>
      <w:r>
        <w:rPr>
          <w:rFonts w:ascii="宋体" w:hAnsi="宋体" w:hint="eastAsia"/>
          <w:sz w:val="24"/>
        </w:rPr>
        <w:t>限制，如适用于本基金，</w:t>
      </w:r>
      <w:r>
        <w:rPr>
          <w:rFonts w:ascii="宋体" w:hAnsi="宋体"/>
          <w:bCs/>
          <w:sz w:val="24"/>
          <w:szCs w:val="24"/>
        </w:rPr>
        <w:t>基金管理人在履行适当程序后，</w:t>
      </w:r>
      <w:r>
        <w:rPr>
          <w:rFonts w:ascii="宋体" w:hAnsi="宋体" w:hint="eastAsia"/>
          <w:sz w:val="24"/>
        </w:rPr>
        <w:t>则本基金投资不再受相关限制</w:t>
      </w:r>
      <w:r>
        <w:rPr>
          <w:rFonts w:ascii="宋体" w:hAnsi="宋体"/>
          <w:bCs/>
          <w:sz w:val="24"/>
          <w:szCs w:val="24"/>
        </w:rPr>
        <w:t>或按变更后的规定执行</w:t>
      </w:r>
      <w:r>
        <w:rPr>
          <w:rFonts w:ascii="宋体" w:hAnsi="宋体" w:hint="eastAsia"/>
          <w:sz w:val="24"/>
        </w:rPr>
        <w:t>。</w:t>
      </w:r>
    </w:p>
    <w:p w:rsidR="001C2CDB" w:rsidRDefault="002C649B">
      <w:pPr>
        <w:spacing w:line="360" w:lineRule="auto"/>
        <w:ind w:firstLineChars="200" w:firstLine="480"/>
        <w:rPr>
          <w:bCs/>
          <w:sz w:val="24"/>
        </w:rPr>
      </w:pPr>
      <w:r>
        <w:rPr>
          <w:bCs/>
          <w:sz w:val="24"/>
        </w:rPr>
        <w:t>五、业绩比较基准</w:t>
      </w:r>
    </w:p>
    <w:p w:rsidR="001C2CDB" w:rsidRDefault="002C649B">
      <w:pPr>
        <w:spacing w:line="360" w:lineRule="auto"/>
        <w:ind w:firstLineChars="200" w:firstLine="480"/>
        <w:rPr>
          <w:rFonts w:ascii="宋体" w:hAnsi="宋体"/>
          <w:bCs/>
          <w:sz w:val="24"/>
          <w:szCs w:val="24"/>
        </w:rPr>
      </w:pPr>
      <w:r>
        <w:rPr>
          <w:rFonts w:ascii="宋体" w:hAnsi="宋体"/>
          <w:bCs/>
          <w:sz w:val="24"/>
          <w:szCs w:val="24"/>
        </w:rPr>
        <w:t>本基金的</w:t>
      </w:r>
      <w:r>
        <w:rPr>
          <w:rFonts w:ascii="宋体" w:hAnsi="宋体" w:hint="eastAsia"/>
          <w:sz w:val="24"/>
        </w:rPr>
        <w:t>业绩比较基准</w:t>
      </w:r>
      <w:r>
        <w:rPr>
          <w:rFonts w:ascii="宋体" w:hAnsi="宋体"/>
          <w:bCs/>
          <w:sz w:val="24"/>
          <w:szCs w:val="24"/>
        </w:rPr>
        <w:t>为：</w:t>
      </w:r>
      <w:r>
        <w:rPr>
          <w:rFonts w:ascii="宋体" w:hAnsi="宋体" w:hint="eastAsia"/>
          <w:bCs/>
          <w:sz w:val="24"/>
          <w:szCs w:val="24"/>
        </w:rPr>
        <w:t>中证500指数收益率×55%+恒生指数收益率×20%+中债综合指数收益率×25%</w:t>
      </w:r>
    </w:p>
    <w:p w:rsidR="001C2CDB" w:rsidRDefault="002C649B">
      <w:pPr>
        <w:spacing w:line="360" w:lineRule="auto"/>
        <w:ind w:firstLineChars="200" w:firstLine="480"/>
        <w:rPr>
          <w:rFonts w:ascii="宋体" w:hAnsi="宋体"/>
          <w:bCs/>
          <w:sz w:val="24"/>
          <w:szCs w:val="24"/>
        </w:rPr>
      </w:pPr>
      <w:r>
        <w:rPr>
          <w:rFonts w:ascii="宋体" w:hAnsi="宋体" w:hint="eastAsia"/>
          <w:bCs/>
          <w:sz w:val="24"/>
          <w:szCs w:val="24"/>
        </w:rPr>
        <w:t>中证500指数由中证指数有限公司编制，由全部A股中剔除沪深300指数成份股及总市值排名前300名的股票后，总市值排名靠前的500只股票组成，综合反映中国A股市场中一批中小市值公司的股票价格表现。</w:t>
      </w:r>
    </w:p>
    <w:p w:rsidR="001C2CDB" w:rsidRDefault="002C649B">
      <w:pPr>
        <w:spacing w:line="360" w:lineRule="auto"/>
        <w:ind w:firstLineChars="200" w:firstLine="480"/>
        <w:rPr>
          <w:rFonts w:ascii="宋体" w:hAnsi="宋体"/>
          <w:bCs/>
          <w:sz w:val="24"/>
          <w:szCs w:val="24"/>
        </w:rPr>
      </w:pPr>
      <w:r>
        <w:rPr>
          <w:rFonts w:ascii="宋体" w:hAnsi="宋体" w:hint="eastAsia"/>
          <w:bCs/>
          <w:sz w:val="24"/>
          <w:szCs w:val="24"/>
        </w:rPr>
        <w:t>恒生指数是由恒生指数有限公司编制，以香港股票市场中的50家上市股票为成份股样本，以其发行量为权数的加权平均股价指数，是反映香港股市价幅趋势最有影响的一种股价指数。</w:t>
      </w:r>
    </w:p>
    <w:p w:rsidR="001C2CDB" w:rsidRDefault="002C649B">
      <w:pPr>
        <w:spacing w:line="360" w:lineRule="auto"/>
        <w:ind w:firstLineChars="200" w:firstLine="480"/>
        <w:rPr>
          <w:rFonts w:ascii="宋体" w:hAnsi="宋体"/>
          <w:bCs/>
          <w:sz w:val="24"/>
          <w:szCs w:val="24"/>
        </w:rPr>
      </w:pPr>
      <w:r>
        <w:rPr>
          <w:rFonts w:ascii="宋体" w:hAnsi="宋体" w:hint="eastAsia"/>
          <w:bCs/>
          <w:sz w:val="24"/>
          <w:szCs w:val="24"/>
        </w:rPr>
        <w:t>中债综合指数是由中央国债登记结算有限责任公司编制的中国全市场债券指数，是目前市场上专业、权威和稳定的，且能够较好地反映债券市场整体状况的债券指数。因此，中债综合指数是衡量本基金债券投资业绩的理想基准。</w:t>
      </w:r>
    </w:p>
    <w:p w:rsidR="001C2CDB" w:rsidRDefault="002C649B">
      <w:pPr>
        <w:spacing w:line="360" w:lineRule="auto"/>
        <w:ind w:firstLineChars="200" w:firstLine="480"/>
        <w:rPr>
          <w:rFonts w:ascii="宋体" w:hAnsi="宋体"/>
          <w:bCs/>
          <w:sz w:val="24"/>
          <w:szCs w:val="24"/>
        </w:rPr>
      </w:pPr>
      <w:r>
        <w:rPr>
          <w:rFonts w:ascii="宋体" w:hAnsi="宋体" w:hint="eastAsia"/>
          <w:bCs/>
          <w:sz w:val="24"/>
          <w:szCs w:val="24"/>
        </w:rPr>
        <w:t>根据本基金的投资范围和投资比例，选用上述业绩比较基准能够客观、合理地反映本基金的风险收益特征。</w:t>
      </w:r>
    </w:p>
    <w:p w:rsidR="001C2CDB" w:rsidRDefault="002C649B">
      <w:pPr>
        <w:spacing w:line="360" w:lineRule="auto"/>
        <w:ind w:firstLineChars="200" w:firstLine="480"/>
        <w:rPr>
          <w:color w:val="000000"/>
          <w:sz w:val="24"/>
        </w:rPr>
      </w:pPr>
      <w:r>
        <w:rPr>
          <w:rFonts w:hint="eastAsia"/>
          <w:bCs/>
          <w:color w:val="000000"/>
          <w:sz w:val="24"/>
        </w:rPr>
        <w:t>如果今后法律法规发生变化，或者指数编制机构调整或停止上述指数的发布，或者有更权威的、更能为市场普遍接受的业绩比较基准推出，或者是市场上出现更加适合用于本基金的业绩基准的股票指数时，本基金可以在报中国证监会备案后</w:t>
      </w:r>
      <w:r>
        <w:rPr>
          <w:rFonts w:hint="eastAsia"/>
          <w:color w:val="000000"/>
          <w:sz w:val="24"/>
        </w:rPr>
        <w:t>变更业绩比较基准</w:t>
      </w:r>
      <w:r>
        <w:rPr>
          <w:rFonts w:hint="eastAsia"/>
          <w:bCs/>
          <w:color w:val="000000"/>
          <w:sz w:val="24"/>
        </w:rPr>
        <w:t>并及时公告，而无需召开</w:t>
      </w:r>
      <w:r>
        <w:rPr>
          <w:rFonts w:hint="eastAsia"/>
          <w:color w:val="000000"/>
          <w:sz w:val="24"/>
        </w:rPr>
        <w:t>基金</w:t>
      </w:r>
      <w:r>
        <w:rPr>
          <w:rFonts w:hint="eastAsia"/>
          <w:bCs/>
          <w:color w:val="000000"/>
          <w:sz w:val="24"/>
        </w:rPr>
        <w:t>份额持有</w:t>
      </w:r>
      <w:r>
        <w:rPr>
          <w:rFonts w:hint="eastAsia"/>
          <w:color w:val="000000"/>
          <w:sz w:val="24"/>
        </w:rPr>
        <w:t>人</w:t>
      </w:r>
      <w:r>
        <w:rPr>
          <w:rFonts w:hint="eastAsia"/>
          <w:bCs/>
          <w:color w:val="000000"/>
          <w:sz w:val="24"/>
        </w:rPr>
        <w:t>大会。</w:t>
      </w:r>
    </w:p>
    <w:p w:rsidR="001C2CDB" w:rsidRDefault="002C649B">
      <w:pPr>
        <w:numPr>
          <w:ilvl w:val="0"/>
          <w:numId w:val="3"/>
        </w:numPr>
        <w:spacing w:line="360" w:lineRule="auto"/>
        <w:ind w:firstLineChars="200" w:firstLine="480"/>
        <w:rPr>
          <w:bCs/>
          <w:sz w:val="24"/>
        </w:rPr>
      </w:pPr>
      <w:r>
        <w:rPr>
          <w:bCs/>
          <w:sz w:val="24"/>
        </w:rPr>
        <w:t>风险收益特征</w:t>
      </w:r>
    </w:p>
    <w:p w:rsidR="001C2CDB" w:rsidRDefault="002C649B">
      <w:pPr>
        <w:spacing w:line="360" w:lineRule="auto"/>
        <w:ind w:firstLineChars="200" w:firstLine="480"/>
        <w:rPr>
          <w:bCs/>
          <w:color w:val="000000"/>
          <w:sz w:val="24"/>
        </w:rPr>
      </w:pPr>
      <w:r>
        <w:rPr>
          <w:rFonts w:hint="eastAsia"/>
          <w:bCs/>
          <w:color w:val="000000"/>
          <w:sz w:val="24"/>
        </w:rPr>
        <w:t>本基金是混合型证券投资基金，其预期收益和风险水平理论上低于股票型基金，高于债券型基金和货币市场基金。本基金可以投资港股通标的股票，将承担汇率风险以及因投资环境、投资标的、市场制度、交易规则差异等带来的境外市场的风险。</w:t>
      </w:r>
    </w:p>
    <w:p w:rsidR="001C2CDB" w:rsidRDefault="002C649B">
      <w:pPr>
        <w:spacing w:line="360" w:lineRule="auto"/>
        <w:ind w:firstLineChars="200" w:firstLine="480"/>
        <w:rPr>
          <w:bCs/>
          <w:sz w:val="24"/>
        </w:rPr>
      </w:pPr>
      <w:r>
        <w:rPr>
          <w:bCs/>
          <w:sz w:val="24"/>
        </w:rPr>
        <w:t>七、基金管理人代表基金行使股东或债权人权利的处理原则及方法</w:t>
      </w:r>
    </w:p>
    <w:p w:rsidR="001C2CDB" w:rsidRDefault="002C649B">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rsidR="001C2CDB" w:rsidRDefault="002C649B">
      <w:pPr>
        <w:spacing w:line="360" w:lineRule="auto"/>
        <w:ind w:firstLineChars="200" w:firstLine="480"/>
        <w:rPr>
          <w:bCs/>
          <w:sz w:val="24"/>
        </w:rPr>
      </w:pPr>
      <w:r>
        <w:rPr>
          <w:bCs/>
          <w:sz w:val="24"/>
        </w:rPr>
        <w:t>2</w:t>
      </w:r>
      <w:r>
        <w:rPr>
          <w:bCs/>
          <w:sz w:val="24"/>
        </w:rPr>
        <w:t>、不谋求对上市公司的控股；</w:t>
      </w:r>
      <w:r>
        <w:rPr>
          <w:bCs/>
          <w:sz w:val="24"/>
        </w:rPr>
        <w:t xml:space="preserve"> </w:t>
      </w:r>
    </w:p>
    <w:p w:rsidR="001C2CDB" w:rsidRDefault="002C649B">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rsidR="001C2CDB" w:rsidRDefault="002C649B">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rsidR="001C2CDB" w:rsidRDefault="002C649B">
      <w:pPr>
        <w:spacing w:line="360" w:lineRule="auto"/>
        <w:ind w:firstLineChars="200" w:firstLine="480"/>
        <w:rPr>
          <w:bCs/>
          <w:sz w:val="24"/>
        </w:rPr>
      </w:pPr>
      <w:r>
        <w:rPr>
          <w:bCs/>
          <w:sz w:val="24"/>
        </w:rPr>
        <w:t>八</w:t>
      </w:r>
      <w:r>
        <w:rPr>
          <w:rFonts w:hint="eastAsia"/>
          <w:bCs/>
          <w:sz w:val="24"/>
        </w:rPr>
        <w:t>、侧袋机制的实施和投资运作安排</w:t>
      </w:r>
    </w:p>
    <w:p w:rsidR="001C2CDB" w:rsidRDefault="002C649B">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1C2CDB" w:rsidRDefault="002C649B">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rsidR="001C2CDB" w:rsidRDefault="002C649B">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rsidR="001C2CDB" w:rsidRDefault="001C2CDB">
      <w:pPr>
        <w:rPr>
          <w:bCs/>
          <w:sz w:val="24"/>
        </w:rPr>
      </w:pPr>
    </w:p>
    <w:p w:rsidR="001C2CDB" w:rsidRDefault="002C649B">
      <w:pPr>
        <w:pStyle w:val="1"/>
        <w:spacing w:before="0" w:after="0"/>
        <w:jc w:val="center"/>
        <w:rPr>
          <w:rFonts w:ascii="Times New Roman"/>
          <w:color w:val="auto"/>
          <w:sz w:val="30"/>
        </w:rPr>
      </w:pPr>
      <w:r>
        <w:rPr>
          <w:rFonts w:ascii="Times New Roman"/>
          <w:b w:val="0"/>
          <w:bCs/>
          <w:color w:val="auto"/>
          <w:kern w:val="44"/>
          <w:sz w:val="21"/>
        </w:rPr>
        <w:br w:type="page"/>
      </w:r>
      <w:bookmarkStart w:id="292" w:name="_Toc92662704"/>
      <w:bookmarkStart w:id="293" w:name="_Toc93226145"/>
      <w:bookmarkStart w:id="294" w:name="_Toc31611"/>
      <w:bookmarkStart w:id="295" w:name="_Toc141703893"/>
      <w:bookmarkStart w:id="296" w:name="_Toc139991743"/>
      <w:bookmarkStart w:id="297" w:name="_Toc20782"/>
      <w:bookmarkStart w:id="298" w:name="_Toc21642"/>
      <w:bookmarkStart w:id="299" w:name="_Toc13819"/>
      <w:bookmarkStart w:id="300" w:name="_Toc29561"/>
      <w:bookmarkStart w:id="301" w:name="_Toc32030"/>
      <w:bookmarkStart w:id="302" w:name="_Toc24474"/>
      <w:bookmarkStart w:id="303" w:name="_Toc128310496"/>
      <w:bookmarkStart w:id="304" w:name="_Toc18000"/>
      <w:bookmarkStart w:id="305" w:name="_Toc20102"/>
      <w:bookmarkStart w:id="306" w:name="_Toc26114"/>
      <w:bookmarkStart w:id="307" w:name="_Toc3054"/>
      <w:bookmarkStart w:id="308" w:name="_Toc83719473"/>
      <w:r>
        <w:rPr>
          <w:rFonts w:ascii="Times New Roman"/>
          <w:color w:val="auto"/>
          <w:sz w:val="30"/>
        </w:rPr>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92"/>
      <w:bookmarkEnd w:id="293"/>
      <w:r>
        <w:rPr>
          <w:rFonts w:ascii="Times New Roman"/>
          <w:color w:val="auto"/>
          <w:sz w:val="30"/>
        </w:rPr>
        <w:t>的财产</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1C2CDB" w:rsidRDefault="001C2CDB">
      <w:pPr>
        <w:spacing w:line="360" w:lineRule="auto"/>
        <w:ind w:firstLineChars="200" w:firstLine="480"/>
        <w:rPr>
          <w:bCs/>
          <w:sz w:val="24"/>
        </w:rPr>
      </w:pPr>
    </w:p>
    <w:p w:rsidR="001C2CDB" w:rsidRDefault="002C649B">
      <w:pPr>
        <w:spacing w:line="360" w:lineRule="auto"/>
        <w:ind w:firstLineChars="200" w:firstLine="480"/>
        <w:rPr>
          <w:bCs/>
          <w:sz w:val="24"/>
        </w:rPr>
      </w:pPr>
      <w:r>
        <w:rPr>
          <w:bCs/>
          <w:sz w:val="24"/>
        </w:rPr>
        <w:t>一、基金资产总值</w:t>
      </w:r>
    </w:p>
    <w:p w:rsidR="001C2CDB" w:rsidRDefault="002C649B">
      <w:pPr>
        <w:spacing w:line="360" w:lineRule="auto"/>
        <w:ind w:firstLineChars="200" w:firstLine="480"/>
        <w:rPr>
          <w:bCs/>
          <w:sz w:val="24"/>
        </w:rPr>
      </w:pPr>
      <w:r>
        <w:rPr>
          <w:bCs/>
          <w:sz w:val="24"/>
        </w:rPr>
        <w:t>基金资产总值是指购买的各类</w:t>
      </w:r>
      <w:r>
        <w:rPr>
          <w:rFonts w:hint="eastAsia"/>
          <w:bCs/>
          <w:sz w:val="24"/>
        </w:rPr>
        <w:t>有价</w:t>
      </w:r>
      <w:r>
        <w:rPr>
          <w:bCs/>
          <w:sz w:val="24"/>
        </w:rPr>
        <w:t>证券</w:t>
      </w:r>
      <w:r>
        <w:rPr>
          <w:rFonts w:hint="eastAsia"/>
          <w:bCs/>
          <w:sz w:val="24"/>
        </w:rPr>
        <w:t>、</w:t>
      </w:r>
      <w:r>
        <w:rPr>
          <w:bCs/>
          <w:sz w:val="24"/>
        </w:rPr>
        <w:t>银行存款本息和基金应收</w:t>
      </w:r>
      <w:r>
        <w:rPr>
          <w:rFonts w:hint="eastAsia"/>
          <w:bCs/>
          <w:sz w:val="24"/>
        </w:rPr>
        <w:t>款项</w:t>
      </w:r>
      <w:r>
        <w:rPr>
          <w:bCs/>
          <w:sz w:val="24"/>
        </w:rPr>
        <w:t>以及其他投资所形成的价值总和。</w:t>
      </w:r>
    </w:p>
    <w:p w:rsidR="001C2CDB" w:rsidRDefault="002C649B">
      <w:pPr>
        <w:spacing w:line="360" w:lineRule="auto"/>
        <w:ind w:firstLineChars="200" w:firstLine="480"/>
        <w:rPr>
          <w:bCs/>
          <w:sz w:val="24"/>
        </w:rPr>
      </w:pPr>
      <w:r>
        <w:rPr>
          <w:bCs/>
          <w:sz w:val="24"/>
        </w:rPr>
        <w:t>二、基金资产净值</w:t>
      </w:r>
    </w:p>
    <w:p w:rsidR="001C2CDB" w:rsidRDefault="002C649B">
      <w:pPr>
        <w:spacing w:line="360" w:lineRule="auto"/>
        <w:ind w:firstLineChars="200" w:firstLine="480"/>
        <w:rPr>
          <w:bCs/>
          <w:sz w:val="24"/>
        </w:rPr>
      </w:pPr>
      <w:r>
        <w:rPr>
          <w:bCs/>
          <w:sz w:val="24"/>
        </w:rPr>
        <w:t>基金资产净值是指基金资产总值减去基金负债后的价值。</w:t>
      </w:r>
    </w:p>
    <w:p w:rsidR="001C2CDB" w:rsidRDefault="002C649B">
      <w:pPr>
        <w:spacing w:line="360" w:lineRule="auto"/>
        <w:ind w:firstLineChars="200" w:firstLine="480"/>
        <w:rPr>
          <w:bCs/>
          <w:sz w:val="24"/>
        </w:rPr>
      </w:pPr>
      <w:r>
        <w:rPr>
          <w:bCs/>
          <w:sz w:val="24"/>
        </w:rPr>
        <w:t>三、基金财产的账户</w:t>
      </w:r>
    </w:p>
    <w:p w:rsidR="001C2CDB" w:rsidRDefault="002C649B">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rFonts w:hint="eastAsia"/>
          <w:bCs/>
          <w:color w:val="000000"/>
          <w:sz w:val="24"/>
        </w:rPr>
        <w:t>、期货账户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9" w:name="_Hlt88841837"/>
      <w:bookmarkEnd w:id="309"/>
    </w:p>
    <w:p w:rsidR="001C2CDB" w:rsidRDefault="002C649B">
      <w:pPr>
        <w:spacing w:line="360" w:lineRule="auto"/>
        <w:ind w:firstLineChars="200" w:firstLine="480"/>
        <w:rPr>
          <w:bCs/>
          <w:sz w:val="24"/>
        </w:rPr>
      </w:pPr>
      <w:r>
        <w:rPr>
          <w:bCs/>
          <w:sz w:val="24"/>
        </w:rPr>
        <w:t>四、基金财产的保管和处分</w:t>
      </w:r>
      <w:bookmarkStart w:id="310" w:name="_Hlt88900062"/>
      <w:bookmarkEnd w:id="310"/>
    </w:p>
    <w:p w:rsidR="001C2CDB" w:rsidRDefault="002C649B">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1C2CDB" w:rsidRDefault="002C649B">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1C2CDB" w:rsidRDefault="002C649B">
      <w:pPr>
        <w:pStyle w:val="1"/>
        <w:spacing w:before="0" w:after="0"/>
        <w:jc w:val="center"/>
        <w:rPr>
          <w:rFonts w:ascii="Times New Roman"/>
          <w:color w:val="auto"/>
          <w:sz w:val="30"/>
        </w:rPr>
      </w:pPr>
      <w:r>
        <w:rPr>
          <w:rFonts w:ascii="Times New Roman"/>
          <w:b w:val="0"/>
          <w:bCs/>
          <w:color w:val="auto"/>
          <w:kern w:val="44"/>
          <w:sz w:val="21"/>
        </w:rPr>
        <w:br w:type="page"/>
      </w:r>
      <w:bookmarkStart w:id="311" w:name="_Toc17782"/>
      <w:bookmarkStart w:id="312" w:name="_Toc7802"/>
      <w:bookmarkStart w:id="313" w:name="_Toc19714"/>
      <w:bookmarkStart w:id="314" w:name="_Toc31917"/>
      <w:bookmarkStart w:id="315" w:name="_Toc27832"/>
      <w:bookmarkStart w:id="316" w:name="_Toc871"/>
      <w:bookmarkStart w:id="317" w:name="_Toc2623"/>
      <w:bookmarkStart w:id="318" w:name="_Toc83719474"/>
      <w:bookmarkStart w:id="319" w:name="_Toc139991744"/>
      <w:bookmarkStart w:id="320" w:name="_Toc141703894"/>
      <w:r>
        <w:rPr>
          <w:rFonts w:ascii="Times New Roman"/>
          <w:color w:val="auto"/>
          <w:sz w:val="30"/>
        </w:rPr>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11"/>
      <w:bookmarkEnd w:id="312"/>
      <w:bookmarkEnd w:id="313"/>
      <w:bookmarkEnd w:id="314"/>
      <w:bookmarkEnd w:id="315"/>
      <w:bookmarkEnd w:id="316"/>
      <w:bookmarkEnd w:id="317"/>
      <w:bookmarkEnd w:id="318"/>
    </w:p>
    <w:p w:rsidR="001C2CDB" w:rsidRDefault="001C2CDB">
      <w:pPr>
        <w:spacing w:line="360" w:lineRule="auto"/>
        <w:ind w:firstLineChars="200" w:firstLine="480"/>
        <w:rPr>
          <w:bCs/>
          <w:sz w:val="24"/>
        </w:rPr>
      </w:pPr>
    </w:p>
    <w:p w:rsidR="001C2CDB" w:rsidRDefault="002C649B">
      <w:pPr>
        <w:spacing w:line="360" w:lineRule="auto"/>
        <w:ind w:firstLineChars="200" w:firstLine="480"/>
        <w:rPr>
          <w:bCs/>
          <w:sz w:val="24"/>
        </w:rPr>
      </w:pPr>
      <w:bookmarkStart w:id="321" w:name="_Toc141703895"/>
      <w:bookmarkStart w:id="322" w:name="_Toc139991745"/>
      <w:bookmarkStart w:id="323" w:name="_Toc32046"/>
      <w:bookmarkEnd w:id="319"/>
      <w:bookmarkEnd w:id="320"/>
      <w:r>
        <w:rPr>
          <w:bCs/>
          <w:sz w:val="24"/>
        </w:rPr>
        <w:t>一、估值日</w:t>
      </w:r>
    </w:p>
    <w:p w:rsidR="001C2CDB" w:rsidRDefault="002C649B">
      <w:pPr>
        <w:spacing w:line="360" w:lineRule="auto"/>
        <w:ind w:firstLineChars="200" w:firstLine="480"/>
        <w:rPr>
          <w:bCs/>
          <w:sz w:val="24"/>
        </w:rPr>
      </w:pPr>
      <w:r>
        <w:rPr>
          <w:bCs/>
          <w:sz w:val="24"/>
        </w:rPr>
        <w:t>本基金的估值日为本基金相关的证券</w:t>
      </w:r>
      <w:r>
        <w:rPr>
          <w:rFonts w:hint="eastAsia"/>
          <w:bCs/>
          <w:color w:val="000000"/>
          <w:sz w:val="24"/>
        </w:rPr>
        <w:t>、期货</w:t>
      </w:r>
      <w:r>
        <w:rPr>
          <w:bCs/>
          <w:sz w:val="24"/>
        </w:rPr>
        <w:t>交易场所的交易日以及国家法律法规规定需要对外披露基金净值的非交易日。</w:t>
      </w:r>
    </w:p>
    <w:p w:rsidR="001C2CDB" w:rsidRDefault="002C649B">
      <w:pPr>
        <w:spacing w:line="360" w:lineRule="auto"/>
        <w:ind w:firstLineChars="200" w:firstLine="480"/>
        <w:rPr>
          <w:bCs/>
          <w:sz w:val="24"/>
        </w:rPr>
      </w:pPr>
      <w:r>
        <w:rPr>
          <w:bCs/>
          <w:sz w:val="24"/>
        </w:rPr>
        <w:t>二、估值对象</w:t>
      </w:r>
    </w:p>
    <w:p w:rsidR="001C2CDB" w:rsidRDefault="002C649B">
      <w:pPr>
        <w:spacing w:line="360" w:lineRule="auto"/>
        <w:ind w:firstLineChars="200" w:firstLine="480"/>
        <w:rPr>
          <w:bCs/>
          <w:sz w:val="24"/>
        </w:rPr>
      </w:pPr>
      <w:r>
        <w:rPr>
          <w:bCs/>
          <w:sz w:val="24"/>
        </w:rPr>
        <w:t>基金所拥有的股票、</w:t>
      </w:r>
      <w:r>
        <w:rPr>
          <w:rFonts w:hint="eastAsia"/>
          <w:bCs/>
          <w:color w:val="000000"/>
          <w:sz w:val="24"/>
        </w:rPr>
        <w:t>股指期货合约</w:t>
      </w:r>
      <w:r>
        <w:rPr>
          <w:bCs/>
          <w:sz w:val="24"/>
        </w:rPr>
        <w:t>、</w:t>
      </w:r>
      <w:r>
        <w:rPr>
          <w:rFonts w:hint="eastAsia"/>
          <w:bCs/>
          <w:sz w:val="24"/>
        </w:rPr>
        <w:t>资产支持证券、</w:t>
      </w:r>
      <w:r>
        <w:rPr>
          <w:bCs/>
          <w:sz w:val="24"/>
        </w:rPr>
        <w:t>债券和银行存款本息、应收款项、其它投资等资产及负债。</w:t>
      </w:r>
    </w:p>
    <w:p w:rsidR="001C2CDB" w:rsidRDefault="002C649B">
      <w:pPr>
        <w:numPr>
          <w:ilvl w:val="0"/>
          <w:numId w:val="4"/>
        </w:numPr>
        <w:spacing w:line="360" w:lineRule="auto"/>
        <w:ind w:firstLineChars="200" w:firstLine="480"/>
        <w:rPr>
          <w:bCs/>
          <w:sz w:val="24"/>
        </w:rPr>
      </w:pPr>
      <w:r>
        <w:rPr>
          <w:rFonts w:hint="eastAsia"/>
          <w:bCs/>
          <w:sz w:val="24"/>
        </w:rPr>
        <w:t>估值原则</w:t>
      </w:r>
    </w:p>
    <w:p w:rsidR="001C2CDB" w:rsidRDefault="002C649B">
      <w:pPr>
        <w:spacing w:line="360" w:lineRule="auto"/>
        <w:rPr>
          <w:bCs/>
          <w:sz w:val="24"/>
        </w:rPr>
      </w:pPr>
      <w:r>
        <w:rPr>
          <w:bCs/>
          <w:sz w:val="24"/>
        </w:rPr>
        <w:t xml:space="preserve">　　基金管理人在确定相关金融资产和金融负债的公允价值时，应符合《企业会计准则》、监管部门有关规定。</w:t>
      </w:r>
    </w:p>
    <w:p w:rsidR="001C2CDB" w:rsidRDefault="002C649B">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1C2CDB" w:rsidRDefault="002C649B">
      <w:pPr>
        <w:spacing w:line="360" w:lineRule="auto"/>
        <w:ind w:firstLineChars="200" w:firstLine="480"/>
        <w:rPr>
          <w:bCs/>
          <w:sz w:val="24"/>
        </w:rPr>
      </w:pPr>
      <w:r>
        <w:rPr>
          <w:bCs/>
          <w:sz w:val="24"/>
        </w:rPr>
        <w:t>与上述投资品种</w:t>
      </w:r>
      <w:r>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1C2CDB" w:rsidRDefault="002C649B">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1C2CDB" w:rsidRDefault="002C649B">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rsidR="001C2CDB" w:rsidRDefault="002C649B">
      <w:pPr>
        <w:spacing w:line="360" w:lineRule="auto"/>
        <w:ind w:firstLineChars="200" w:firstLine="480"/>
        <w:rPr>
          <w:bCs/>
          <w:sz w:val="24"/>
        </w:rPr>
      </w:pPr>
      <w:r>
        <w:rPr>
          <w:rFonts w:hint="eastAsia"/>
          <w:bCs/>
          <w:sz w:val="24"/>
        </w:rPr>
        <w:t>四、</w:t>
      </w:r>
      <w:r>
        <w:rPr>
          <w:bCs/>
          <w:sz w:val="24"/>
        </w:rPr>
        <w:t>估值方法</w:t>
      </w:r>
    </w:p>
    <w:p w:rsidR="001C2CDB" w:rsidRDefault="002C649B">
      <w:pPr>
        <w:spacing w:line="360" w:lineRule="auto"/>
        <w:ind w:firstLineChars="200" w:firstLine="480"/>
        <w:rPr>
          <w:bCs/>
          <w:sz w:val="24"/>
        </w:rPr>
      </w:pPr>
      <w:r>
        <w:rPr>
          <w:bCs/>
          <w:sz w:val="24"/>
        </w:rPr>
        <w:t>1</w:t>
      </w:r>
      <w:r>
        <w:rPr>
          <w:bCs/>
          <w:sz w:val="24"/>
        </w:rPr>
        <w:t>、证券交易所上市的有价证券的估值</w:t>
      </w:r>
    </w:p>
    <w:p w:rsidR="001C2CDB" w:rsidRDefault="002C649B">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1C2CDB" w:rsidRDefault="002C649B">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rsidR="001C2CDB" w:rsidRDefault="002C649B">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rsidR="001C2CDB" w:rsidRDefault="002C649B">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rsidR="001C2CDB" w:rsidRDefault="002C649B">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1C2CDB" w:rsidRDefault="002C649B">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rsidR="001C2CDB" w:rsidRDefault="002C649B">
      <w:pPr>
        <w:spacing w:line="360" w:lineRule="auto"/>
        <w:ind w:firstLineChars="200" w:firstLine="480"/>
        <w:rPr>
          <w:bCs/>
          <w:sz w:val="24"/>
        </w:rPr>
      </w:pPr>
      <w:r>
        <w:rPr>
          <w:bCs/>
          <w:sz w:val="24"/>
        </w:rPr>
        <w:t>2</w:t>
      </w:r>
      <w:r>
        <w:rPr>
          <w:bCs/>
          <w:sz w:val="24"/>
        </w:rPr>
        <w:t>、处于未上市期间的有价证券应区分如下情况处理：</w:t>
      </w:r>
    </w:p>
    <w:p w:rsidR="001C2CDB" w:rsidRDefault="002C649B">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1C2CDB" w:rsidRDefault="002C649B">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rsidR="001C2CDB" w:rsidRDefault="002C649B">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1C2CDB" w:rsidRDefault="002C649B">
      <w:pPr>
        <w:spacing w:line="360" w:lineRule="auto"/>
        <w:ind w:firstLineChars="200" w:firstLine="480"/>
        <w:rPr>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C2CDB" w:rsidRDefault="002C649B">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rsidR="001C2CDB" w:rsidRDefault="002C649B">
      <w:pPr>
        <w:spacing w:line="360" w:lineRule="auto"/>
        <w:ind w:firstLineChars="200" w:firstLine="480"/>
        <w:rPr>
          <w:bCs/>
          <w:color w:val="000000"/>
          <w:sz w:val="24"/>
        </w:rPr>
      </w:pPr>
      <w:r>
        <w:rPr>
          <w:bCs/>
          <w:color w:val="000000"/>
          <w:sz w:val="24"/>
        </w:rPr>
        <w:t>5</w:t>
      </w:r>
      <w:r>
        <w:rPr>
          <w:rFonts w:hint="eastAsia"/>
          <w:bCs/>
          <w:color w:val="000000"/>
          <w:sz w:val="24"/>
        </w:rPr>
        <w:t>、在基金估值日，港股通投资的股票按其在港交所的收盘价估值；估值日无交易的，以最近交易日的收盘价估值。</w:t>
      </w:r>
      <w:r>
        <w:rPr>
          <w:bCs/>
          <w:color w:val="000000"/>
          <w:sz w:val="24"/>
        </w:rPr>
        <w:t xml:space="preserve"> </w:t>
      </w:r>
    </w:p>
    <w:p w:rsidR="001C2CDB" w:rsidRDefault="002C649B">
      <w:pPr>
        <w:spacing w:line="360" w:lineRule="auto"/>
        <w:ind w:firstLineChars="200" w:firstLine="480"/>
        <w:rPr>
          <w:bCs/>
          <w:color w:val="000000"/>
          <w:sz w:val="24"/>
        </w:rPr>
      </w:pPr>
      <w:r>
        <w:rPr>
          <w:rFonts w:hint="eastAsia"/>
          <w:bCs/>
          <w:color w:val="000000"/>
          <w:sz w:val="24"/>
        </w:rPr>
        <w:t>在基金估值日，港股通投资持有外币证券资产估值涉及到港币对人民币汇率的，可参考当日中国人民银行或其授权机构公布的人民币汇率中间价，或其他可以反映公允价值的汇率进行估值。</w:t>
      </w:r>
      <w:r>
        <w:rPr>
          <w:bCs/>
          <w:color w:val="000000"/>
          <w:sz w:val="24"/>
        </w:rPr>
        <w:t xml:space="preserve"> </w:t>
      </w:r>
    </w:p>
    <w:p w:rsidR="001C2CDB" w:rsidRDefault="002C649B">
      <w:pPr>
        <w:spacing w:line="360" w:lineRule="auto"/>
        <w:ind w:firstLineChars="200" w:firstLine="480"/>
        <w:rPr>
          <w:bCs/>
          <w:color w:val="000000"/>
          <w:sz w:val="24"/>
        </w:rPr>
      </w:pPr>
      <w:r>
        <w:rPr>
          <w:rFonts w:hint="eastAsia"/>
          <w:bCs/>
          <w:color w:val="000000"/>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1C2CDB" w:rsidRDefault="002C649B">
      <w:pPr>
        <w:spacing w:line="360" w:lineRule="auto"/>
        <w:ind w:firstLineChars="200" w:firstLine="480"/>
        <w:rPr>
          <w:bCs/>
          <w:color w:val="000000"/>
          <w:sz w:val="24"/>
        </w:rPr>
      </w:pPr>
      <w:r>
        <w:rPr>
          <w:bCs/>
          <w:color w:val="000000"/>
          <w:sz w:val="24"/>
        </w:rPr>
        <w:t>6</w:t>
      </w:r>
      <w:r>
        <w:rPr>
          <w:rFonts w:hint="eastAsia"/>
          <w:bCs/>
          <w:color w:val="000000"/>
          <w:sz w:val="24"/>
        </w:rPr>
        <w:t>、本基金投资股指期货合约，一般以估值当日结算价进行估值，估值当日无结算价的，且最近交易日后经济环境未发生重大变化的，采用最近交易日结算价估值。</w:t>
      </w:r>
    </w:p>
    <w:p w:rsidR="001C2CDB" w:rsidRDefault="002C649B">
      <w:pPr>
        <w:spacing w:line="360" w:lineRule="auto"/>
        <w:ind w:firstLineChars="200" w:firstLine="480"/>
        <w:rPr>
          <w:bCs/>
        </w:rPr>
      </w:pPr>
      <w:r>
        <w:rPr>
          <w:bCs/>
          <w:sz w:val="24"/>
        </w:rPr>
        <w:t>7</w:t>
      </w:r>
      <w:r>
        <w:rPr>
          <w:bCs/>
          <w:sz w:val="24"/>
        </w:rPr>
        <w:t>、</w:t>
      </w:r>
      <w:r>
        <w:rPr>
          <w:rFonts w:hint="eastAsia"/>
          <w:bCs/>
          <w:sz w:val="24"/>
        </w:rPr>
        <w:t>本基金投资存托凭证的估值核算依照境内上市交易的股票执行。</w:t>
      </w:r>
    </w:p>
    <w:p w:rsidR="001C2CDB" w:rsidRDefault="002C649B">
      <w:pPr>
        <w:spacing w:line="360" w:lineRule="auto"/>
        <w:ind w:firstLineChars="200" w:firstLine="480"/>
        <w:rPr>
          <w:sz w:val="24"/>
        </w:rPr>
      </w:pPr>
      <w:r>
        <w:rPr>
          <w:bCs/>
          <w:sz w:val="24"/>
        </w:rPr>
        <w:t>8</w:t>
      </w:r>
      <w:r>
        <w:rPr>
          <w:bCs/>
          <w:sz w:val="24"/>
        </w:rPr>
        <w:t>、如有确凿证据表明按上述方法进行估值不能客观反映其公允价值的，基金管理人可根据具体情况与基金托管人商定后，按最能反映公允价值的价格估值。</w:t>
      </w:r>
    </w:p>
    <w:p w:rsidR="001C2CDB" w:rsidRDefault="002C649B">
      <w:pPr>
        <w:spacing w:line="360" w:lineRule="auto"/>
        <w:ind w:firstLineChars="200" w:firstLine="480"/>
        <w:rPr>
          <w:bCs/>
          <w:sz w:val="24"/>
        </w:rPr>
      </w:pPr>
      <w:r>
        <w:rPr>
          <w:bCs/>
          <w:sz w:val="24"/>
        </w:rPr>
        <w:t>9</w:t>
      </w:r>
      <w:r>
        <w:rPr>
          <w:bCs/>
          <w:sz w:val="24"/>
        </w:rPr>
        <w:t>、</w:t>
      </w:r>
      <w:r>
        <w:rPr>
          <w:rFonts w:hint="eastAsia"/>
          <w:bCs/>
          <w:color w:val="000000"/>
          <w:sz w:val="24"/>
        </w:rPr>
        <w:t>当本基金各类基金份额发生大额申购或赎回情形时，基金管理人可以采用摆动定价机制，以确保基金估值的公平性。</w:t>
      </w:r>
    </w:p>
    <w:p w:rsidR="001C2CDB" w:rsidRDefault="002C649B">
      <w:pPr>
        <w:spacing w:line="360" w:lineRule="auto"/>
        <w:ind w:firstLineChars="200" w:firstLine="480"/>
        <w:rPr>
          <w:bCs/>
          <w:sz w:val="24"/>
        </w:rPr>
      </w:pPr>
      <w:r>
        <w:rPr>
          <w:rFonts w:hint="eastAsia"/>
          <w:bCs/>
          <w:sz w:val="24"/>
        </w:rPr>
        <w:t>10</w:t>
      </w:r>
      <w:r>
        <w:rPr>
          <w:bCs/>
          <w:sz w:val="24"/>
        </w:rPr>
        <w:t>、相关法律法规以及监管部门有强制规定的，从其规定。如有新增事项，按国家最新规定估值。</w:t>
      </w:r>
    </w:p>
    <w:p w:rsidR="001C2CDB" w:rsidRDefault="002C649B">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C2CDB" w:rsidRDefault="002C649B">
      <w:pPr>
        <w:spacing w:line="360" w:lineRule="auto"/>
        <w:ind w:firstLineChars="200" w:firstLine="480"/>
        <w:rPr>
          <w:bCs/>
          <w:sz w:val="24"/>
        </w:rPr>
      </w:pPr>
      <w:r>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rsidR="001C2CDB" w:rsidRDefault="002C649B">
      <w:pPr>
        <w:spacing w:line="360" w:lineRule="auto"/>
        <w:ind w:firstLineChars="200" w:firstLine="480"/>
        <w:rPr>
          <w:bCs/>
          <w:sz w:val="24"/>
        </w:rPr>
      </w:pPr>
      <w:r>
        <w:rPr>
          <w:rFonts w:hint="eastAsia"/>
          <w:bCs/>
          <w:sz w:val="24"/>
        </w:rPr>
        <w:t>五</w:t>
      </w:r>
      <w:r>
        <w:rPr>
          <w:bCs/>
          <w:sz w:val="24"/>
        </w:rPr>
        <w:t>、估值程序</w:t>
      </w:r>
    </w:p>
    <w:p w:rsidR="001C2CDB" w:rsidRDefault="002C649B">
      <w:pPr>
        <w:spacing w:line="360" w:lineRule="auto"/>
        <w:ind w:firstLineChars="200" w:firstLine="480"/>
        <w:rPr>
          <w:bCs/>
          <w:color w:val="000000"/>
          <w:sz w:val="24"/>
        </w:rPr>
      </w:pPr>
      <w:r>
        <w:rPr>
          <w:bCs/>
          <w:color w:val="000000"/>
          <w:sz w:val="24"/>
        </w:rPr>
        <w:t>1</w:t>
      </w:r>
      <w:r>
        <w:rPr>
          <w:rFonts w:hint="eastAsia"/>
          <w:bCs/>
          <w:color w:val="000000"/>
          <w:sz w:val="24"/>
        </w:rPr>
        <w:t>、本基金</w:t>
      </w:r>
      <w:r>
        <w:rPr>
          <w:bCs/>
          <w:color w:val="000000"/>
          <w:sz w:val="24"/>
        </w:rPr>
        <w:t>A</w:t>
      </w:r>
      <w:r>
        <w:rPr>
          <w:rFonts w:hint="eastAsia"/>
          <w:bCs/>
          <w:color w:val="000000"/>
          <w:sz w:val="24"/>
        </w:rPr>
        <w:t>类基金份额和</w:t>
      </w:r>
      <w:r>
        <w:rPr>
          <w:bCs/>
          <w:color w:val="000000"/>
          <w:sz w:val="24"/>
        </w:rPr>
        <w:t>C</w:t>
      </w:r>
      <w:r>
        <w:rPr>
          <w:rFonts w:hint="eastAsia"/>
          <w:bCs/>
          <w:color w:val="000000"/>
          <w:sz w:val="24"/>
        </w:rPr>
        <w:t>类基金份额将分别计算基金份额净值。</w:t>
      </w:r>
      <w:r>
        <w:rPr>
          <w:rFonts w:hint="eastAsia"/>
          <w:bCs/>
          <w:color w:val="000000"/>
          <w:sz w:val="24"/>
          <w:szCs w:val="21"/>
        </w:rPr>
        <w:t>各类基金份额净值是按照每个</w:t>
      </w:r>
      <w:r>
        <w:rPr>
          <w:rFonts w:hint="eastAsia"/>
          <w:bCs/>
          <w:sz w:val="24"/>
        </w:rPr>
        <w:t>估值</w:t>
      </w:r>
      <w:r>
        <w:rPr>
          <w:bCs/>
          <w:sz w:val="24"/>
        </w:rPr>
        <w:t>日</w:t>
      </w:r>
      <w:r>
        <w:rPr>
          <w:rFonts w:hint="eastAsia"/>
          <w:bCs/>
          <w:color w:val="000000"/>
          <w:sz w:val="24"/>
          <w:szCs w:val="21"/>
        </w:rPr>
        <w:t>闭市后，各类基金资产净值除以当日该类基金份额的余额数量计算</w:t>
      </w:r>
      <w:r>
        <w:rPr>
          <w:rFonts w:hint="eastAsia"/>
          <w:bCs/>
          <w:color w:val="000000"/>
          <w:sz w:val="24"/>
        </w:rPr>
        <w:t>，精确到</w:t>
      </w:r>
      <w:r>
        <w:rPr>
          <w:bCs/>
          <w:color w:val="000000"/>
          <w:sz w:val="24"/>
        </w:rPr>
        <w:t>0.0001</w:t>
      </w:r>
      <w:r>
        <w:rPr>
          <w:rFonts w:hint="eastAsia"/>
          <w:bCs/>
          <w:color w:val="000000"/>
          <w:sz w:val="24"/>
        </w:rPr>
        <w:t>元，小数点后第</w:t>
      </w:r>
      <w:r>
        <w:rPr>
          <w:bCs/>
          <w:color w:val="000000"/>
          <w:sz w:val="24"/>
        </w:rPr>
        <w:t>5</w:t>
      </w:r>
      <w:r>
        <w:rPr>
          <w:rFonts w:hint="eastAsia"/>
          <w:bCs/>
          <w:color w:val="000000"/>
          <w:sz w:val="24"/>
        </w:rPr>
        <w:t>位四舍五入。基金管理人可以设立大额赎回情形下的净值精度应急调整机制。国家另有规定的，从其规定。</w:t>
      </w:r>
    </w:p>
    <w:p w:rsidR="001C2CDB" w:rsidRDefault="002C649B">
      <w:pPr>
        <w:spacing w:line="360" w:lineRule="auto"/>
        <w:ind w:firstLineChars="200" w:firstLine="480"/>
        <w:rPr>
          <w:bCs/>
          <w:color w:val="000000"/>
          <w:sz w:val="24"/>
        </w:rPr>
      </w:pPr>
      <w:r>
        <w:rPr>
          <w:rFonts w:hint="eastAsia"/>
          <w:bCs/>
          <w:sz w:val="24"/>
        </w:rPr>
        <w:t>基金管理人</w:t>
      </w:r>
      <w:r>
        <w:rPr>
          <w:rFonts w:hint="eastAsia"/>
          <w:bCs/>
          <w:color w:val="000000"/>
          <w:sz w:val="24"/>
        </w:rPr>
        <w:t>每个</w:t>
      </w:r>
      <w:r>
        <w:rPr>
          <w:rFonts w:hint="eastAsia"/>
          <w:bCs/>
          <w:sz w:val="24"/>
        </w:rPr>
        <w:t>估值</w:t>
      </w:r>
      <w:r>
        <w:rPr>
          <w:bCs/>
          <w:sz w:val="24"/>
        </w:rPr>
        <w:t>日</w:t>
      </w:r>
      <w:r>
        <w:rPr>
          <w:rFonts w:hint="eastAsia"/>
          <w:bCs/>
          <w:color w:val="000000"/>
          <w:sz w:val="24"/>
        </w:rPr>
        <w:t>计算基金资产净值及各类基金份额净值，并按规定公告。</w:t>
      </w:r>
    </w:p>
    <w:p w:rsidR="001C2CDB" w:rsidRDefault="002C649B">
      <w:pPr>
        <w:spacing w:line="360" w:lineRule="auto"/>
        <w:ind w:firstLineChars="200" w:firstLine="480"/>
        <w:rPr>
          <w:bCs/>
          <w:color w:val="000000"/>
          <w:sz w:val="24"/>
        </w:rPr>
      </w:pPr>
      <w:r>
        <w:rPr>
          <w:bCs/>
          <w:color w:val="000000"/>
          <w:sz w:val="24"/>
        </w:rPr>
        <w:t>2</w:t>
      </w:r>
      <w:r>
        <w:rPr>
          <w:rFonts w:hint="eastAsia"/>
          <w:bCs/>
          <w:color w:val="000000"/>
          <w:sz w:val="24"/>
        </w:rPr>
        <w:t>、基金管理人应每个</w:t>
      </w:r>
      <w:r>
        <w:rPr>
          <w:rFonts w:hint="eastAsia"/>
          <w:bCs/>
          <w:sz w:val="24"/>
        </w:rPr>
        <w:t>估值</w:t>
      </w:r>
      <w:r>
        <w:rPr>
          <w:bCs/>
          <w:sz w:val="24"/>
        </w:rPr>
        <w:t>日</w:t>
      </w:r>
      <w:r>
        <w:rPr>
          <w:rFonts w:hint="eastAsia"/>
          <w:bCs/>
          <w:color w:val="000000"/>
          <w:sz w:val="24"/>
        </w:rPr>
        <w:t>对基金资产估值。但基金管理人根据法律法规或本基金合同的规定暂停估值时除外。基金管理人每个</w:t>
      </w:r>
      <w:r>
        <w:rPr>
          <w:rFonts w:hint="eastAsia"/>
          <w:bCs/>
          <w:sz w:val="24"/>
        </w:rPr>
        <w:t>估值</w:t>
      </w:r>
      <w:r>
        <w:rPr>
          <w:bCs/>
          <w:sz w:val="24"/>
        </w:rPr>
        <w:t>日</w:t>
      </w:r>
      <w:r>
        <w:rPr>
          <w:rFonts w:hint="eastAsia"/>
          <w:bCs/>
          <w:color w:val="000000"/>
          <w:sz w:val="24"/>
        </w:rPr>
        <w:t>对基金资产估值后，将各类基金份额净值结果发送基金托管人，经基金托管人复核无误后，由基金管理人</w:t>
      </w:r>
      <w:r>
        <w:rPr>
          <w:rFonts w:hint="eastAsia"/>
          <w:bCs/>
          <w:sz w:val="24"/>
        </w:rPr>
        <w:t>按约定</w:t>
      </w:r>
      <w:r>
        <w:rPr>
          <w:rFonts w:hint="eastAsia"/>
          <w:bCs/>
          <w:color w:val="000000"/>
          <w:sz w:val="24"/>
        </w:rPr>
        <w:t>对外公布。</w:t>
      </w:r>
    </w:p>
    <w:p w:rsidR="001C2CDB" w:rsidRDefault="002C649B">
      <w:pPr>
        <w:spacing w:line="360" w:lineRule="auto"/>
        <w:ind w:firstLineChars="200" w:firstLine="480"/>
        <w:rPr>
          <w:bCs/>
          <w:sz w:val="24"/>
        </w:rPr>
      </w:pPr>
      <w:r>
        <w:rPr>
          <w:rFonts w:hint="eastAsia"/>
          <w:bCs/>
          <w:sz w:val="24"/>
        </w:rPr>
        <w:t>六</w:t>
      </w:r>
      <w:r>
        <w:rPr>
          <w:bCs/>
          <w:sz w:val="24"/>
        </w:rPr>
        <w:t>、估值错误的处理</w:t>
      </w:r>
    </w:p>
    <w:p w:rsidR="001C2CDB" w:rsidRDefault="002C649B">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p>
    <w:p w:rsidR="001C2CDB" w:rsidRDefault="002C649B">
      <w:pPr>
        <w:spacing w:line="360" w:lineRule="auto"/>
        <w:ind w:firstLineChars="200" w:firstLine="480"/>
        <w:rPr>
          <w:bCs/>
          <w:sz w:val="24"/>
        </w:rPr>
      </w:pPr>
      <w:r>
        <w:rPr>
          <w:bCs/>
          <w:sz w:val="24"/>
        </w:rPr>
        <w:t>本基金合同的当事人应按照以下约定处理：</w:t>
      </w:r>
    </w:p>
    <w:p w:rsidR="001C2CDB" w:rsidRDefault="002C649B">
      <w:pPr>
        <w:spacing w:line="360" w:lineRule="auto"/>
        <w:ind w:firstLineChars="200" w:firstLine="480"/>
        <w:rPr>
          <w:bCs/>
          <w:sz w:val="24"/>
        </w:rPr>
      </w:pPr>
      <w:r>
        <w:rPr>
          <w:bCs/>
          <w:sz w:val="24"/>
        </w:rPr>
        <w:t>1</w:t>
      </w:r>
      <w:r>
        <w:rPr>
          <w:bCs/>
          <w:sz w:val="24"/>
        </w:rPr>
        <w:t>、估值错误类型</w:t>
      </w:r>
    </w:p>
    <w:p w:rsidR="001C2CDB" w:rsidRDefault="002C649B">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1C2CDB" w:rsidRDefault="002C649B">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1C2CDB" w:rsidRDefault="002C649B">
      <w:pPr>
        <w:spacing w:line="360" w:lineRule="auto"/>
        <w:ind w:firstLineChars="200" w:firstLine="480"/>
        <w:rPr>
          <w:bCs/>
          <w:sz w:val="24"/>
        </w:rPr>
      </w:pPr>
      <w:r>
        <w:rPr>
          <w:bCs/>
          <w:sz w:val="24"/>
        </w:rPr>
        <w:t>2</w:t>
      </w:r>
      <w:r>
        <w:rPr>
          <w:bCs/>
          <w:sz w:val="24"/>
        </w:rPr>
        <w:t>、估值错误处理原则</w:t>
      </w:r>
    </w:p>
    <w:p w:rsidR="001C2CDB" w:rsidRDefault="002C649B">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C2CDB" w:rsidRDefault="002C649B">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1C2CDB" w:rsidRDefault="002C649B">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C2CDB" w:rsidRDefault="002C649B">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1C2CDB" w:rsidRDefault="002C649B">
      <w:pPr>
        <w:spacing w:line="360" w:lineRule="auto"/>
        <w:ind w:firstLineChars="200" w:firstLine="480"/>
        <w:rPr>
          <w:bCs/>
          <w:sz w:val="24"/>
        </w:rPr>
      </w:pPr>
      <w:r>
        <w:rPr>
          <w:bCs/>
          <w:sz w:val="24"/>
        </w:rPr>
        <w:t>3</w:t>
      </w:r>
      <w:r>
        <w:rPr>
          <w:bCs/>
          <w:sz w:val="24"/>
        </w:rPr>
        <w:t>、估值错误处理程序</w:t>
      </w:r>
    </w:p>
    <w:p w:rsidR="001C2CDB" w:rsidRDefault="002C649B">
      <w:pPr>
        <w:spacing w:line="360" w:lineRule="auto"/>
        <w:ind w:firstLineChars="200" w:firstLine="480"/>
        <w:rPr>
          <w:bCs/>
          <w:sz w:val="24"/>
        </w:rPr>
      </w:pPr>
      <w:r>
        <w:rPr>
          <w:bCs/>
          <w:sz w:val="24"/>
        </w:rPr>
        <w:t>估值错误被发现后，有关的当事人应当及时进行处理，处理的程序如下：</w:t>
      </w:r>
    </w:p>
    <w:p w:rsidR="001C2CDB" w:rsidRDefault="002C649B">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1C2CDB" w:rsidRDefault="002C649B">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1C2CDB" w:rsidRDefault="002C649B">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1C2CDB" w:rsidRDefault="002C649B">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1C2CDB" w:rsidRDefault="002C649B">
      <w:pPr>
        <w:spacing w:line="360" w:lineRule="auto"/>
        <w:ind w:firstLineChars="200" w:firstLine="480"/>
        <w:rPr>
          <w:bCs/>
          <w:sz w:val="24"/>
        </w:rPr>
      </w:pPr>
      <w:r>
        <w:rPr>
          <w:bCs/>
          <w:sz w:val="24"/>
        </w:rPr>
        <w:t>4</w:t>
      </w:r>
      <w:r>
        <w:rPr>
          <w:bCs/>
          <w:sz w:val="24"/>
        </w:rPr>
        <w:t>、基金份额净值估值错误处理的方法如下：</w:t>
      </w:r>
    </w:p>
    <w:p w:rsidR="001C2CDB" w:rsidRDefault="002C649B">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1C2CDB" w:rsidRDefault="002C649B">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rsidR="001C2CDB" w:rsidRDefault="002C649B">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1C2CDB" w:rsidRDefault="002C649B">
      <w:pPr>
        <w:spacing w:line="360" w:lineRule="auto"/>
        <w:ind w:firstLineChars="200" w:firstLine="480"/>
        <w:rPr>
          <w:bCs/>
          <w:sz w:val="24"/>
        </w:rPr>
      </w:pPr>
      <w:r>
        <w:rPr>
          <w:rFonts w:hint="eastAsia"/>
          <w:bCs/>
          <w:sz w:val="24"/>
        </w:rPr>
        <w:t>七</w:t>
      </w:r>
      <w:r>
        <w:rPr>
          <w:bCs/>
          <w:sz w:val="24"/>
        </w:rPr>
        <w:t>、暂停估值的情形</w:t>
      </w:r>
    </w:p>
    <w:p w:rsidR="001C2CDB" w:rsidRDefault="002C649B">
      <w:pPr>
        <w:spacing w:line="360" w:lineRule="auto"/>
        <w:ind w:firstLineChars="200" w:firstLine="480"/>
        <w:rPr>
          <w:bCs/>
          <w:sz w:val="24"/>
        </w:rPr>
      </w:pPr>
      <w:r>
        <w:rPr>
          <w:bCs/>
          <w:sz w:val="24"/>
        </w:rPr>
        <w:t>1</w:t>
      </w:r>
      <w:r>
        <w:rPr>
          <w:bCs/>
          <w:sz w:val="24"/>
        </w:rPr>
        <w:t>、基金投资所涉及的证券</w:t>
      </w:r>
      <w:r>
        <w:rPr>
          <w:rFonts w:hint="eastAsia"/>
          <w:bCs/>
          <w:color w:val="000000"/>
          <w:sz w:val="24"/>
        </w:rPr>
        <w:t>、期货</w:t>
      </w:r>
      <w:r>
        <w:rPr>
          <w:bCs/>
          <w:sz w:val="24"/>
        </w:rPr>
        <w:t>交易市场</w:t>
      </w:r>
      <w:r>
        <w:rPr>
          <w:rFonts w:hint="eastAsia"/>
          <w:bCs/>
          <w:sz w:val="24"/>
        </w:rPr>
        <w:t>或</w:t>
      </w:r>
      <w:r>
        <w:rPr>
          <w:bCs/>
          <w:sz w:val="24"/>
        </w:rPr>
        <w:t>外汇市场遇法定节假日或因其他原因暂停营业时；</w:t>
      </w:r>
    </w:p>
    <w:p w:rsidR="001C2CDB" w:rsidRDefault="002C649B">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1C2CDB" w:rsidRDefault="002C649B">
      <w:pPr>
        <w:spacing w:line="360" w:lineRule="auto"/>
        <w:ind w:firstLineChars="200" w:firstLine="480"/>
        <w:rPr>
          <w:bCs/>
          <w:sz w:val="24"/>
        </w:rPr>
      </w:pPr>
      <w:r>
        <w:rPr>
          <w:rFonts w:hint="eastAsia"/>
          <w:bCs/>
          <w:sz w:val="24"/>
        </w:rPr>
        <w:t>3</w:t>
      </w:r>
      <w:r>
        <w:rPr>
          <w:rFonts w:hint="eastAsia"/>
          <w:bCs/>
          <w:sz w:val="24"/>
        </w:rPr>
        <w:t>、</w:t>
      </w:r>
      <w:r>
        <w:rPr>
          <w:bCs/>
          <w:sz w:val="24"/>
        </w:rPr>
        <w:t>当</w:t>
      </w:r>
      <w:r>
        <w:rPr>
          <w:rFonts w:hint="eastAsia"/>
          <w:bCs/>
          <w:sz w:val="24"/>
        </w:rPr>
        <w:t>特定资产占</w:t>
      </w:r>
      <w:r>
        <w:rPr>
          <w:bCs/>
          <w:sz w:val="24"/>
        </w:rPr>
        <w:t>前一估值日基金资产净值</w:t>
      </w:r>
      <w:r>
        <w:rPr>
          <w:bCs/>
          <w:sz w:val="24"/>
        </w:rPr>
        <w:t>50%</w:t>
      </w:r>
      <w:r>
        <w:rPr>
          <w:bCs/>
          <w:sz w:val="24"/>
        </w:rPr>
        <w:t>以上的，经与基金托管人协商确认后，基金管理人应当暂停估值</w:t>
      </w:r>
      <w:r>
        <w:rPr>
          <w:rFonts w:hint="eastAsia"/>
          <w:bCs/>
          <w:sz w:val="24"/>
        </w:rPr>
        <w:t>；</w:t>
      </w:r>
    </w:p>
    <w:p w:rsidR="001C2CDB" w:rsidRDefault="002C649B">
      <w:pPr>
        <w:spacing w:line="360" w:lineRule="auto"/>
        <w:ind w:firstLineChars="200" w:firstLine="480"/>
        <w:rPr>
          <w:bCs/>
          <w:sz w:val="24"/>
        </w:rPr>
      </w:pPr>
      <w:r>
        <w:rPr>
          <w:rFonts w:hint="eastAsia"/>
          <w:bCs/>
          <w:sz w:val="24"/>
        </w:rPr>
        <w:t>4</w:t>
      </w:r>
      <w:r>
        <w:rPr>
          <w:bCs/>
          <w:sz w:val="24"/>
        </w:rPr>
        <w:t>、中国证监会和基金合同认定的其它情形。</w:t>
      </w:r>
    </w:p>
    <w:p w:rsidR="001C2CDB" w:rsidRDefault="002C649B">
      <w:pPr>
        <w:spacing w:line="360" w:lineRule="auto"/>
        <w:ind w:firstLineChars="200" w:firstLine="480"/>
        <w:rPr>
          <w:bCs/>
          <w:sz w:val="24"/>
        </w:rPr>
      </w:pPr>
      <w:r>
        <w:rPr>
          <w:rFonts w:hint="eastAsia"/>
          <w:bCs/>
          <w:sz w:val="24"/>
        </w:rPr>
        <w:t>八</w:t>
      </w:r>
      <w:r>
        <w:rPr>
          <w:bCs/>
          <w:sz w:val="24"/>
        </w:rPr>
        <w:t>、基金净值的确认</w:t>
      </w:r>
    </w:p>
    <w:p w:rsidR="001C2CDB" w:rsidRDefault="002C649B">
      <w:pPr>
        <w:spacing w:line="360" w:lineRule="auto"/>
        <w:ind w:firstLineChars="200" w:firstLine="480"/>
        <w:rPr>
          <w:bCs/>
          <w:color w:val="000000"/>
          <w:sz w:val="24"/>
        </w:rPr>
      </w:pPr>
      <w:r>
        <w:rPr>
          <w:rFonts w:hint="eastAsia"/>
          <w:bCs/>
          <w:color w:val="000000"/>
          <w:sz w:val="24"/>
        </w:rPr>
        <w:t>基金资产净值和各类基金份额净值由基金管理人负责计算，基金托管人负责进行复核。基金管理人应于每个估值日交易结束后计算当日的基金资产净值和各类基金份额净值并发送给基金托管人。基金托管人对净值计算结果复核确认后发送给基金管理人，由基金管理人对基金净值</w:t>
      </w:r>
      <w:r>
        <w:rPr>
          <w:bCs/>
          <w:sz w:val="24"/>
        </w:rPr>
        <w:t>按约定</w:t>
      </w:r>
      <w:r>
        <w:rPr>
          <w:rFonts w:hint="eastAsia"/>
          <w:bCs/>
          <w:color w:val="000000"/>
          <w:sz w:val="24"/>
        </w:rPr>
        <w:t>予以公布。</w:t>
      </w:r>
    </w:p>
    <w:p w:rsidR="001C2CDB" w:rsidRDefault="002C649B">
      <w:pPr>
        <w:spacing w:line="360" w:lineRule="auto"/>
        <w:ind w:firstLineChars="200" w:firstLine="480"/>
        <w:rPr>
          <w:bCs/>
          <w:sz w:val="24"/>
        </w:rPr>
      </w:pPr>
      <w:r>
        <w:rPr>
          <w:rFonts w:hint="eastAsia"/>
          <w:bCs/>
          <w:color w:val="000000"/>
          <w:sz w:val="24"/>
        </w:rPr>
        <w:t>九、</w:t>
      </w:r>
      <w:r>
        <w:rPr>
          <w:rFonts w:hint="eastAsia"/>
          <w:bCs/>
          <w:sz w:val="24"/>
        </w:rPr>
        <w:t>实施侧袋机制期间的基金资产估值</w:t>
      </w:r>
    </w:p>
    <w:p w:rsidR="001C2CDB" w:rsidRDefault="002C649B">
      <w:pPr>
        <w:spacing w:line="360" w:lineRule="auto"/>
        <w:ind w:firstLineChars="200" w:firstLine="480"/>
        <w:rPr>
          <w:bCs/>
          <w:sz w:val="24"/>
        </w:rPr>
      </w:pPr>
      <w:r>
        <w:rPr>
          <w:rFonts w:hint="eastAsia"/>
          <w:bCs/>
          <w:sz w:val="24"/>
        </w:rPr>
        <w:t>本基金实施侧袋机制的，应根据本部分的约定对主袋账户资产进行估值并披露主袋账户的基金净值信息，暂停披露侧袋账户份额净值。</w:t>
      </w:r>
    </w:p>
    <w:p w:rsidR="001C2CDB" w:rsidRDefault="002C649B">
      <w:pPr>
        <w:spacing w:line="360" w:lineRule="auto"/>
        <w:ind w:firstLineChars="200" w:firstLine="480"/>
        <w:rPr>
          <w:bCs/>
          <w:color w:val="000000"/>
          <w:sz w:val="24"/>
        </w:rPr>
      </w:pPr>
      <w:r>
        <w:rPr>
          <w:rFonts w:hint="eastAsia"/>
          <w:bCs/>
          <w:sz w:val="24"/>
        </w:rPr>
        <w:t>十、</w:t>
      </w:r>
      <w:r>
        <w:rPr>
          <w:rFonts w:hint="eastAsia"/>
          <w:bCs/>
          <w:color w:val="000000"/>
          <w:sz w:val="24"/>
        </w:rPr>
        <w:t>特殊情形的处理</w:t>
      </w:r>
    </w:p>
    <w:p w:rsidR="001C2CDB" w:rsidRDefault="002C649B">
      <w:pPr>
        <w:spacing w:line="360" w:lineRule="auto"/>
        <w:ind w:firstLineChars="200" w:firstLine="480"/>
        <w:rPr>
          <w:bCs/>
          <w:color w:val="000000"/>
          <w:sz w:val="24"/>
        </w:rPr>
      </w:pPr>
      <w:r>
        <w:rPr>
          <w:bCs/>
          <w:color w:val="000000"/>
          <w:sz w:val="24"/>
        </w:rPr>
        <w:t>1</w:t>
      </w:r>
      <w:r>
        <w:rPr>
          <w:rFonts w:hint="eastAsia"/>
          <w:bCs/>
          <w:color w:val="000000"/>
          <w:sz w:val="24"/>
        </w:rPr>
        <w:t>、基金管理人、基金托管人按本部分估值方法规定的第</w:t>
      </w:r>
      <w:r>
        <w:rPr>
          <w:bCs/>
          <w:color w:val="000000"/>
          <w:sz w:val="24"/>
        </w:rPr>
        <w:t>8</w:t>
      </w:r>
      <w:r>
        <w:rPr>
          <w:rFonts w:hint="eastAsia"/>
          <w:bCs/>
          <w:color w:val="000000"/>
          <w:sz w:val="24"/>
        </w:rPr>
        <w:t>项条款进行估值时，所造成的误差不作为基金资产估值错误处理。</w:t>
      </w:r>
    </w:p>
    <w:p w:rsidR="001C2CDB" w:rsidRDefault="002C649B">
      <w:pPr>
        <w:spacing w:line="360" w:lineRule="auto"/>
        <w:ind w:firstLineChars="200" w:firstLine="480"/>
        <w:rPr>
          <w:color w:val="000000"/>
          <w:sz w:val="24"/>
        </w:rPr>
      </w:pPr>
      <w:r>
        <w:rPr>
          <w:bCs/>
          <w:color w:val="000000"/>
          <w:sz w:val="24"/>
        </w:rPr>
        <w:t>2</w:t>
      </w:r>
      <w:r>
        <w:rPr>
          <w:rFonts w:hint="eastAsia"/>
          <w:bCs/>
          <w:color w:val="000000"/>
          <w:sz w:val="24"/>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r>
        <w:rPr>
          <w:rFonts w:hint="eastAsia"/>
          <w:color w:val="000000"/>
          <w:sz w:val="24"/>
        </w:rPr>
        <w:t>。</w:t>
      </w:r>
    </w:p>
    <w:p w:rsidR="001C2CDB" w:rsidRDefault="002C649B">
      <w:pPr>
        <w:pStyle w:val="1"/>
        <w:spacing w:before="0" w:after="0"/>
        <w:jc w:val="center"/>
        <w:rPr>
          <w:rFonts w:ascii="Times New Roman"/>
          <w:color w:val="auto"/>
          <w:sz w:val="30"/>
        </w:rPr>
      </w:pPr>
      <w:r>
        <w:rPr>
          <w:rFonts w:ascii="Times New Roman"/>
          <w:b w:val="0"/>
          <w:bCs/>
          <w:color w:val="auto"/>
          <w:sz w:val="30"/>
        </w:rPr>
        <w:br w:type="page"/>
      </w:r>
      <w:bookmarkStart w:id="324" w:name="_Toc32041"/>
      <w:bookmarkStart w:id="325" w:name="_Toc83719475"/>
      <w:bookmarkStart w:id="326" w:name="_Toc3365"/>
      <w:bookmarkStart w:id="327" w:name="_Toc12105"/>
      <w:bookmarkStart w:id="328" w:name="_Toc13987"/>
      <w:bookmarkStart w:id="329" w:name="_Toc19706"/>
      <w:bookmarkStart w:id="330" w:name="_Toc24601"/>
      <w:bookmarkStart w:id="331" w:name="_Toc32227"/>
      <w:bookmarkStart w:id="332" w:name="_Toc19752"/>
      <w:bookmarkStart w:id="333" w:name="_Toc15779"/>
      <w:bookmarkStart w:id="334" w:name="_Toc6493"/>
      <w:r>
        <w:rPr>
          <w:rFonts w:ascii="Times New Roman"/>
          <w:color w:val="auto"/>
          <w:sz w:val="30"/>
        </w:rPr>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1C2CDB" w:rsidRDefault="001C2CDB">
      <w:pPr>
        <w:spacing w:line="360" w:lineRule="auto"/>
        <w:ind w:firstLineChars="200" w:firstLine="480"/>
        <w:rPr>
          <w:bCs/>
          <w:sz w:val="24"/>
        </w:rPr>
      </w:pPr>
    </w:p>
    <w:p w:rsidR="001C2CDB" w:rsidRDefault="002C649B">
      <w:pPr>
        <w:spacing w:line="360" w:lineRule="auto"/>
        <w:ind w:firstLineChars="200" w:firstLine="480"/>
        <w:rPr>
          <w:bCs/>
          <w:sz w:val="24"/>
        </w:rPr>
      </w:pPr>
      <w:r>
        <w:rPr>
          <w:bCs/>
          <w:sz w:val="24"/>
        </w:rPr>
        <w:t>一、基金费用的种类</w:t>
      </w:r>
    </w:p>
    <w:p w:rsidR="001C2CDB" w:rsidRDefault="002C649B">
      <w:pPr>
        <w:spacing w:line="360" w:lineRule="auto"/>
        <w:ind w:firstLineChars="200" w:firstLine="480"/>
        <w:rPr>
          <w:bCs/>
          <w:sz w:val="24"/>
        </w:rPr>
      </w:pPr>
      <w:r>
        <w:rPr>
          <w:bCs/>
          <w:sz w:val="24"/>
        </w:rPr>
        <w:t>1</w:t>
      </w:r>
      <w:r>
        <w:rPr>
          <w:bCs/>
          <w:sz w:val="24"/>
        </w:rPr>
        <w:t>、基金管理人的管理费；</w:t>
      </w:r>
    </w:p>
    <w:p w:rsidR="001C2CDB" w:rsidRDefault="002C649B">
      <w:pPr>
        <w:spacing w:line="360" w:lineRule="auto"/>
        <w:ind w:firstLineChars="200" w:firstLine="480"/>
        <w:rPr>
          <w:bCs/>
          <w:sz w:val="24"/>
        </w:rPr>
      </w:pPr>
      <w:r>
        <w:rPr>
          <w:bCs/>
          <w:sz w:val="24"/>
        </w:rPr>
        <w:t>2</w:t>
      </w:r>
      <w:r>
        <w:rPr>
          <w:bCs/>
          <w:sz w:val="24"/>
        </w:rPr>
        <w:t>、基金托管人的托管费；</w:t>
      </w:r>
    </w:p>
    <w:p w:rsidR="001C2CDB" w:rsidRDefault="002C649B">
      <w:pPr>
        <w:spacing w:line="360" w:lineRule="auto"/>
        <w:ind w:firstLineChars="200" w:firstLine="480"/>
        <w:rPr>
          <w:bCs/>
          <w:sz w:val="24"/>
        </w:rPr>
      </w:pPr>
      <w:r>
        <w:rPr>
          <w:bCs/>
          <w:sz w:val="24"/>
        </w:rPr>
        <w:t>3</w:t>
      </w:r>
      <w:r>
        <w:rPr>
          <w:bCs/>
          <w:sz w:val="24"/>
        </w:rPr>
        <w:t>、销售服务费；</w:t>
      </w:r>
      <w:r>
        <w:rPr>
          <w:bCs/>
          <w:sz w:val="24"/>
        </w:rPr>
        <w:t xml:space="preserve"> </w:t>
      </w:r>
    </w:p>
    <w:p w:rsidR="001C2CDB" w:rsidRDefault="002C649B">
      <w:pPr>
        <w:spacing w:line="360" w:lineRule="auto"/>
        <w:ind w:firstLineChars="200" w:firstLine="480"/>
        <w:rPr>
          <w:bCs/>
          <w:sz w:val="24"/>
        </w:rPr>
      </w:pPr>
      <w:r>
        <w:rPr>
          <w:rFonts w:hint="eastAsia"/>
          <w:bCs/>
          <w:sz w:val="24"/>
        </w:rPr>
        <w:t>4</w:t>
      </w:r>
      <w:r>
        <w:rPr>
          <w:bCs/>
          <w:sz w:val="24"/>
        </w:rPr>
        <w:t>、《基金合同》生效后与基金相关的信息披露费用；</w:t>
      </w:r>
    </w:p>
    <w:p w:rsidR="001C2CDB" w:rsidRDefault="002C649B">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、仲裁费</w:t>
      </w:r>
      <w:r>
        <w:rPr>
          <w:bCs/>
          <w:sz w:val="24"/>
        </w:rPr>
        <w:t>和诉讼费；</w:t>
      </w:r>
    </w:p>
    <w:p w:rsidR="001C2CDB" w:rsidRDefault="002C649B">
      <w:pPr>
        <w:spacing w:line="360" w:lineRule="auto"/>
        <w:ind w:firstLineChars="200" w:firstLine="480"/>
        <w:rPr>
          <w:bCs/>
          <w:sz w:val="24"/>
        </w:rPr>
      </w:pPr>
      <w:r>
        <w:rPr>
          <w:rFonts w:hint="eastAsia"/>
          <w:bCs/>
          <w:sz w:val="24"/>
        </w:rPr>
        <w:t>6</w:t>
      </w:r>
      <w:r>
        <w:rPr>
          <w:bCs/>
          <w:sz w:val="24"/>
        </w:rPr>
        <w:t>、基金份额持有人大会费用；</w:t>
      </w:r>
    </w:p>
    <w:p w:rsidR="001C2CDB" w:rsidRDefault="002C649B">
      <w:pPr>
        <w:spacing w:line="360" w:lineRule="auto"/>
        <w:ind w:firstLineChars="200" w:firstLine="480"/>
        <w:rPr>
          <w:bCs/>
          <w:sz w:val="24"/>
        </w:rPr>
      </w:pPr>
      <w:r>
        <w:rPr>
          <w:rFonts w:hint="eastAsia"/>
          <w:bCs/>
          <w:sz w:val="24"/>
        </w:rPr>
        <w:t>7</w:t>
      </w:r>
      <w:r>
        <w:rPr>
          <w:bCs/>
          <w:sz w:val="24"/>
        </w:rPr>
        <w:t>、基金的证券</w:t>
      </w:r>
      <w:r>
        <w:rPr>
          <w:rFonts w:hint="eastAsia"/>
          <w:bCs/>
          <w:sz w:val="24"/>
        </w:rPr>
        <w:t>、期货</w:t>
      </w:r>
      <w:r>
        <w:rPr>
          <w:bCs/>
          <w:sz w:val="24"/>
        </w:rPr>
        <w:t>交易费用；</w:t>
      </w:r>
    </w:p>
    <w:p w:rsidR="001C2CDB" w:rsidRDefault="002C649B">
      <w:pPr>
        <w:spacing w:line="360" w:lineRule="auto"/>
        <w:ind w:firstLineChars="200" w:firstLine="480"/>
        <w:rPr>
          <w:bCs/>
          <w:color w:val="000000"/>
          <w:sz w:val="24"/>
        </w:rPr>
      </w:pPr>
      <w:r>
        <w:rPr>
          <w:rFonts w:hint="eastAsia"/>
          <w:bCs/>
          <w:color w:val="000000"/>
          <w:sz w:val="24"/>
        </w:rPr>
        <w:t>8</w:t>
      </w:r>
      <w:r>
        <w:rPr>
          <w:rFonts w:hint="eastAsia"/>
          <w:bCs/>
          <w:color w:val="000000"/>
          <w:sz w:val="24"/>
        </w:rPr>
        <w:t>、投资港股通标的股票的相关费用；</w:t>
      </w:r>
    </w:p>
    <w:p w:rsidR="001C2CDB" w:rsidRDefault="002C649B">
      <w:pPr>
        <w:spacing w:line="360" w:lineRule="auto"/>
        <w:ind w:firstLineChars="200" w:firstLine="480"/>
        <w:rPr>
          <w:bCs/>
          <w:sz w:val="24"/>
        </w:rPr>
      </w:pPr>
      <w:r>
        <w:rPr>
          <w:rFonts w:hint="eastAsia"/>
          <w:bCs/>
          <w:sz w:val="24"/>
        </w:rPr>
        <w:t>9</w:t>
      </w:r>
      <w:r>
        <w:rPr>
          <w:bCs/>
          <w:sz w:val="24"/>
        </w:rPr>
        <w:t>、基金的银行汇划费用；</w:t>
      </w:r>
    </w:p>
    <w:p w:rsidR="001C2CDB" w:rsidRDefault="002C649B">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rsidR="001C2CDB" w:rsidRDefault="002C649B">
      <w:pPr>
        <w:spacing w:line="360" w:lineRule="auto"/>
        <w:ind w:firstLineChars="200" w:firstLine="480"/>
        <w:rPr>
          <w:bCs/>
          <w:sz w:val="24"/>
        </w:rPr>
      </w:pPr>
      <w:r>
        <w:rPr>
          <w:bCs/>
          <w:sz w:val="24"/>
        </w:rPr>
        <w:t>二、基金费用计提方法、计提标准和支付方式</w:t>
      </w:r>
    </w:p>
    <w:p w:rsidR="001C2CDB" w:rsidRDefault="002C649B">
      <w:pPr>
        <w:spacing w:line="360" w:lineRule="auto"/>
        <w:ind w:firstLineChars="200" w:firstLine="480"/>
        <w:rPr>
          <w:bCs/>
          <w:sz w:val="24"/>
        </w:rPr>
      </w:pPr>
      <w:r>
        <w:rPr>
          <w:bCs/>
          <w:sz w:val="24"/>
        </w:rPr>
        <w:t>1</w:t>
      </w:r>
      <w:r>
        <w:rPr>
          <w:bCs/>
          <w:sz w:val="24"/>
        </w:rPr>
        <w:t>、基金管理人的管理费</w:t>
      </w:r>
      <w:r>
        <w:rPr>
          <w:bCs/>
          <w:sz w:val="24"/>
        </w:rPr>
        <w:t xml:space="preserve"> </w:t>
      </w:r>
    </w:p>
    <w:p w:rsidR="001C2CDB" w:rsidRDefault="002C649B">
      <w:pPr>
        <w:spacing w:line="360" w:lineRule="auto"/>
        <w:ind w:firstLineChars="200" w:firstLine="480"/>
        <w:rPr>
          <w:bCs/>
          <w:sz w:val="24"/>
        </w:rPr>
      </w:pPr>
      <w:r>
        <w:rPr>
          <w:bCs/>
          <w:sz w:val="24"/>
        </w:rPr>
        <w:t>本基金的管理费按前一日基金资产净值的</w:t>
      </w:r>
      <w:r>
        <w:rPr>
          <w:bCs/>
          <w:sz w:val="24"/>
        </w:rPr>
        <w:t>1.5%</w:t>
      </w:r>
      <w:r>
        <w:rPr>
          <w:bCs/>
          <w:sz w:val="24"/>
        </w:rPr>
        <w:t>年费率计提。管理费的计算方法如下：</w:t>
      </w:r>
    </w:p>
    <w:p w:rsidR="001C2CDB" w:rsidRDefault="002C649B">
      <w:pPr>
        <w:spacing w:line="360" w:lineRule="auto"/>
        <w:ind w:firstLineChars="200" w:firstLine="480"/>
        <w:rPr>
          <w:bCs/>
          <w:sz w:val="24"/>
        </w:rPr>
      </w:pPr>
      <w:r>
        <w:rPr>
          <w:bCs/>
          <w:sz w:val="24"/>
        </w:rPr>
        <w:t>H</w:t>
      </w:r>
      <w:r>
        <w:rPr>
          <w:bCs/>
          <w:sz w:val="24"/>
        </w:rPr>
        <w:t>＝</w:t>
      </w:r>
      <w:r>
        <w:rPr>
          <w:bCs/>
          <w:sz w:val="24"/>
        </w:rPr>
        <w:t>E×1.5%÷</w:t>
      </w:r>
      <w:r>
        <w:rPr>
          <w:bCs/>
          <w:sz w:val="24"/>
        </w:rPr>
        <w:t>当年天数</w:t>
      </w:r>
    </w:p>
    <w:p w:rsidR="001C2CDB" w:rsidRDefault="002C649B">
      <w:pPr>
        <w:spacing w:line="360" w:lineRule="auto"/>
        <w:ind w:firstLineChars="200" w:firstLine="480"/>
        <w:rPr>
          <w:bCs/>
          <w:sz w:val="24"/>
        </w:rPr>
      </w:pPr>
      <w:r>
        <w:rPr>
          <w:bCs/>
          <w:sz w:val="24"/>
        </w:rPr>
        <w:t>H</w:t>
      </w:r>
      <w:r>
        <w:rPr>
          <w:bCs/>
          <w:sz w:val="24"/>
        </w:rPr>
        <w:t>为每日应计提的基金管理费</w:t>
      </w:r>
    </w:p>
    <w:p w:rsidR="001C2CDB" w:rsidRDefault="002C649B">
      <w:pPr>
        <w:spacing w:line="360" w:lineRule="auto"/>
        <w:ind w:firstLineChars="200" w:firstLine="480"/>
        <w:rPr>
          <w:bCs/>
          <w:sz w:val="24"/>
        </w:rPr>
      </w:pPr>
      <w:r>
        <w:rPr>
          <w:bCs/>
          <w:sz w:val="24"/>
        </w:rPr>
        <w:t>E</w:t>
      </w:r>
      <w:r>
        <w:rPr>
          <w:bCs/>
          <w:sz w:val="24"/>
        </w:rPr>
        <w:t>为前一日的基金资产净值</w:t>
      </w:r>
    </w:p>
    <w:p w:rsidR="001C2CDB" w:rsidRDefault="002C649B">
      <w:pPr>
        <w:spacing w:line="360" w:lineRule="auto"/>
        <w:ind w:firstLineChars="200" w:firstLine="480"/>
        <w:rPr>
          <w:bCs/>
          <w:sz w:val="24"/>
        </w:rPr>
      </w:pPr>
      <w:r>
        <w:rPr>
          <w:bCs/>
          <w:sz w:val="24"/>
        </w:rPr>
        <w:t>基金管理费每日</w:t>
      </w:r>
      <w:r>
        <w:rPr>
          <w:rFonts w:hint="eastAsia"/>
          <w:bCs/>
          <w:sz w:val="24"/>
        </w:rPr>
        <w:t>计提</w:t>
      </w:r>
      <w:r>
        <w:rPr>
          <w:bCs/>
          <w:sz w:val="24"/>
        </w:rPr>
        <w:t>，逐日累计至每月月末，按月支付，由基金管理人向基金托管人发送基金管理费</w:t>
      </w:r>
      <w:r>
        <w:rPr>
          <w:rFonts w:hint="eastAsia"/>
          <w:bCs/>
          <w:sz w:val="24"/>
        </w:rPr>
        <w:t>划付</w:t>
      </w:r>
      <w:r>
        <w:rPr>
          <w:bCs/>
          <w:sz w:val="24"/>
        </w:rPr>
        <w:t>指令，经基金托管人复核后于次月前</w:t>
      </w:r>
      <w:r>
        <w:rPr>
          <w:rFonts w:hint="eastAsia"/>
          <w:bCs/>
          <w:sz w:val="24"/>
        </w:rPr>
        <w:t>3</w:t>
      </w:r>
      <w:r>
        <w:rPr>
          <w:bCs/>
          <w:sz w:val="24"/>
        </w:rPr>
        <w:t>个工作日内从基金财产中一次性支付给基金管理人。若遇法定节假日、</w:t>
      </w:r>
      <w:r>
        <w:rPr>
          <w:rFonts w:hint="eastAsia"/>
          <w:bCs/>
          <w:sz w:val="24"/>
        </w:rPr>
        <w:t>休息日或不可抗力致使无法按时支付的，</w:t>
      </w:r>
      <w:r>
        <w:rPr>
          <w:bCs/>
          <w:sz w:val="24"/>
        </w:rPr>
        <w:t>支付日期顺延。</w:t>
      </w:r>
    </w:p>
    <w:p w:rsidR="001C2CDB" w:rsidRDefault="002C649B">
      <w:pPr>
        <w:spacing w:line="360" w:lineRule="auto"/>
        <w:ind w:firstLineChars="200" w:firstLine="480"/>
        <w:rPr>
          <w:bCs/>
          <w:sz w:val="24"/>
        </w:rPr>
      </w:pPr>
      <w:r>
        <w:rPr>
          <w:bCs/>
          <w:sz w:val="24"/>
        </w:rPr>
        <w:t>2</w:t>
      </w:r>
      <w:r>
        <w:rPr>
          <w:bCs/>
          <w:sz w:val="24"/>
        </w:rPr>
        <w:t>、基金托管人的托管费</w:t>
      </w:r>
    </w:p>
    <w:p w:rsidR="001C2CDB" w:rsidRDefault="002C649B">
      <w:pPr>
        <w:spacing w:line="360" w:lineRule="auto"/>
        <w:ind w:firstLineChars="200" w:firstLine="480"/>
        <w:rPr>
          <w:bCs/>
          <w:sz w:val="24"/>
        </w:rPr>
      </w:pPr>
      <w:r>
        <w:rPr>
          <w:bCs/>
          <w:sz w:val="24"/>
        </w:rPr>
        <w:t>本基金的托管费按前一日基金资产净值的</w:t>
      </w:r>
      <w:r>
        <w:rPr>
          <w:rFonts w:hint="eastAsia"/>
          <w:bCs/>
          <w:sz w:val="24"/>
        </w:rPr>
        <w:t>0.</w:t>
      </w:r>
      <w:r>
        <w:rPr>
          <w:bCs/>
          <w:sz w:val="24"/>
        </w:rPr>
        <w:t>25%</w:t>
      </w:r>
      <w:r>
        <w:rPr>
          <w:bCs/>
          <w:sz w:val="24"/>
        </w:rPr>
        <w:t>的年费率计提。托管费的计算方法如下：</w:t>
      </w:r>
    </w:p>
    <w:p w:rsidR="001C2CDB" w:rsidRDefault="002C649B">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25%÷</w:t>
      </w:r>
      <w:r>
        <w:rPr>
          <w:bCs/>
          <w:sz w:val="24"/>
        </w:rPr>
        <w:t>当年天数</w:t>
      </w:r>
    </w:p>
    <w:p w:rsidR="001C2CDB" w:rsidRDefault="002C649B">
      <w:pPr>
        <w:spacing w:line="360" w:lineRule="auto"/>
        <w:ind w:firstLineChars="200" w:firstLine="480"/>
        <w:rPr>
          <w:bCs/>
          <w:sz w:val="24"/>
        </w:rPr>
      </w:pPr>
      <w:r>
        <w:rPr>
          <w:bCs/>
          <w:sz w:val="24"/>
        </w:rPr>
        <w:t>H</w:t>
      </w:r>
      <w:r>
        <w:rPr>
          <w:bCs/>
          <w:sz w:val="24"/>
        </w:rPr>
        <w:t>为每日应计提的基金托管费</w:t>
      </w:r>
    </w:p>
    <w:p w:rsidR="001C2CDB" w:rsidRDefault="002C649B">
      <w:pPr>
        <w:spacing w:line="360" w:lineRule="auto"/>
        <w:ind w:firstLineChars="200" w:firstLine="480"/>
        <w:rPr>
          <w:bCs/>
          <w:sz w:val="24"/>
        </w:rPr>
      </w:pPr>
      <w:r>
        <w:rPr>
          <w:bCs/>
          <w:sz w:val="24"/>
        </w:rPr>
        <w:t>E</w:t>
      </w:r>
      <w:r>
        <w:rPr>
          <w:bCs/>
          <w:sz w:val="24"/>
        </w:rPr>
        <w:t>为前一日的基金资产净值</w:t>
      </w:r>
    </w:p>
    <w:p w:rsidR="001C2CDB" w:rsidRDefault="002C649B">
      <w:pPr>
        <w:spacing w:line="360" w:lineRule="auto"/>
        <w:ind w:firstLineChars="200" w:firstLine="480"/>
        <w:rPr>
          <w:bCs/>
          <w:sz w:val="24"/>
        </w:rPr>
      </w:pPr>
      <w:r>
        <w:rPr>
          <w:bCs/>
          <w:sz w:val="24"/>
        </w:rPr>
        <w:t>基金托管费每日</w:t>
      </w:r>
      <w:r>
        <w:rPr>
          <w:rFonts w:hint="eastAsia"/>
          <w:bCs/>
          <w:sz w:val="24"/>
        </w:rPr>
        <w:t>计提</w:t>
      </w:r>
      <w:r>
        <w:rPr>
          <w:bCs/>
          <w:sz w:val="24"/>
        </w:rPr>
        <w:t>，逐日累计至每月月末，按月支付，由基金管理人向基金托管人发送基金托管费</w:t>
      </w:r>
      <w:r>
        <w:rPr>
          <w:rFonts w:hint="eastAsia"/>
          <w:bCs/>
          <w:sz w:val="24"/>
        </w:rPr>
        <w:t>划付</w:t>
      </w:r>
      <w:r>
        <w:rPr>
          <w:bCs/>
          <w:sz w:val="24"/>
        </w:rPr>
        <w:t>指令，</w:t>
      </w:r>
      <w:r>
        <w:rPr>
          <w:rFonts w:hint="eastAsia"/>
          <w:bCs/>
          <w:sz w:val="24"/>
        </w:rPr>
        <w:t>经</w:t>
      </w:r>
      <w:r>
        <w:rPr>
          <w:bCs/>
          <w:sz w:val="24"/>
        </w:rPr>
        <w:t>基金托管人复核后于次月前</w:t>
      </w:r>
      <w:r>
        <w:rPr>
          <w:rFonts w:hint="eastAsia"/>
          <w:bCs/>
          <w:sz w:val="24"/>
        </w:rPr>
        <w:t>3</w:t>
      </w:r>
      <w:r>
        <w:rPr>
          <w:bCs/>
          <w:sz w:val="24"/>
        </w:rPr>
        <w:t>个工作日内从基金财产中一次性支付给基金</w:t>
      </w:r>
      <w:r>
        <w:rPr>
          <w:rFonts w:hint="eastAsia"/>
          <w:bCs/>
          <w:sz w:val="24"/>
        </w:rPr>
        <w:t>托管</w:t>
      </w:r>
      <w:r>
        <w:rPr>
          <w:bCs/>
          <w:sz w:val="24"/>
        </w:rPr>
        <w:t>人。若遇法定节假日、</w:t>
      </w:r>
      <w:r>
        <w:rPr>
          <w:rFonts w:hint="eastAsia"/>
          <w:bCs/>
          <w:sz w:val="24"/>
        </w:rPr>
        <w:t>休息日或不可抗力致使无法按时支付的，</w:t>
      </w:r>
      <w:r>
        <w:rPr>
          <w:bCs/>
          <w:sz w:val="24"/>
        </w:rPr>
        <w:t>支付日期顺延。</w:t>
      </w:r>
    </w:p>
    <w:p w:rsidR="001C2CDB" w:rsidRDefault="002C649B">
      <w:pPr>
        <w:spacing w:line="360" w:lineRule="auto"/>
        <w:ind w:firstLineChars="200" w:firstLine="480"/>
        <w:rPr>
          <w:bCs/>
          <w:sz w:val="24"/>
        </w:rPr>
      </w:pPr>
      <w:r>
        <w:rPr>
          <w:rFonts w:hint="eastAsia"/>
          <w:bCs/>
          <w:sz w:val="24"/>
        </w:rPr>
        <w:t>3</w:t>
      </w:r>
      <w:r>
        <w:rPr>
          <w:rFonts w:hint="eastAsia"/>
          <w:bCs/>
          <w:sz w:val="24"/>
        </w:rPr>
        <w:t>、销售服务费</w:t>
      </w:r>
    </w:p>
    <w:p w:rsidR="001C2CDB" w:rsidRDefault="002C649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Pr>
          <w:bCs/>
          <w:sz w:val="24"/>
        </w:rPr>
        <w:t>8</w:t>
      </w:r>
      <w:r>
        <w:rPr>
          <w:rFonts w:hint="eastAsia"/>
          <w:bCs/>
          <w:sz w:val="24"/>
        </w:rPr>
        <w:t>%</w:t>
      </w:r>
      <w:r>
        <w:rPr>
          <w:rFonts w:hint="eastAsia"/>
          <w:bCs/>
          <w:sz w:val="24"/>
        </w:rPr>
        <w:t>。</w:t>
      </w:r>
    </w:p>
    <w:p w:rsidR="001C2CDB" w:rsidRDefault="002C649B">
      <w:pPr>
        <w:spacing w:line="360" w:lineRule="auto"/>
        <w:ind w:firstLineChars="200" w:firstLine="480"/>
        <w:rPr>
          <w:bCs/>
          <w:sz w:val="24"/>
        </w:rPr>
      </w:pPr>
      <w:r>
        <w:rPr>
          <w:rFonts w:hint="eastAsia"/>
          <w:bCs/>
          <w:sz w:val="24"/>
        </w:rPr>
        <w:t>销售服务费计提的计算公式如下</w:t>
      </w:r>
      <w:r>
        <w:rPr>
          <w:bCs/>
          <w:sz w:val="24"/>
        </w:rPr>
        <w:t>，按</w:t>
      </w:r>
      <w:r>
        <w:rPr>
          <w:bCs/>
          <w:sz w:val="24"/>
        </w:rPr>
        <w:t>C</w:t>
      </w:r>
      <w:r>
        <w:rPr>
          <w:bCs/>
          <w:sz w:val="24"/>
        </w:rPr>
        <w:t>类基金份额基金资产净值计提</w:t>
      </w:r>
      <w:r>
        <w:rPr>
          <w:rFonts w:hint="eastAsia"/>
          <w:bCs/>
          <w:sz w:val="24"/>
        </w:rPr>
        <w:t>：</w:t>
      </w:r>
    </w:p>
    <w:p w:rsidR="001C2CDB" w:rsidRDefault="002C649B">
      <w:pPr>
        <w:spacing w:line="360" w:lineRule="auto"/>
        <w:ind w:firstLineChars="200" w:firstLine="480"/>
        <w:rPr>
          <w:bCs/>
          <w:sz w:val="24"/>
        </w:rPr>
      </w:pPr>
      <w:r>
        <w:rPr>
          <w:rFonts w:hint="eastAsia"/>
          <w:bCs/>
          <w:sz w:val="24"/>
        </w:rPr>
        <w:t>H=E</w:t>
      </w:r>
      <w:r>
        <w:rPr>
          <w:rFonts w:hint="eastAsia"/>
          <w:bCs/>
          <w:sz w:val="24"/>
        </w:rPr>
        <w:t>×</w:t>
      </w:r>
      <w:r>
        <w:rPr>
          <w:rFonts w:hint="eastAsia"/>
          <w:bCs/>
          <w:sz w:val="24"/>
        </w:rPr>
        <w:t>0.</w:t>
      </w:r>
      <w:r>
        <w:rPr>
          <w:bCs/>
          <w:sz w:val="24"/>
        </w:rPr>
        <w:t>8</w:t>
      </w:r>
      <w:r>
        <w:rPr>
          <w:rFonts w:hint="eastAsia"/>
          <w:bCs/>
          <w:sz w:val="24"/>
        </w:rPr>
        <w:t>%</w:t>
      </w:r>
      <w:r>
        <w:rPr>
          <w:rFonts w:hint="eastAsia"/>
          <w:bCs/>
          <w:sz w:val="24"/>
        </w:rPr>
        <w:t>÷当年天数</w:t>
      </w:r>
    </w:p>
    <w:p w:rsidR="001C2CDB" w:rsidRDefault="002C649B">
      <w:pPr>
        <w:spacing w:line="360" w:lineRule="auto"/>
        <w:ind w:firstLineChars="200" w:firstLine="480"/>
        <w:rPr>
          <w:bCs/>
          <w:sz w:val="24"/>
        </w:rPr>
      </w:pPr>
      <w:r>
        <w:rPr>
          <w:rFonts w:hint="eastAsia"/>
          <w:bCs/>
          <w:sz w:val="24"/>
        </w:rPr>
        <w:t xml:space="preserve">H </w:t>
      </w:r>
      <w:r>
        <w:rPr>
          <w:rFonts w:hint="eastAsia"/>
          <w:bCs/>
          <w:sz w:val="24"/>
        </w:rPr>
        <w:t>为</w:t>
      </w:r>
      <w:r>
        <w:rPr>
          <w:rFonts w:hint="eastAsia"/>
          <w:bCs/>
          <w:sz w:val="24"/>
        </w:rPr>
        <w:t>C</w:t>
      </w:r>
      <w:r>
        <w:rPr>
          <w:rFonts w:hint="eastAsia"/>
          <w:bCs/>
          <w:sz w:val="24"/>
        </w:rPr>
        <w:t>类基金份额每日应计提的销售服务费</w:t>
      </w:r>
    </w:p>
    <w:p w:rsidR="001C2CDB" w:rsidRDefault="002C649B">
      <w:pPr>
        <w:spacing w:line="360" w:lineRule="auto"/>
        <w:ind w:firstLineChars="200" w:firstLine="480"/>
        <w:rPr>
          <w:bCs/>
          <w:sz w:val="24"/>
        </w:rPr>
      </w:pPr>
      <w:r>
        <w:rPr>
          <w:rFonts w:hint="eastAsia"/>
          <w:bCs/>
          <w:sz w:val="24"/>
        </w:rPr>
        <w:t xml:space="preserve">E </w:t>
      </w:r>
      <w:r>
        <w:rPr>
          <w:rFonts w:hint="eastAsia"/>
          <w:bCs/>
          <w:sz w:val="24"/>
        </w:rPr>
        <w:t>为</w:t>
      </w:r>
      <w:r>
        <w:rPr>
          <w:rFonts w:hint="eastAsia"/>
          <w:bCs/>
          <w:sz w:val="24"/>
        </w:rPr>
        <w:t>C</w:t>
      </w:r>
      <w:r>
        <w:rPr>
          <w:rFonts w:hint="eastAsia"/>
          <w:bCs/>
          <w:sz w:val="24"/>
        </w:rPr>
        <w:t>类基金份额前一日的基金资产净值</w:t>
      </w:r>
    </w:p>
    <w:p w:rsidR="001C2CDB" w:rsidRDefault="002C649B">
      <w:pPr>
        <w:spacing w:line="360" w:lineRule="auto"/>
        <w:ind w:firstLineChars="200" w:firstLine="480"/>
        <w:rPr>
          <w:bCs/>
          <w:sz w:val="24"/>
        </w:rPr>
      </w:pPr>
      <w:r>
        <w:rPr>
          <w:bCs/>
          <w:color w:val="000000"/>
          <w:sz w:val="24"/>
        </w:rPr>
        <w:t>C</w:t>
      </w:r>
      <w:r>
        <w:rPr>
          <w:rFonts w:hint="eastAsia"/>
          <w:bCs/>
          <w:color w:val="000000"/>
          <w:sz w:val="24"/>
        </w:rPr>
        <w:t>类基金份额的基金销售服务费</w:t>
      </w:r>
      <w:r>
        <w:rPr>
          <w:bCs/>
          <w:sz w:val="24"/>
        </w:rPr>
        <w:t>每日</w:t>
      </w:r>
      <w:r>
        <w:rPr>
          <w:rFonts w:hint="eastAsia"/>
          <w:bCs/>
          <w:sz w:val="24"/>
        </w:rPr>
        <w:t>计提</w:t>
      </w:r>
      <w:r>
        <w:rPr>
          <w:bCs/>
          <w:sz w:val="24"/>
        </w:rPr>
        <w:t>，逐日累计至每月月末，按月支付，由基金管理人向基金托管人发送基金</w:t>
      </w:r>
      <w:r>
        <w:rPr>
          <w:rFonts w:hint="eastAsia"/>
          <w:bCs/>
          <w:sz w:val="24"/>
        </w:rPr>
        <w:t>销售服务费划付</w:t>
      </w:r>
      <w:r>
        <w:rPr>
          <w:bCs/>
          <w:sz w:val="24"/>
        </w:rPr>
        <w:t>指令，经基金托管人复核后于次月前</w:t>
      </w:r>
      <w:r>
        <w:rPr>
          <w:rFonts w:hint="eastAsia"/>
          <w:bCs/>
          <w:sz w:val="24"/>
        </w:rPr>
        <w:t>3</w:t>
      </w:r>
      <w:r>
        <w:rPr>
          <w:bCs/>
          <w:sz w:val="24"/>
        </w:rPr>
        <w:t>个工作日内从基金财产中一次性支付给基金管理人</w:t>
      </w:r>
      <w:r>
        <w:rPr>
          <w:rFonts w:hint="eastAsia"/>
          <w:bCs/>
          <w:color w:val="000000"/>
          <w:sz w:val="24"/>
        </w:rPr>
        <w:t>，</w:t>
      </w:r>
      <w:r>
        <w:rPr>
          <w:rFonts w:ascii="宋体" w:hAnsi="宋体" w:hint="eastAsia"/>
          <w:color w:val="000000"/>
          <w:sz w:val="24"/>
        </w:rPr>
        <w:t>由基金管理人支付给销售机构</w:t>
      </w:r>
      <w:r>
        <w:rPr>
          <w:bCs/>
          <w:sz w:val="24"/>
        </w:rPr>
        <w:t>。若遇法定节假日、</w:t>
      </w:r>
      <w:r>
        <w:rPr>
          <w:rFonts w:hint="eastAsia"/>
          <w:bCs/>
          <w:sz w:val="24"/>
        </w:rPr>
        <w:t>休息日或不可抗力致使无法按时支付的，</w:t>
      </w:r>
      <w:r>
        <w:rPr>
          <w:bCs/>
          <w:sz w:val="24"/>
        </w:rPr>
        <w:t>支付日期顺延。</w:t>
      </w:r>
    </w:p>
    <w:p w:rsidR="001C2CDB" w:rsidRDefault="002C649B">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rsidR="001C2CDB" w:rsidRDefault="002C649B">
      <w:pPr>
        <w:spacing w:line="360" w:lineRule="auto"/>
        <w:ind w:firstLineChars="200" w:firstLine="480"/>
        <w:rPr>
          <w:bCs/>
          <w:sz w:val="24"/>
        </w:rPr>
      </w:pPr>
      <w:r>
        <w:rPr>
          <w:bCs/>
          <w:sz w:val="24"/>
        </w:rPr>
        <w:t>三、不列入基金费用的项目</w:t>
      </w:r>
    </w:p>
    <w:p w:rsidR="001C2CDB" w:rsidRDefault="002C649B">
      <w:pPr>
        <w:spacing w:line="360" w:lineRule="auto"/>
        <w:ind w:firstLineChars="200" w:firstLine="480"/>
        <w:rPr>
          <w:bCs/>
          <w:sz w:val="24"/>
        </w:rPr>
      </w:pPr>
      <w:r>
        <w:rPr>
          <w:bCs/>
          <w:sz w:val="24"/>
        </w:rPr>
        <w:t>下列费用不列入基金费用：</w:t>
      </w:r>
    </w:p>
    <w:p w:rsidR="001C2CDB" w:rsidRDefault="002C649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1C2CDB" w:rsidRDefault="002C649B">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1C2CDB" w:rsidRDefault="002C649B">
      <w:pPr>
        <w:spacing w:line="360" w:lineRule="auto"/>
        <w:ind w:firstLineChars="200" w:firstLine="480"/>
        <w:rPr>
          <w:bCs/>
          <w:sz w:val="24"/>
        </w:rPr>
      </w:pPr>
      <w:r>
        <w:rPr>
          <w:bCs/>
          <w:sz w:val="24"/>
        </w:rPr>
        <w:t>3</w:t>
      </w:r>
      <w:r>
        <w:rPr>
          <w:bCs/>
          <w:sz w:val="24"/>
        </w:rPr>
        <w:t>、《基金合同》生效前的相关费用；</w:t>
      </w:r>
    </w:p>
    <w:p w:rsidR="001C2CDB" w:rsidRDefault="002C649B">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5" w:name="_Hlt88827255"/>
      <w:bookmarkEnd w:id="335"/>
    </w:p>
    <w:p w:rsidR="001C2CDB" w:rsidRDefault="002C649B">
      <w:pPr>
        <w:spacing w:line="360" w:lineRule="auto"/>
        <w:ind w:firstLineChars="200" w:firstLine="480"/>
        <w:rPr>
          <w:bCs/>
          <w:sz w:val="24"/>
        </w:rPr>
      </w:pPr>
      <w:r>
        <w:rPr>
          <w:bCs/>
          <w:sz w:val="24"/>
        </w:rPr>
        <w:t>四、</w:t>
      </w:r>
      <w:r>
        <w:rPr>
          <w:rFonts w:hint="eastAsia"/>
          <w:bCs/>
          <w:sz w:val="24"/>
        </w:rPr>
        <w:t>实施侧袋机制期间的基金费用</w:t>
      </w:r>
    </w:p>
    <w:p w:rsidR="001C2CDB" w:rsidRDefault="002C649B">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1C2CDB" w:rsidRDefault="002C649B">
      <w:pPr>
        <w:spacing w:line="360" w:lineRule="auto"/>
        <w:ind w:firstLineChars="200" w:firstLine="480"/>
        <w:rPr>
          <w:bCs/>
          <w:sz w:val="24"/>
        </w:rPr>
      </w:pPr>
      <w:r>
        <w:rPr>
          <w:bCs/>
          <w:sz w:val="24"/>
        </w:rPr>
        <w:t>五</w:t>
      </w:r>
      <w:r>
        <w:rPr>
          <w:rFonts w:hint="eastAsia"/>
          <w:bCs/>
          <w:sz w:val="24"/>
        </w:rPr>
        <w:t>、</w:t>
      </w:r>
      <w:r>
        <w:rPr>
          <w:bCs/>
          <w:sz w:val="24"/>
        </w:rPr>
        <w:t>基金税收</w:t>
      </w:r>
    </w:p>
    <w:p w:rsidR="001C2CDB" w:rsidRDefault="002C649B">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1C2CDB" w:rsidRDefault="001C2CDB">
      <w:pPr>
        <w:spacing w:line="360" w:lineRule="auto"/>
        <w:ind w:firstLineChars="200" w:firstLine="480"/>
        <w:rPr>
          <w:bCs/>
          <w:sz w:val="24"/>
          <w:u w:val="single"/>
        </w:rPr>
      </w:pPr>
    </w:p>
    <w:p w:rsidR="001C2CDB" w:rsidRDefault="002C649B">
      <w:pPr>
        <w:pStyle w:val="1"/>
        <w:spacing w:before="0" w:after="0"/>
        <w:jc w:val="center"/>
        <w:rPr>
          <w:rFonts w:ascii="Times New Roman"/>
          <w:color w:val="auto"/>
          <w:sz w:val="30"/>
        </w:rPr>
      </w:pPr>
      <w:bookmarkStart w:id="336" w:name="_Toc92662707"/>
      <w:bookmarkStart w:id="337" w:name="_Toc93226149"/>
      <w:bookmarkStart w:id="338" w:name="_Toc22552"/>
      <w:bookmarkStart w:id="339" w:name="_Toc139991746"/>
      <w:bookmarkStart w:id="340" w:name="_Toc128310499"/>
      <w:bookmarkStart w:id="341" w:name="_Toc141703896"/>
      <w:r>
        <w:rPr>
          <w:rFonts w:ascii="Times New Roman"/>
          <w:b w:val="0"/>
          <w:bCs/>
          <w:color w:val="auto"/>
          <w:sz w:val="30"/>
        </w:rPr>
        <w:br w:type="page"/>
      </w:r>
      <w:bookmarkStart w:id="342" w:name="_Toc21829"/>
      <w:bookmarkStart w:id="343" w:name="_Toc3656"/>
      <w:bookmarkStart w:id="344" w:name="_Toc15525"/>
      <w:bookmarkStart w:id="345" w:name="_Toc25883"/>
      <w:bookmarkStart w:id="346" w:name="_Toc178"/>
      <w:bookmarkStart w:id="347" w:name="_Toc19558"/>
      <w:bookmarkStart w:id="348" w:name="_Toc12761"/>
      <w:bookmarkStart w:id="349" w:name="_Toc20052"/>
      <w:bookmarkStart w:id="350" w:name="_Toc1617"/>
      <w:bookmarkStart w:id="351" w:name="_Toc15351"/>
      <w:bookmarkStart w:id="352" w:name="_Toc83719476"/>
      <w:r>
        <w:rPr>
          <w:rFonts w:ascii="Times New Roman"/>
          <w:color w:val="auto"/>
          <w:sz w:val="30"/>
        </w:rPr>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1C2CDB" w:rsidRDefault="001C2CDB">
      <w:pPr>
        <w:rPr>
          <w:bCs/>
        </w:rPr>
      </w:pPr>
    </w:p>
    <w:p w:rsidR="001C2CDB" w:rsidRDefault="002C649B">
      <w:pPr>
        <w:spacing w:line="360" w:lineRule="auto"/>
        <w:ind w:firstLineChars="225" w:firstLine="540"/>
        <w:rPr>
          <w:bCs/>
          <w:sz w:val="24"/>
        </w:rPr>
      </w:pPr>
      <w:r>
        <w:rPr>
          <w:bCs/>
          <w:sz w:val="24"/>
        </w:rPr>
        <w:t>一、基金利润的构成</w:t>
      </w:r>
    </w:p>
    <w:p w:rsidR="001C2CDB" w:rsidRDefault="002C649B">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1C2CDB" w:rsidRDefault="002C649B">
      <w:pPr>
        <w:spacing w:line="360" w:lineRule="auto"/>
        <w:ind w:firstLineChars="225" w:firstLine="540"/>
        <w:rPr>
          <w:bCs/>
          <w:sz w:val="24"/>
        </w:rPr>
      </w:pPr>
      <w:r>
        <w:rPr>
          <w:bCs/>
          <w:sz w:val="24"/>
        </w:rPr>
        <w:t>二、基金可供分配利润</w:t>
      </w:r>
    </w:p>
    <w:p w:rsidR="001C2CDB" w:rsidRDefault="002C649B">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1C2CDB" w:rsidRDefault="002C649B">
      <w:pPr>
        <w:spacing w:line="360" w:lineRule="auto"/>
        <w:ind w:firstLineChars="225" w:firstLine="540"/>
        <w:rPr>
          <w:bCs/>
          <w:sz w:val="24"/>
        </w:rPr>
      </w:pPr>
      <w:r>
        <w:rPr>
          <w:bCs/>
          <w:sz w:val="24"/>
        </w:rPr>
        <w:t>三、基金收益分配原则</w:t>
      </w:r>
    </w:p>
    <w:p w:rsidR="001C2CDB" w:rsidRDefault="002C649B">
      <w:pPr>
        <w:spacing w:line="360" w:lineRule="auto"/>
        <w:ind w:firstLineChars="225" w:firstLine="540"/>
        <w:rPr>
          <w:bCs/>
          <w:sz w:val="24"/>
        </w:rPr>
      </w:pPr>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rsidR="001C2CDB" w:rsidRDefault="002C649B">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基金份额持有人可对</w:t>
      </w:r>
      <w:r>
        <w:rPr>
          <w:rFonts w:hint="eastAsia"/>
          <w:bCs/>
          <w:sz w:val="24"/>
        </w:rPr>
        <w:t>A</w:t>
      </w:r>
      <w:r>
        <w:rPr>
          <w:rFonts w:hint="eastAsia"/>
          <w:bCs/>
          <w:sz w:val="24"/>
        </w:rPr>
        <w:t>类和</w:t>
      </w:r>
      <w:r>
        <w:rPr>
          <w:rFonts w:hint="eastAsia"/>
          <w:bCs/>
          <w:sz w:val="24"/>
        </w:rPr>
        <w:t>C</w:t>
      </w:r>
      <w:r>
        <w:rPr>
          <w:rFonts w:hint="eastAsia"/>
          <w:bCs/>
          <w:sz w:val="24"/>
        </w:rPr>
        <w:t>类基金份额分别选择不同的分红方式；同一投资人持有的同一类别的基金份额只能选择一种分红方式，如投资人在不同销售机构选择的分红方式不同，则基金份额登记机构将以投资人最后一次选择的分红方式为准；对于收益分配方式为红利再投资的基金份额，每份基金份额（原份额）所获得的红利再投资份额的持有期限，按该原份额的持有期限计算；</w:t>
      </w:r>
      <w:r>
        <w:rPr>
          <w:rFonts w:hint="eastAsia"/>
          <w:bCs/>
          <w:sz w:val="24"/>
        </w:rPr>
        <w:t xml:space="preserve"> </w:t>
      </w:r>
    </w:p>
    <w:p w:rsidR="001C2CDB" w:rsidRDefault="002C649B">
      <w:pPr>
        <w:spacing w:line="360" w:lineRule="auto"/>
        <w:ind w:firstLineChars="225" w:firstLine="540"/>
        <w:rPr>
          <w:bCs/>
          <w:sz w:val="24"/>
        </w:rPr>
      </w:pPr>
      <w:r>
        <w:rPr>
          <w:rFonts w:hint="eastAsia"/>
          <w:bCs/>
          <w:sz w:val="24"/>
        </w:rPr>
        <w:t>3</w:t>
      </w:r>
      <w:r>
        <w:rPr>
          <w:rFonts w:hint="eastAsia"/>
          <w:bCs/>
          <w:sz w:val="24"/>
        </w:rPr>
        <w:t>、基金收益分配后任一类基金份额净值不能低于面值，即基金收益分配基准日的任一类基金份额净值减去该类每单位基金份额收益分配金额后不能低于面值；</w:t>
      </w:r>
    </w:p>
    <w:p w:rsidR="001C2CDB" w:rsidRDefault="002C649B">
      <w:pPr>
        <w:spacing w:line="360" w:lineRule="auto"/>
        <w:ind w:firstLineChars="225" w:firstLine="540"/>
        <w:rPr>
          <w:bCs/>
          <w:sz w:val="24"/>
        </w:rPr>
      </w:pPr>
      <w:r>
        <w:rPr>
          <w:rFonts w:hint="eastAsia"/>
          <w:bCs/>
          <w:sz w:val="24"/>
        </w:rPr>
        <w:t>4</w:t>
      </w:r>
      <w:r>
        <w:rPr>
          <w:rFonts w:hint="eastAsia"/>
          <w:bCs/>
          <w:sz w:val="24"/>
        </w:rPr>
        <w:t>、本基金各基金份额类别在费用收取上不同，其对应的可分配收益可能有所不同。同一类别的每一基金份额享有同等分配权；</w:t>
      </w:r>
    </w:p>
    <w:p w:rsidR="001C2CDB" w:rsidRDefault="002C649B">
      <w:pPr>
        <w:spacing w:line="360" w:lineRule="auto"/>
        <w:ind w:firstLineChars="225" w:firstLine="540"/>
        <w:rPr>
          <w:bCs/>
          <w:sz w:val="24"/>
        </w:rPr>
      </w:pPr>
      <w:r>
        <w:rPr>
          <w:rFonts w:hint="eastAsia"/>
          <w:bCs/>
          <w:sz w:val="24"/>
        </w:rPr>
        <w:t>5</w:t>
      </w:r>
      <w:r>
        <w:rPr>
          <w:rFonts w:hint="eastAsia"/>
          <w:bCs/>
          <w:sz w:val="24"/>
        </w:rPr>
        <w:t>、在对基金份额持有人利益无实质不利影响的前提下，基金管理人可调整基金收益的分配原则和支付方式，不需召开基金份额持有人大会审议；</w:t>
      </w:r>
    </w:p>
    <w:p w:rsidR="001C2CDB" w:rsidRDefault="002C649B">
      <w:pPr>
        <w:spacing w:line="360" w:lineRule="auto"/>
        <w:ind w:firstLineChars="225" w:firstLine="540"/>
        <w:rPr>
          <w:bCs/>
          <w:sz w:val="24"/>
        </w:rPr>
      </w:pPr>
      <w:r>
        <w:rPr>
          <w:rFonts w:hint="eastAsia"/>
          <w:bCs/>
          <w:sz w:val="24"/>
        </w:rPr>
        <w:t>6</w:t>
      </w:r>
      <w:r>
        <w:rPr>
          <w:rFonts w:hint="eastAsia"/>
          <w:bCs/>
          <w:sz w:val="24"/>
        </w:rPr>
        <w:t>、法律法规或监管机关另有规定的，从其规定。</w:t>
      </w:r>
    </w:p>
    <w:p w:rsidR="001C2CDB" w:rsidRDefault="002C649B">
      <w:pPr>
        <w:spacing w:line="360" w:lineRule="auto"/>
        <w:ind w:firstLineChars="225" w:firstLine="540"/>
        <w:rPr>
          <w:bCs/>
          <w:sz w:val="24"/>
        </w:rPr>
      </w:pPr>
      <w:r>
        <w:rPr>
          <w:rFonts w:hint="eastAsia"/>
          <w:bCs/>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rsidR="001C2CDB" w:rsidRDefault="002C649B">
      <w:pPr>
        <w:spacing w:line="360" w:lineRule="auto"/>
        <w:ind w:firstLineChars="225" w:firstLine="540"/>
        <w:rPr>
          <w:bCs/>
          <w:sz w:val="24"/>
        </w:rPr>
      </w:pPr>
      <w:r>
        <w:rPr>
          <w:bCs/>
          <w:sz w:val="24"/>
        </w:rPr>
        <w:t>四、收益分配方案</w:t>
      </w:r>
    </w:p>
    <w:p w:rsidR="001C2CDB" w:rsidRDefault="002C649B">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1C2CDB" w:rsidRDefault="002C649B">
      <w:pPr>
        <w:spacing w:line="360" w:lineRule="auto"/>
        <w:ind w:firstLineChars="225" w:firstLine="540"/>
        <w:rPr>
          <w:bCs/>
          <w:sz w:val="24"/>
        </w:rPr>
      </w:pPr>
      <w:r>
        <w:rPr>
          <w:bCs/>
          <w:sz w:val="24"/>
        </w:rPr>
        <w:t>五、收益分配方案的确定、公告与实施</w:t>
      </w:r>
    </w:p>
    <w:p w:rsidR="001C2CDB" w:rsidRDefault="002C649B">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日内在规定媒介公告。</w:t>
      </w:r>
    </w:p>
    <w:p w:rsidR="001C2CDB" w:rsidRDefault="002C649B">
      <w:pPr>
        <w:spacing w:line="360" w:lineRule="auto"/>
        <w:ind w:firstLineChars="225" w:firstLine="540"/>
        <w:rPr>
          <w:bCs/>
          <w:sz w:val="24"/>
        </w:rPr>
      </w:pPr>
      <w:r>
        <w:rPr>
          <w:bCs/>
          <w:sz w:val="24"/>
        </w:rPr>
        <w:t>六、基金收益分配中发生的费用</w:t>
      </w:r>
    </w:p>
    <w:p w:rsidR="001C2CDB" w:rsidRDefault="002C649B">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rsidR="001C2CDB" w:rsidRDefault="002C649B">
      <w:pPr>
        <w:spacing w:line="360" w:lineRule="auto"/>
        <w:ind w:firstLineChars="225" w:firstLine="540"/>
        <w:rPr>
          <w:bCs/>
          <w:sz w:val="24"/>
        </w:rPr>
      </w:pPr>
      <w:r>
        <w:rPr>
          <w:bCs/>
          <w:sz w:val="24"/>
        </w:rPr>
        <w:t>七</w:t>
      </w:r>
      <w:r>
        <w:rPr>
          <w:rFonts w:hint="eastAsia"/>
          <w:bCs/>
          <w:sz w:val="24"/>
        </w:rPr>
        <w:t>、实施侧袋机制期间的收益分配</w:t>
      </w:r>
    </w:p>
    <w:p w:rsidR="001C2CDB" w:rsidRDefault="002C649B">
      <w:pPr>
        <w:spacing w:line="360" w:lineRule="auto"/>
        <w:ind w:firstLineChars="225" w:firstLine="540"/>
        <w:rPr>
          <w:bCs/>
          <w:sz w:val="24"/>
        </w:rPr>
      </w:pPr>
      <w:r>
        <w:rPr>
          <w:rFonts w:hint="eastAsia"/>
          <w:bCs/>
          <w:sz w:val="24"/>
        </w:rPr>
        <w:t>本基金实施侧袋机制的，侧袋账户不进行收益分配，详见招募说明书的规定。</w:t>
      </w:r>
    </w:p>
    <w:p w:rsidR="001C2CDB" w:rsidRDefault="001C2CDB">
      <w:pPr>
        <w:spacing w:line="360" w:lineRule="auto"/>
        <w:ind w:firstLineChars="225" w:firstLine="540"/>
        <w:rPr>
          <w:bCs/>
          <w:sz w:val="24"/>
        </w:rPr>
      </w:pPr>
    </w:p>
    <w:p w:rsidR="001C2CDB" w:rsidRDefault="002C649B">
      <w:pPr>
        <w:pStyle w:val="1"/>
        <w:spacing w:before="0" w:after="0"/>
        <w:jc w:val="center"/>
        <w:rPr>
          <w:rFonts w:ascii="Times New Roman"/>
          <w:color w:val="auto"/>
          <w:sz w:val="30"/>
        </w:rPr>
      </w:pPr>
      <w:r>
        <w:rPr>
          <w:rFonts w:ascii="Times New Roman"/>
          <w:b w:val="0"/>
          <w:bCs/>
          <w:color w:val="auto"/>
          <w:kern w:val="44"/>
          <w:sz w:val="21"/>
        </w:rPr>
        <w:br w:type="page"/>
      </w:r>
      <w:bookmarkStart w:id="353" w:name="_Toc93226150"/>
      <w:bookmarkStart w:id="354" w:name="_Toc92662708"/>
      <w:bookmarkStart w:id="355" w:name="_Toc23859"/>
      <w:bookmarkStart w:id="356" w:name="_Toc128310500"/>
      <w:bookmarkStart w:id="357" w:name="_Toc18007"/>
      <w:bookmarkStart w:id="358" w:name="_Toc21206"/>
      <w:bookmarkStart w:id="359" w:name="_Toc31736"/>
      <w:bookmarkStart w:id="360" w:name="_Toc18747"/>
      <w:bookmarkStart w:id="361" w:name="_Toc1043"/>
      <w:bookmarkStart w:id="362" w:name="_Toc13255"/>
      <w:bookmarkStart w:id="363" w:name="_Toc17499"/>
      <w:bookmarkStart w:id="364" w:name="_Toc10894"/>
      <w:bookmarkStart w:id="365" w:name="_Toc139991747"/>
      <w:bookmarkStart w:id="366" w:name="_Toc141703897"/>
      <w:bookmarkStart w:id="367" w:name="_Toc29695"/>
      <w:bookmarkStart w:id="368" w:name="_Toc28961"/>
      <w:bookmarkStart w:id="369" w:name="_Toc83719477"/>
      <w:r>
        <w:rPr>
          <w:rFonts w:ascii="Times New Roman"/>
          <w:color w:val="auto"/>
          <w:sz w:val="30"/>
        </w:rPr>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的会计与审计</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1C2CDB" w:rsidRDefault="001C2CDB">
      <w:pPr>
        <w:spacing w:line="360" w:lineRule="auto"/>
        <w:ind w:firstLineChars="200" w:firstLine="480"/>
        <w:rPr>
          <w:bCs/>
          <w:sz w:val="24"/>
        </w:rPr>
      </w:pPr>
    </w:p>
    <w:p w:rsidR="001C2CDB" w:rsidRDefault="002C649B">
      <w:pPr>
        <w:spacing w:line="360" w:lineRule="auto"/>
        <w:ind w:firstLineChars="200" w:firstLine="480"/>
        <w:rPr>
          <w:bCs/>
          <w:sz w:val="24"/>
        </w:rPr>
      </w:pPr>
      <w:r>
        <w:rPr>
          <w:bCs/>
          <w:sz w:val="24"/>
        </w:rPr>
        <w:t>一、基金会计政策</w:t>
      </w:r>
    </w:p>
    <w:p w:rsidR="001C2CDB" w:rsidRDefault="002C649B">
      <w:pPr>
        <w:spacing w:line="360" w:lineRule="auto"/>
        <w:ind w:firstLineChars="200" w:firstLine="480"/>
        <w:rPr>
          <w:bCs/>
          <w:sz w:val="24"/>
        </w:rPr>
      </w:pPr>
      <w:r>
        <w:rPr>
          <w:bCs/>
          <w:sz w:val="24"/>
        </w:rPr>
        <w:t>1</w:t>
      </w:r>
      <w:r>
        <w:rPr>
          <w:bCs/>
          <w:sz w:val="24"/>
        </w:rPr>
        <w:t>、基金管理人为本基金的基金会计责任方；</w:t>
      </w:r>
    </w:p>
    <w:p w:rsidR="001C2CDB" w:rsidRDefault="002C649B">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1C2CDB" w:rsidRDefault="002C649B">
      <w:pPr>
        <w:spacing w:line="360" w:lineRule="auto"/>
        <w:ind w:firstLineChars="200" w:firstLine="480"/>
        <w:rPr>
          <w:bCs/>
          <w:sz w:val="24"/>
        </w:rPr>
      </w:pPr>
      <w:r>
        <w:rPr>
          <w:bCs/>
          <w:sz w:val="24"/>
        </w:rPr>
        <w:t>3</w:t>
      </w:r>
      <w:r>
        <w:rPr>
          <w:bCs/>
          <w:sz w:val="24"/>
        </w:rPr>
        <w:t>、基金核算以人民币为记账本位币，以人民币元为记账单位；</w:t>
      </w:r>
    </w:p>
    <w:p w:rsidR="001C2CDB" w:rsidRDefault="002C649B">
      <w:pPr>
        <w:spacing w:line="360" w:lineRule="auto"/>
        <w:ind w:firstLineChars="200" w:firstLine="480"/>
        <w:rPr>
          <w:bCs/>
          <w:sz w:val="24"/>
        </w:rPr>
      </w:pPr>
      <w:r>
        <w:rPr>
          <w:bCs/>
          <w:sz w:val="24"/>
        </w:rPr>
        <w:t>4</w:t>
      </w:r>
      <w:r>
        <w:rPr>
          <w:bCs/>
          <w:sz w:val="24"/>
        </w:rPr>
        <w:t>、会计制度执行国家有关会计制度；</w:t>
      </w:r>
    </w:p>
    <w:p w:rsidR="001C2CDB" w:rsidRDefault="002C649B">
      <w:pPr>
        <w:spacing w:line="360" w:lineRule="auto"/>
        <w:ind w:firstLineChars="200" w:firstLine="480"/>
        <w:rPr>
          <w:bCs/>
          <w:sz w:val="24"/>
        </w:rPr>
      </w:pPr>
      <w:r>
        <w:rPr>
          <w:bCs/>
          <w:sz w:val="24"/>
        </w:rPr>
        <w:t>5</w:t>
      </w:r>
      <w:r>
        <w:rPr>
          <w:bCs/>
          <w:sz w:val="24"/>
        </w:rPr>
        <w:t>、本基金独立建账、独立核算；</w:t>
      </w:r>
    </w:p>
    <w:p w:rsidR="001C2CDB" w:rsidRDefault="002C649B">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1C2CDB" w:rsidRDefault="002C649B">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1C2CDB" w:rsidRDefault="002C649B">
      <w:pPr>
        <w:spacing w:line="360" w:lineRule="auto"/>
        <w:ind w:firstLineChars="200" w:firstLine="480"/>
        <w:rPr>
          <w:bCs/>
          <w:sz w:val="24"/>
        </w:rPr>
      </w:pPr>
      <w:r>
        <w:rPr>
          <w:bCs/>
          <w:sz w:val="24"/>
        </w:rPr>
        <w:t>二、基金的年度审计</w:t>
      </w:r>
    </w:p>
    <w:p w:rsidR="001C2CDB" w:rsidRDefault="002C649B">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rsidR="001C2CDB" w:rsidRDefault="002C649B">
      <w:pPr>
        <w:spacing w:line="360" w:lineRule="auto"/>
        <w:ind w:firstLineChars="200" w:firstLine="480"/>
        <w:rPr>
          <w:bCs/>
          <w:sz w:val="24"/>
        </w:rPr>
      </w:pPr>
      <w:r>
        <w:rPr>
          <w:bCs/>
          <w:sz w:val="24"/>
        </w:rPr>
        <w:t>2</w:t>
      </w:r>
      <w:r>
        <w:rPr>
          <w:bCs/>
          <w:sz w:val="24"/>
        </w:rPr>
        <w:t>、会计师事务所更换经办注册会计师，应事先征得基金管理人同意。</w:t>
      </w:r>
    </w:p>
    <w:p w:rsidR="001C2CDB" w:rsidRDefault="002C649B">
      <w:pPr>
        <w:spacing w:line="360" w:lineRule="auto"/>
        <w:ind w:firstLineChars="200" w:firstLine="480"/>
        <w:rPr>
          <w:bCs/>
          <w:sz w:val="24"/>
        </w:rPr>
      </w:pPr>
      <w:r>
        <w:rPr>
          <w:bCs/>
          <w:sz w:val="24"/>
        </w:rPr>
        <w:t>3</w:t>
      </w:r>
      <w:r>
        <w:rPr>
          <w:bCs/>
          <w:sz w:val="24"/>
        </w:rPr>
        <w:t>、</w:t>
      </w:r>
      <w:bookmarkStart w:id="370" w:name="_Hlt4221115"/>
      <w:bookmarkEnd w:id="370"/>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规定媒介</w:t>
      </w:r>
      <w:r>
        <w:rPr>
          <w:bCs/>
          <w:sz w:val="24"/>
        </w:rPr>
        <w:t>公告。</w:t>
      </w:r>
    </w:p>
    <w:p w:rsidR="001C2CDB" w:rsidRDefault="002C649B">
      <w:pPr>
        <w:pStyle w:val="1"/>
        <w:spacing w:before="0" w:after="0"/>
        <w:jc w:val="center"/>
        <w:rPr>
          <w:rFonts w:ascii="Times New Roman"/>
          <w:color w:val="auto"/>
          <w:sz w:val="30"/>
        </w:rPr>
      </w:pPr>
      <w:r>
        <w:rPr>
          <w:rFonts w:ascii="Times New Roman"/>
          <w:b w:val="0"/>
          <w:bCs/>
          <w:color w:val="auto"/>
        </w:rPr>
        <w:br w:type="page"/>
      </w:r>
      <w:bookmarkStart w:id="371" w:name="_Toc93226151"/>
      <w:bookmarkStart w:id="372" w:name="_Toc92662709"/>
      <w:bookmarkStart w:id="373" w:name="_Toc11049"/>
      <w:bookmarkStart w:id="374" w:name="_Toc83719478"/>
      <w:bookmarkStart w:id="375" w:name="_Toc139991748"/>
      <w:bookmarkStart w:id="376" w:name="_Toc3056"/>
      <w:bookmarkStart w:id="377" w:name="_Toc31866"/>
      <w:bookmarkStart w:id="378" w:name="_Toc21351"/>
      <w:bookmarkStart w:id="379" w:name="_Toc193"/>
      <w:bookmarkStart w:id="380" w:name="_Toc141703898"/>
      <w:bookmarkStart w:id="381" w:name="_Toc128310501"/>
      <w:bookmarkStart w:id="382" w:name="_Toc1421"/>
      <w:bookmarkStart w:id="383" w:name="_Toc12028"/>
      <w:bookmarkStart w:id="384" w:name="_Toc1173"/>
      <w:bookmarkStart w:id="385" w:name="_Toc29289"/>
      <w:bookmarkStart w:id="386" w:name="_Toc8512"/>
      <w:bookmarkStart w:id="387" w:name="_Toc11802"/>
      <w:r>
        <w:rPr>
          <w:rFonts w:ascii="Times New Roman"/>
          <w:color w:val="auto"/>
          <w:sz w:val="30"/>
        </w:rPr>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71"/>
      <w:bookmarkEnd w:id="372"/>
      <w:r>
        <w:rPr>
          <w:rFonts w:ascii="Times New Roman"/>
          <w:color w:val="auto"/>
          <w:sz w:val="30"/>
        </w:rPr>
        <w:t>的信息披露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1C2CDB" w:rsidRDefault="001C2CDB">
      <w:pPr>
        <w:spacing w:line="360" w:lineRule="auto"/>
        <w:ind w:firstLineChars="200" w:firstLine="480"/>
        <w:rPr>
          <w:bCs/>
          <w:sz w:val="24"/>
        </w:rPr>
      </w:pPr>
    </w:p>
    <w:p w:rsidR="001C2CDB" w:rsidRDefault="002C649B">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rsidR="001C2CDB" w:rsidRDefault="002C649B">
      <w:pPr>
        <w:spacing w:line="360" w:lineRule="auto"/>
        <w:ind w:firstLineChars="200" w:firstLine="480"/>
        <w:rPr>
          <w:bCs/>
          <w:sz w:val="24"/>
        </w:rPr>
      </w:pPr>
      <w:r>
        <w:rPr>
          <w:bCs/>
          <w:sz w:val="24"/>
        </w:rPr>
        <w:t>二、信息披露义务人</w:t>
      </w:r>
    </w:p>
    <w:p w:rsidR="001C2CDB" w:rsidRDefault="002C649B">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rsidR="001C2CDB" w:rsidRDefault="002C649B">
      <w:pPr>
        <w:spacing w:line="360" w:lineRule="auto"/>
        <w:ind w:firstLineChars="200" w:firstLine="480"/>
        <w:rPr>
          <w:bCs/>
          <w:sz w:val="24"/>
        </w:rPr>
      </w:pPr>
      <w:r>
        <w:rPr>
          <w:bCs/>
          <w:sz w:val="24"/>
        </w:rPr>
        <w:t>本基金信息披露义务人</w:t>
      </w:r>
      <w:r>
        <w:rPr>
          <w:rFonts w:ascii="宋体" w:hAnsi="宋体" w:hint="eastAsia"/>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ascii="宋体" w:hAnsi="宋体" w:hint="eastAsia"/>
          <w:sz w:val="24"/>
        </w:rPr>
        <w:t>、及时性、简明性和易得性</w:t>
      </w:r>
      <w:r>
        <w:rPr>
          <w:bCs/>
          <w:sz w:val="24"/>
        </w:rPr>
        <w:t>。</w:t>
      </w:r>
    </w:p>
    <w:p w:rsidR="001C2CDB" w:rsidRDefault="002C649B">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符合中国证监会规定条件的全国性报刊（以下简称“规定报刊”）及《信息披露办法》规定的互联网网站（以下简称“规定网站”）</w:t>
      </w:r>
      <w:r>
        <w:rPr>
          <w:bCs/>
          <w:sz w:val="24"/>
        </w:rPr>
        <w:t>等媒介披露，并保证基金投资者能够按照《基金合同》约定的时间和方式查阅或者复制公开披露的信息资料。</w:t>
      </w:r>
    </w:p>
    <w:p w:rsidR="001C2CDB" w:rsidRDefault="002C649B">
      <w:pPr>
        <w:spacing w:line="360" w:lineRule="auto"/>
        <w:ind w:firstLineChars="200" w:firstLine="480"/>
        <w:rPr>
          <w:bCs/>
          <w:sz w:val="24"/>
        </w:rPr>
      </w:pPr>
      <w:r>
        <w:rPr>
          <w:bCs/>
          <w:sz w:val="24"/>
        </w:rPr>
        <w:t>三、本基金信息披露义务人承诺公开披露的基金信息，不得有下列行为：</w:t>
      </w:r>
    </w:p>
    <w:p w:rsidR="001C2CDB" w:rsidRDefault="002C649B">
      <w:pPr>
        <w:spacing w:line="360" w:lineRule="auto"/>
        <w:ind w:firstLineChars="200" w:firstLine="480"/>
        <w:rPr>
          <w:bCs/>
          <w:sz w:val="24"/>
        </w:rPr>
      </w:pPr>
      <w:r>
        <w:rPr>
          <w:bCs/>
          <w:sz w:val="24"/>
        </w:rPr>
        <w:t>1</w:t>
      </w:r>
      <w:r>
        <w:rPr>
          <w:bCs/>
          <w:sz w:val="24"/>
        </w:rPr>
        <w:t>、虚假记载、误导性陈述或者重大遗漏；</w:t>
      </w:r>
    </w:p>
    <w:p w:rsidR="001C2CDB" w:rsidRDefault="002C649B">
      <w:pPr>
        <w:spacing w:line="360" w:lineRule="auto"/>
        <w:ind w:firstLineChars="200" w:firstLine="480"/>
        <w:rPr>
          <w:bCs/>
          <w:sz w:val="24"/>
        </w:rPr>
      </w:pPr>
      <w:r>
        <w:rPr>
          <w:bCs/>
          <w:sz w:val="24"/>
        </w:rPr>
        <w:t>2</w:t>
      </w:r>
      <w:r>
        <w:rPr>
          <w:bCs/>
          <w:sz w:val="24"/>
        </w:rPr>
        <w:t>、对证券投资业绩进行预测；</w:t>
      </w:r>
    </w:p>
    <w:p w:rsidR="001C2CDB" w:rsidRDefault="002C649B">
      <w:pPr>
        <w:spacing w:line="360" w:lineRule="auto"/>
        <w:ind w:firstLineChars="200" w:firstLine="480"/>
        <w:rPr>
          <w:bCs/>
          <w:sz w:val="24"/>
        </w:rPr>
      </w:pPr>
      <w:r>
        <w:rPr>
          <w:bCs/>
          <w:sz w:val="24"/>
        </w:rPr>
        <w:t>3</w:t>
      </w:r>
      <w:r>
        <w:rPr>
          <w:bCs/>
          <w:sz w:val="24"/>
        </w:rPr>
        <w:t>、违规承诺收益或者承担损失；</w:t>
      </w:r>
    </w:p>
    <w:p w:rsidR="001C2CDB" w:rsidRDefault="002C649B">
      <w:pPr>
        <w:spacing w:line="360" w:lineRule="auto"/>
        <w:ind w:firstLineChars="200" w:firstLine="480"/>
        <w:rPr>
          <w:bCs/>
          <w:sz w:val="24"/>
        </w:rPr>
      </w:pPr>
      <w:r>
        <w:rPr>
          <w:bCs/>
          <w:sz w:val="24"/>
        </w:rPr>
        <w:t>4</w:t>
      </w:r>
      <w:r>
        <w:rPr>
          <w:bCs/>
          <w:sz w:val="24"/>
        </w:rPr>
        <w:t>、诋毁其他基金管理人、基金托管人或者基金销售机构；</w:t>
      </w:r>
    </w:p>
    <w:p w:rsidR="001C2CDB" w:rsidRDefault="002C649B">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组织的祝贺性、恭维性或推荐性文字；</w:t>
      </w:r>
    </w:p>
    <w:p w:rsidR="001C2CDB" w:rsidRDefault="002C649B">
      <w:pPr>
        <w:spacing w:line="360" w:lineRule="auto"/>
        <w:ind w:firstLineChars="200" w:firstLine="480"/>
        <w:rPr>
          <w:bCs/>
          <w:sz w:val="24"/>
        </w:rPr>
      </w:pPr>
      <w:r>
        <w:rPr>
          <w:bCs/>
          <w:sz w:val="24"/>
        </w:rPr>
        <w:t>6</w:t>
      </w:r>
      <w:r>
        <w:rPr>
          <w:bCs/>
          <w:sz w:val="24"/>
        </w:rPr>
        <w:t>、中国证监会禁止的其他行为。</w:t>
      </w:r>
    </w:p>
    <w:p w:rsidR="001C2CDB" w:rsidRDefault="002C649B">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rsidR="001C2CDB" w:rsidRDefault="002C649B">
      <w:pPr>
        <w:spacing w:line="360" w:lineRule="auto"/>
        <w:ind w:firstLineChars="200" w:firstLine="480"/>
        <w:rPr>
          <w:bCs/>
          <w:sz w:val="24"/>
        </w:rPr>
      </w:pPr>
      <w:r>
        <w:rPr>
          <w:bCs/>
          <w:sz w:val="24"/>
        </w:rPr>
        <w:t>本基金公开披露的信息采用阿拉伯数字；除特别说明外，货币单位为人民币元。</w:t>
      </w:r>
    </w:p>
    <w:p w:rsidR="001C2CDB" w:rsidRDefault="002C649B">
      <w:pPr>
        <w:spacing w:line="360" w:lineRule="auto"/>
        <w:ind w:firstLineChars="200" w:firstLine="480"/>
        <w:rPr>
          <w:bCs/>
          <w:sz w:val="24"/>
        </w:rPr>
      </w:pPr>
      <w:r>
        <w:rPr>
          <w:bCs/>
          <w:sz w:val="24"/>
        </w:rPr>
        <w:t>五、公开披露的基金信息</w:t>
      </w:r>
    </w:p>
    <w:p w:rsidR="001C2CDB" w:rsidRDefault="002C649B">
      <w:pPr>
        <w:spacing w:line="360" w:lineRule="auto"/>
        <w:ind w:firstLineChars="200" w:firstLine="480"/>
        <w:rPr>
          <w:bCs/>
          <w:sz w:val="24"/>
        </w:rPr>
      </w:pPr>
      <w:r>
        <w:rPr>
          <w:bCs/>
          <w:sz w:val="24"/>
        </w:rPr>
        <w:t>公开披露的基金信息包括：</w:t>
      </w:r>
    </w:p>
    <w:p w:rsidR="001C2CDB" w:rsidRDefault="002C649B">
      <w:pPr>
        <w:spacing w:line="360" w:lineRule="auto"/>
        <w:ind w:firstLineChars="200" w:firstLine="480"/>
        <w:rPr>
          <w:bCs/>
          <w:sz w:val="24"/>
        </w:rPr>
      </w:pPr>
      <w:r>
        <w:rPr>
          <w:bCs/>
          <w:sz w:val="24"/>
        </w:rPr>
        <w:t>（一）基金招募说明书、</w:t>
      </w:r>
      <w:r>
        <w:rPr>
          <w:rFonts w:hint="eastAsia"/>
          <w:bCs/>
          <w:sz w:val="24"/>
        </w:rPr>
        <w:t>基金产品资料概要、</w:t>
      </w:r>
      <w:r>
        <w:rPr>
          <w:bCs/>
          <w:sz w:val="24"/>
        </w:rPr>
        <w:t>《基金合同》、基金托管协议</w:t>
      </w:r>
    </w:p>
    <w:p w:rsidR="001C2CDB" w:rsidRDefault="002C649B">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1C2CDB" w:rsidRDefault="002C649B">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1C2CDB" w:rsidRDefault="002C649B">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1C2CDB" w:rsidRDefault="002C649B">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1C2CDB" w:rsidRDefault="002C649B">
      <w:pPr>
        <w:spacing w:line="360" w:lineRule="auto"/>
        <w:ind w:firstLineChars="200" w:firstLine="480"/>
        <w:rPr>
          <w:bCs/>
          <w:sz w:val="24"/>
        </w:rPr>
      </w:pPr>
      <w:r>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1C2CDB" w:rsidRDefault="002C649B">
      <w:pPr>
        <w:spacing w:line="360" w:lineRule="auto"/>
        <w:ind w:firstLineChars="200" w:firstLine="480"/>
        <w:rPr>
          <w:bCs/>
          <w:sz w:val="24"/>
        </w:rPr>
      </w:pPr>
      <w:r>
        <w:rPr>
          <w:bCs/>
          <w:sz w:val="24"/>
        </w:rPr>
        <w:t>（二）基金份额发售公告</w:t>
      </w:r>
    </w:p>
    <w:p w:rsidR="001C2CDB" w:rsidRDefault="002C649B">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rsidR="001C2CDB" w:rsidRDefault="002C649B">
      <w:pPr>
        <w:spacing w:line="360" w:lineRule="auto"/>
        <w:ind w:firstLineChars="200" w:firstLine="480"/>
        <w:rPr>
          <w:bCs/>
          <w:sz w:val="24"/>
        </w:rPr>
      </w:pPr>
      <w:r>
        <w:rPr>
          <w:bCs/>
          <w:sz w:val="24"/>
        </w:rPr>
        <w:t>（三）《基金合同》生效公告</w:t>
      </w:r>
    </w:p>
    <w:p w:rsidR="001C2CDB" w:rsidRDefault="002C649B">
      <w:pPr>
        <w:spacing w:line="360" w:lineRule="auto"/>
        <w:ind w:firstLineChars="200" w:firstLine="480"/>
        <w:rPr>
          <w:bCs/>
          <w:sz w:val="24"/>
        </w:rPr>
      </w:pPr>
      <w:r>
        <w:rPr>
          <w:bCs/>
          <w:sz w:val="24"/>
        </w:rPr>
        <w:t>基金管理人应当在收到中国证监会确认文件的次日在规定媒介上登载《基金合同》生效公告。</w:t>
      </w:r>
    </w:p>
    <w:p w:rsidR="001C2CDB" w:rsidRDefault="002C649B">
      <w:pPr>
        <w:spacing w:line="312" w:lineRule="auto"/>
        <w:ind w:firstLineChars="200" w:firstLine="480"/>
        <w:rPr>
          <w:bCs/>
          <w:sz w:val="24"/>
        </w:rPr>
      </w:pPr>
      <w:r>
        <w:rPr>
          <w:rFonts w:hint="eastAsia"/>
          <w:color w:val="000000"/>
          <w:sz w:val="24"/>
        </w:rPr>
        <w:t>（四）</w:t>
      </w:r>
      <w:r>
        <w:rPr>
          <w:bCs/>
          <w:sz w:val="24"/>
        </w:rPr>
        <w:t>基金</w:t>
      </w:r>
      <w:r>
        <w:rPr>
          <w:rFonts w:hint="eastAsia"/>
          <w:bCs/>
          <w:sz w:val="24"/>
        </w:rPr>
        <w:t>净值信息</w:t>
      </w:r>
    </w:p>
    <w:p w:rsidR="001C2CDB" w:rsidRDefault="002C649B">
      <w:pPr>
        <w:spacing w:line="360" w:lineRule="auto"/>
        <w:ind w:firstLineChars="200" w:firstLine="480"/>
        <w:rPr>
          <w:bCs/>
          <w:color w:val="000000"/>
          <w:sz w:val="24"/>
        </w:rPr>
      </w:pPr>
      <w:r>
        <w:rPr>
          <w:rFonts w:hint="eastAsia"/>
          <w:bCs/>
          <w:color w:val="000000"/>
          <w:sz w:val="24"/>
        </w:rPr>
        <w:t>基金合同生效后，在开始办理基金份额申购或者赎回前，基金管理人应当</w:t>
      </w:r>
      <w:r>
        <w:rPr>
          <w:bCs/>
          <w:sz w:val="24"/>
        </w:rPr>
        <w:t>至少每周</w:t>
      </w:r>
      <w:r>
        <w:rPr>
          <w:rFonts w:hint="eastAsia"/>
          <w:bCs/>
          <w:sz w:val="24"/>
        </w:rPr>
        <w:t>在规定网站披露</w:t>
      </w:r>
      <w:r>
        <w:rPr>
          <w:rFonts w:hint="eastAsia"/>
          <w:bCs/>
          <w:color w:val="000000"/>
          <w:sz w:val="24"/>
        </w:rPr>
        <w:t>一次各类基金份额净值和各类基金份额累计净值。</w:t>
      </w:r>
    </w:p>
    <w:p w:rsidR="001C2CDB" w:rsidRDefault="002C649B">
      <w:pPr>
        <w:spacing w:line="360" w:lineRule="auto"/>
        <w:ind w:firstLineChars="200" w:firstLine="480"/>
        <w:rPr>
          <w:bCs/>
          <w:color w:val="000000"/>
          <w:sz w:val="24"/>
        </w:rPr>
      </w:pPr>
      <w:r>
        <w:rPr>
          <w:rFonts w:hint="eastAsia"/>
          <w:bCs/>
          <w:color w:val="000000"/>
          <w:sz w:val="24"/>
        </w:rPr>
        <w:t>在开始办理基金份额申购或者赎回后，基金管理人应</w:t>
      </w:r>
      <w:r>
        <w:rPr>
          <w:rFonts w:ascii="宋体" w:hAnsi="宋体" w:hint="eastAsia"/>
          <w:color w:val="000000"/>
          <w:sz w:val="24"/>
        </w:rPr>
        <w:t>在</w:t>
      </w:r>
      <w:r>
        <w:rPr>
          <w:rFonts w:hint="eastAsia"/>
          <w:bCs/>
          <w:color w:val="000000"/>
          <w:sz w:val="24"/>
        </w:rPr>
        <w:t>不晚于</w:t>
      </w:r>
      <w:r>
        <w:rPr>
          <w:rFonts w:ascii="宋体" w:hAnsi="宋体" w:hint="eastAsia"/>
          <w:color w:val="000000"/>
          <w:sz w:val="24"/>
        </w:rPr>
        <w:t>每个</w:t>
      </w:r>
      <w:r>
        <w:rPr>
          <w:rFonts w:hint="eastAsia"/>
          <w:bCs/>
          <w:sz w:val="24"/>
        </w:rPr>
        <w:t>开放</w:t>
      </w:r>
      <w:r>
        <w:rPr>
          <w:rFonts w:ascii="宋体" w:hAnsi="宋体" w:hint="eastAsia"/>
          <w:color w:val="000000"/>
          <w:sz w:val="24"/>
        </w:rPr>
        <w:t>日的次日，</w:t>
      </w:r>
      <w:r>
        <w:rPr>
          <w:rFonts w:hint="eastAsia"/>
          <w:bCs/>
          <w:color w:val="000000"/>
          <w:sz w:val="24"/>
        </w:rPr>
        <w:t>通过规定网站、基金销售机构网站或者营业网点披露开放日</w:t>
      </w:r>
      <w:r>
        <w:rPr>
          <w:bCs/>
          <w:color w:val="000000"/>
          <w:sz w:val="24"/>
        </w:rPr>
        <w:t>的</w:t>
      </w:r>
      <w:r>
        <w:rPr>
          <w:rFonts w:hint="eastAsia"/>
          <w:bCs/>
          <w:color w:val="000000"/>
          <w:sz w:val="24"/>
        </w:rPr>
        <w:t>各类基金份额净值、各类基金份额累计净值。</w:t>
      </w:r>
    </w:p>
    <w:p w:rsidR="001C2CDB" w:rsidRDefault="002C649B">
      <w:pPr>
        <w:spacing w:line="360" w:lineRule="auto"/>
        <w:ind w:firstLineChars="200" w:firstLine="480"/>
        <w:rPr>
          <w:bCs/>
          <w:color w:val="000000"/>
          <w:sz w:val="24"/>
        </w:rPr>
      </w:pPr>
      <w:r>
        <w:rPr>
          <w:rFonts w:hint="eastAsia"/>
          <w:bCs/>
          <w:color w:val="000000"/>
          <w:sz w:val="24"/>
        </w:rPr>
        <w:t>基金管理人应当在不晚于半年度和年度最后一日的次日，在规定网站披露半年度和年度最后一日的各类基金份额净值和各类基金份额累计净值。</w:t>
      </w:r>
    </w:p>
    <w:p w:rsidR="001C2CDB" w:rsidRDefault="002C649B">
      <w:pPr>
        <w:spacing w:line="360" w:lineRule="auto"/>
        <w:ind w:firstLineChars="200" w:firstLine="480"/>
        <w:rPr>
          <w:bCs/>
          <w:sz w:val="24"/>
        </w:rPr>
      </w:pPr>
      <w:r>
        <w:rPr>
          <w:bCs/>
          <w:sz w:val="24"/>
        </w:rPr>
        <w:t>（</w:t>
      </w:r>
      <w:r>
        <w:rPr>
          <w:rFonts w:hint="eastAsia"/>
          <w:bCs/>
          <w:sz w:val="24"/>
        </w:rPr>
        <w:t>五</w:t>
      </w:r>
      <w:r>
        <w:rPr>
          <w:bCs/>
          <w:sz w:val="24"/>
        </w:rPr>
        <w:t>）基金份额申购、赎回价格</w:t>
      </w:r>
    </w:p>
    <w:p w:rsidR="001C2CDB" w:rsidRDefault="002C649B">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销售机构网站或营业</w:t>
      </w:r>
      <w:r>
        <w:rPr>
          <w:bCs/>
          <w:sz w:val="24"/>
        </w:rPr>
        <w:t>网点查阅或者复制前述信息资料。</w:t>
      </w:r>
    </w:p>
    <w:p w:rsidR="001C2CDB" w:rsidRDefault="002C649B">
      <w:pPr>
        <w:spacing w:line="360" w:lineRule="auto"/>
        <w:ind w:firstLineChars="200" w:firstLine="480"/>
        <w:rPr>
          <w:bCs/>
          <w:sz w:val="24"/>
        </w:rPr>
      </w:pPr>
      <w:r>
        <w:rPr>
          <w:bCs/>
          <w:sz w:val="24"/>
        </w:rPr>
        <w:t>（</w:t>
      </w:r>
      <w:r>
        <w:rPr>
          <w:rFonts w:hint="eastAsia"/>
          <w:bCs/>
          <w:sz w:val="24"/>
        </w:rPr>
        <w:t>六</w:t>
      </w:r>
      <w:r>
        <w:rPr>
          <w:bCs/>
          <w:sz w:val="24"/>
        </w:rPr>
        <w:t>）基金定期报告，包括基金年度报告、基金</w:t>
      </w:r>
      <w:r>
        <w:rPr>
          <w:rFonts w:hint="eastAsia"/>
          <w:bCs/>
          <w:color w:val="000000"/>
          <w:sz w:val="24"/>
        </w:rPr>
        <w:t>中期</w:t>
      </w:r>
      <w:r>
        <w:rPr>
          <w:bCs/>
          <w:sz w:val="24"/>
        </w:rPr>
        <w:t>报告和基金季度报告</w:t>
      </w:r>
    </w:p>
    <w:p w:rsidR="001C2CDB" w:rsidRDefault="002C649B">
      <w:pPr>
        <w:spacing w:line="360" w:lineRule="auto"/>
        <w:ind w:firstLineChars="200" w:firstLine="480"/>
        <w:rPr>
          <w:bCs/>
          <w:sz w:val="24"/>
        </w:rPr>
      </w:pPr>
      <w:r>
        <w:rPr>
          <w:bCs/>
          <w:sz w:val="24"/>
        </w:rPr>
        <w:t>基金管理人应当在每年结束之日起</w:t>
      </w:r>
      <w:r>
        <w:rPr>
          <w:rFonts w:hint="eastAsia"/>
          <w:bCs/>
          <w:color w:val="000000"/>
          <w:sz w:val="24"/>
        </w:rPr>
        <w:t>三个月</w:t>
      </w:r>
      <w:r>
        <w:rPr>
          <w:bCs/>
          <w:sz w:val="24"/>
        </w:rPr>
        <w:t>内，编制完成基金年度报告，将年度报告登载于</w:t>
      </w:r>
      <w:r>
        <w:rPr>
          <w:rFonts w:hint="eastAsia"/>
          <w:bCs/>
          <w:sz w:val="24"/>
        </w:rPr>
        <w:t>规定</w:t>
      </w:r>
      <w:r>
        <w:rPr>
          <w:bCs/>
          <w:sz w:val="24"/>
        </w:rPr>
        <w:t>网站上，并将年度报告</w:t>
      </w:r>
      <w:r>
        <w:rPr>
          <w:rFonts w:hint="eastAsia"/>
          <w:bCs/>
          <w:color w:val="000000"/>
          <w:sz w:val="24"/>
        </w:rPr>
        <w:t>提示性公告</w:t>
      </w:r>
      <w:r>
        <w:rPr>
          <w:bCs/>
          <w:sz w:val="24"/>
        </w:rPr>
        <w:t>登载在</w:t>
      </w:r>
      <w:r>
        <w:rPr>
          <w:rFonts w:hint="eastAsia"/>
          <w:bCs/>
          <w:sz w:val="24"/>
        </w:rPr>
        <w:t>规定报刊</w:t>
      </w:r>
      <w:r>
        <w:rPr>
          <w:bCs/>
          <w:sz w:val="24"/>
        </w:rPr>
        <w:t>上。基金年度报告</w:t>
      </w:r>
      <w:r>
        <w:rPr>
          <w:rFonts w:hint="eastAsia"/>
          <w:bCs/>
          <w:sz w:val="24"/>
        </w:rPr>
        <w:t>中</w:t>
      </w:r>
      <w:r>
        <w:rPr>
          <w:bCs/>
          <w:sz w:val="24"/>
        </w:rPr>
        <w:t>的财务会计报告应当经过</w:t>
      </w:r>
      <w:r>
        <w:rPr>
          <w:rFonts w:hint="eastAsia"/>
          <w:bCs/>
          <w:color w:val="000000"/>
          <w:sz w:val="24"/>
        </w:rPr>
        <w:t>符合《中华人民共和国证券法》规定的会计师事务所</w:t>
      </w:r>
      <w:r>
        <w:rPr>
          <w:bCs/>
          <w:sz w:val="24"/>
        </w:rPr>
        <w:t>审计。</w:t>
      </w:r>
    </w:p>
    <w:p w:rsidR="001C2CDB" w:rsidRDefault="002C649B">
      <w:pPr>
        <w:spacing w:line="360" w:lineRule="auto"/>
        <w:ind w:firstLineChars="200" w:firstLine="480"/>
        <w:rPr>
          <w:bCs/>
          <w:sz w:val="24"/>
        </w:rPr>
      </w:pPr>
      <w:r>
        <w:rPr>
          <w:bCs/>
          <w:sz w:val="24"/>
        </w:rPr>
        <w:t>基金管理人应当在上半年结束之日起</w:t>
      </w:r>
      <w:r>
        <w:rPr>
          <w:rFonts w:hint="eastAsia"/>
          <w:bCs/>
          <w:color w:val="000000"/>
          <w:sz w:val="24"/>
        </w:rPr>
        <w:t>两个月</w:t>
      </w:r>
      <w:r>
        <w:rPr>
          <w:bCs/>
          <w:sz w:val="24"/>
        </w:rPr>
        <w:t>内，编制完成基金</w:t>
      </w:r>
      <w:r>
        <w:rPr>
          <w:rFonts w:hint="eastAsia"/>
          <w:bCs/>
          <w:color w:val="000000"/>
          <w:sz w:val="24"/>
        </w:rPr>
        <w:t>中期</w:t>
      </w:r>
      <w:r>
        <w:rPr>
          <w:bCs/>
          <w:sz w:val="24"/>
        </w:rPr>
        <w:t>报告，将</w:t>
      </w:r>
      <w:r>
        <w:rPr>
          <w:rFonts w:hint="eastAsia"/>
          <w:bCs/>
          <w:color w:val="000000"/>
          <w:sz w:val="24"/>
        </w:rPr>
        <w:t>中期</w:t>
      </w:r>
      <w:r>
        <w:rPr>
          <w:bCs/>
          <w:sz w:val="24"/>
        </w:rPr>
        <w:t>报告登载在</w:t>
      </w:r>
      <w:r>
        <w:rPr>
          <w:rFonts w:hint="eastAsia"/>
          <w:bCs/>
          <w:color w:val="000000"/>
          <w:sz w:val="24"/>
        </w:rPr>
        <w:t>规定</w:t>
      </w:r>
      <w:r>
        <w:rPr>
          <w:bCs/>
          <w:sz w:val="24"/>
        </w:rPr>
        <w:t>网站上，并将</w:t>
      </w:r>
      <w:r>
        <w:rPr>
          <w:rFonts w:hint="eastAsia"/>
          <w:bCs/>
          <w:color w:val="000000"/>
          <w:sz w:val="24"/>
        </w:rPr>
        <w:t>中期</w:t>
      </w:r>
      <w:r>
        <w:rPr>
          <w:rFonts w:hint="eastAsia"/>
          <w:color w:val="000000"/>
          <w:sz w:val="24"/>
        </w:rPr>
        <w:t>报告</w:t>
      </w:r>
      <w:r>
        <w:rPr>
          <w:rFonts w:hint="eastAsia"/>
          <w:bCs/>
          <w:color w:val="000000"/>
          <w:sz w:val="24"/>
        </w:rPr>
        <w:t>提示性公告</w:t>
      </w:r>
      <w:r>
        <w:rPr>
          <w:bCs/>
          <w:sz w:val="24"/>
        </w:rPr>
        <w:t>登载在</w:t>
      </w:r>
      <w:r>
        <w:rPr>
          <w:rFonts w:hint="eastAsia"/>
          <w:bCs/>
          <w:sz w:val="24"/>
        </w:rPr>
        <w:t>规定</w:t>
      </w:r>
      <w:r>
        <w:rPr>
          <w:rFonts w:hint="eastAsia"/>
          <w:bCs/>
          <w:color w:val="000000"/>
          <w:sz w:val="24"/>
        </w:rPr>
        <w:t>报刊</w:t>
      </w:r>
      <w:r>
        <w:rPr>
          <w:bCs/>
          <w:sz w:val="24"/>
        </w:rPr>
        <w:t>上。</w:t>
      </w:r>
    </w:p>
    <w:p w:rsidR="001C2CDB" w:rsidRDefault="002C649B">
      <w:pPr>
        <w:spacing w:line="360" w:lineRule="auto"/>
        <w:ind w:firstLineChars="200" w:firstLine="480"/>
        <w:rPr>
          <w:bCs/>
          <w:sz w:val="24"/>
        </w:rPr>
      </w:pPr>
      <w:r>
        <w:rPr>
          <w:bCs/>
          <w:sz w:val="24"/>
        </w:rPr>
        <w:t>基金管理人应当在季度结束之日起</w:t>
      </w:r>
      <w:r>
        <w:rPr>
          <w:rFonts w:hint="eastAsia"/>
          <w:bCs/>
          <w:color w:val="000000"/>
          <w:sz w:val="24"/>
        </w:rPr>
        <w:t>十五</w:t>
      </w:r>
      <w:r>
        <w:rPr>
          <w:bCs/>
          <w:sz w:val="24"/>
        </w:rPr>
        <w:t>个工作日内，编制完成基金季度报告，将季度报告登载在</w:t>
      </w:r>
      <w:r>
        <w:rPr>
          <w:rFonts w:hint="eastAsia"/>
          <w:bCs/>
          <w:sz w:val="24"/>
        </w:rPr>
        <w:t>规定</w:t>
      </w:r>
      <w:r>
        <w:rPr>
          <w:rFonts w:hint="eastAsia"/>
          <w:bCs/>
          <w:color w:val="000000"/>
          <w:sz w:val="24"/>
        </w:rPr>
        <w:t>网站上，</w:t>
      </w:r>
      <w:r>
        <w:rPr>
          <w:rFonts w:hint="eastAsia"/>
          <w:color w:val="000000"/>
          <w:sz w:val="24"/>
        </w:rPr>
        <w:t>并将季度报告</w:t>
      </w:r>
      <w:r>
        <w:rPr>
          <w:rFonts w:hint="eastAsia"/>
          <w:bCs/>
          <w:color w:val="000000"/>
          <w:sz w:val="24"/>
        </w:rPr>
        <w:t>提示性公告</w:t>
      </w:r>
      <w:r>
        <w:rPr>
          <w:rFonts w:hint="eastAsia"/>
          <w:color w:val="000000"/>
          <w:sz w:val="24"/>
        </w:rPr>
        <w:t>登载在</w:t>
      </w:r>
      <w:r>
        <w:rPr>
          <w:rFonts w:hint="eastAsia"/>
          <w:bCs/>
          <w:color w:val="000000"/>
          <w:sz w:val="24"/>
        </w:rPr>
        <w:t>规定报刊</w:t>
      </w:r>
      <w:r>
        <w:rPr>
          <w:rFonts w:hint="eastAsia"/>
          <w:color w:val="000000"/>
          <w:sz w:val="24"/>
        </w:rPr>
        <w:t>上。</w:t>
      </w:r>
    </w:p>
    <w:p w:rsidR="001C2CDB" w:rsidRDefault="002C649B">
      <w:pPr>
        <w:spacing w:line="360" w:lineRule="auto"/>
        <w:ind w:firstLineChars="200" w:firstLine="480"/>
        <w:rPr>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rsidR="001C2CDB" w:rsidRDefault="002C649B">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rsidR="001C2CDB" w:rsidRDefault="002C649B">
      <w:pPr>
        <w:spacing w:line="360" w:lineRule="auto"/>
        <w:ind w:firstLineChars="200" w:firstLine="480"/>
        <w:rPr>
          <w:bCs/>
        </w:rPr>
      </w:pPr>
      <w:r>
        <w:rPr>
          <w:bCs/>
          <w:sz w:val="24"/>
        </w:rPr>
        <w:t>基金管理人应当在基金年度报告和</w:t>
      </w:r>
      <w:r>
        <w:rPr>
          <w:rFonts w:hint="eastAsia"/>
          <w:bCs/>
          <w:sz w:val="24"/>
        </w:rPr>
        <w:t>中期</w:t>
      </w:r>
      <w:r>
        <w:rPr>
          <w:bCs/>
          <w:sz w:val="24"/>
        </w:rPr>
        <w:t>报告中披露基金组合资产情况及其流动性风险分析等。</w:t>
      </w:r>
    </w:p>
    <w:p w:rsidR="001C2CDB" w:rsidRDefault="002C649B">
      <w:pPr>
        <w:spacing w:line="360" w:lineRule="auto"/>
        <w:ind w:firstLineChars="200" w:firstLine="480"/>
        <w:rPr>
          <w:bCs/>
          <w:sz w:val="24"/>
        </w:rPr>
      </w:pPr>
      <w:r>
        <w:rPr>
          <w:bCs/>
          <w:sz w:val="24"/>
        </w:rPr>
        <w:t>（</w:t>
      </w:r>
      <w:r>
        <w:rPr>
          <w:rFonts w:hint="eastAsia"/>
          <w:bCs/>
          <w:sz w:val="24"/>
        </w:rPr>
        <w:t>七</w:t>
      </w:r>
      <w:r>
        <w:rPr>
          <w:bCs/>
          <w:sz w:val="24"/>
        </w:rPr>
        <w:t>）临时报告</w:t>
      </w:r>
    </w:p>
    <w:p w:rsidR="001C2CDB" w:rsidRDefault="002C649B">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color w:val="000000"/>
          <w:sz w:val="24"/>
        </w:rPr>
        <w:t>并登载在规定报刊和规定网站上</w:t>
      </w:r>
      <w:r>
        <w:rPr>
          <w:rFonts w:hint="eastAsia"/>
          <w:color w:val="000000"/>
          <w:sz w:val="24"/>
        </w:rPr>
        <w:t>。</w:t>
      </w:r>
    </w:p>
    <w:p w:rsidR="001C2CDB" w:rsidRDefault="002C649B">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1C2CDB" w:rsidRDefault="002C649B">
      <w:pPr>
        <w:spacing w:line="360" w:lineRule="auto"/>
        <w:ind w:firstLineChars="200" w:firstLine="480"/>
        <w:rPr>
          <w:bCs/>
          <w:sz w:val="24"/>
        </w:rPr>
      </w:pPr>
      <w:r>
        <w:rPr>
          <w:bCs/>
          <w:sz w:val="24"/>
        </w:rPr>
        <w:t>1</w:t>
      </w:r>
      <w:r>
        <w:rPr>
          <w:bCs/>
          <w:sz w:val="24"/>
        </w:rPr>
        <w:t>、基金份额持有人大会的召开</w:t>
      </w:r>
      <w:r>
        <w:rPr>
          <w:rFonts w:hint="eastAsia"/>
          <w:bCs/>
          <w:color w:val="000000"/>
          <w:sz w:val="24"/>
        </w:rPr>
        <w:t>及决定的事项</w:t>
      </w:r>
      <w:r>
        <w:rPr>
          <w:bCs/>
          <w:sz w:val="24"/>
        </w:rPr>
        <w:t>；</w:t>
      </w:r>
    </w:p>
    <w:p w:rsidR="001C2CDB" w:rsidRDefault="002C649B">
      <w:pPr>
        <w:spacing w:line="360" w:lineRule="auto"/>
        <w:ind w:firstLineChars="200" w:firstLine="480"/>
        <w:rPr>
          <w:bCs/>
          <w:sz w:val="24"/>
        </w:rPr>
      </w:pPr>
      <w:r>
        <w:rPr>
          <w:bCs/>
          <w:sz w:val="24"/>
        </w:rPr>
        <w:t>2</w:t>
      </w:r>
      <w:r>
        <w:rPr>
          <w:bCs/>
          <w:sz w:val="24"/>
        </w:rPr>
        <w:t>、《基金合同》</w:t>
      </w:r>
      <w:r>
        <w:rPr>
          <w:rFonts w:hint="eastAsia"/>
          <w:bCs/>
          <w:color w:val="000000"/>
          <w:sz w:val="24"/>
        </w:rPr>
        <w:t>终止、基金清算</w:t>
      </w:r>
      <w:r>
        <w:rPr>
          <w:bCs/>
          <w:sz w:val="24"/>
        </w:rPr>
        <w:t>；</w:t>
      </w:r>
    </w:p>
    <w:p w:rsidR="001C2CDB" w:rsidRDefault="002C649B">
      <w:pPr>
        <w:spacing w:line="360" w:lineRule="auto"/>
        <w:ind w:firstLineChars="200" w:firstLine="480"/>
        <w:rPr>
          <w:bCs/>
          <w:sz w:val="24"/>
        </w:rPr>
      </w:pPr>
      <w:r>
        <w:rPr>
          <w:bCs/>
          <w:sz w:val="24"/>
        </w:rPr>
        <w:t>3</w:t>
      </w:r>
      <w:r>
        <w:rPr>
          <w:bCs/>
          <w:sz w:val="24"/>
        </w:rPr>
        <w:t>、转换基金运作方式</w:t>
      </w:r>
      <w:r>
        <w:rPr>
          <w:rFonts w:hint="eastAsia"/>
          <w:bCs/>
          <w:color w:val="000000"/>
          <w:sz w:val="24"/>
        </w:rPr>
        <w:t>、基金合并</w:t>
      </w:r>
      <w:r>
        <w:rPr>
          <w:bCs/>
          <w:sz w:val="24"/>
        </w:rPr>
        <w:t>；</w:t>
      </w:r>
    </w:p>
    <w:p w:rsidR="001C2CDB" w:rsidRDefault="002C649B">
      <w:pPr>
        <w:spacing w:line="360" w:lineRule="auto"/>
        <w:ind w:firstLineChars="200" w:firstLine="480"/>
        <w:rPr>
          <w:bCs/>
          <w:sz w:val="24"/>
        </w:rPr>
      </w:pPr>
      <w:r>
        <w:rPr>
          <w:bCs/>
          <w:sz w:val="24"/>
        </w:rPr>
        <w:t>4</w:t>
      </w:r>
      <w:r>
        <w:rPr>
          <w:bCs/>
          <w:sz w:val="24"/>
        </w:rPr>
        <w:t>、更换基金管理人、基金托管人</w:t>
      </w:r>
      <w:r>
        <w:rPr>
          <w:rFonts w:hint="eastAsia"/>
          <w:bCs/>
          <w:color w:val="000000"/>
          <w:sz w:val="24"/>
        </w:rPr>
        <w:t>、基金份额登记机构，基金改聘会计师事务所</w:t>
      </w:r>
      <w:r>
        <w:rPr>
          <w:bCs/>
          <w:sz w:val="24"/>
        </w:rPr>
        <w:t>；</w:t>
      </w:r>
    </w:p>
    <w:p w:rsidR="001C2CDB" w:rsidRDefault="002C649B">
      <w:pPr>
        <w:spacing w:line="360" w:lineRule="auto"/>
        <w:ind w:firstLineChars="200" w:firstLine="480"/>
        <w:rPr>
          <w:bCs/>
          <w:color w:val="000000"/>
          <w:sz w:val="24"/>
        </w:rPr>
      </w:pPr>
      <w:r>
        <w:rPr>
          <w:color w:val="000000"/>
          <w:sz w:val="24"/>
        </w:rPr>
        <w:t>5</w:t>
      </w:r>
      <w:r>
        <w:rPr>
          <w:rFonts w:hint="eastAsia"/>
          <w:color w:val="000000"/>
          <w:sz w:val="24"/>
        </w:rPr>
        <w:t>、基金管理人</w:t>
      </w:r>
      <w:r>
        <w:rPr>
          <w:rFonts w:hint="eastAsia"/>
          <w:bCs/>
          <w:color w:val="000000"/>
          <w:sz w:val="24"/>
        </w:rPr>
        <w:t>委托基金服务机构代为办理基金的份额登记、核算、估值等事项，基金托管人委托基金服务机构代为办理基金的核算、估值、复核等事项；</w:t>
      </w:r>
    </w:p>
    <w:p w:rsidR="001C2CDB" w:rsidRDefault="002C649B">
      <w:pPr>
        <w:spacing w:line="360" w:lineRule="auto"/>
        <w:ind w:firstLineChars="200" w:firstLine="480"/>
        <w:rPr>
          <w:bCs/>
          <w:sz w:val="24"/>
        </w:rPr>
      </w:pPr>
      <w:r>
        <w:rPr>
          <w:rFonts w:hint="eastAsia"/>
          <w:bCs/>
          <w:sz w:val="24"/>
        </w:rPr>
        <w:t>6</w:t>
      </w:r>
      <w:r>
        <w:rPr>
          <w:bCs/>
          <w:sz w:val="24"/>
        </w:rPr>
        <w:t>、基金管理人、基金托管人的法定名称、住所发生变更；</w:t>
      </w:r>
    </w:p>
    <w:p w:rsidR="001C2CDB" w:rsidRDefault="002C649B">
      <w:pPr>
        <w:spacing w:line="360" w:lineRule="auto"/>
        <w:ind w:firstLineChars="200" w:firstLine="480"/>
        <w:rPr>
          <w:bCs/>
          <w:sz w:val="24"/>
        </w:rPr>
      </w:pPr>
      <w:r>
        <w:rPr>
          <w:rFonts w:hint="eastAsia"/>
          <w:bCs/>
          <w:sz w:val="24"/>
        </w:rPr>
        <w:t>7</w:t>
      </w:r>
      <w:r>
        <w:rPr>
          <w:bCs/>
          <w:sz w:val="24"/>
        </w:rPr>
        <w:t>、基金管理人</w:t>
      </w:r>
      <w:r>
        <w:rPr>
          <w:rFonts w:hint="eastAsia"/>
          <w:color w:val="000000"/>
          <w:sz w:val="24"/>
        </w:rPr>
        <w:t>变更</w:t>
      </w:r>
      <w:r>
        <w:rPr>
          <w:rFonts w:hint="eastAsia"/>
          <w:bCs/>
          <w:color w:val="000000"/>
          <w:sz w:val="24"/>
        </w:rPr>
        <w:t>持有百分之五以上股权的股东、基金管理人的实际控制人变更</w:t>
      </w:r>
      <w:r>
        <w:rPr>
          <w:bCs/>
          <w:sz w:val="24"/>
        </w:rPr>
        <w:t>；</w:t>
      </w:r>
    </w:p>
    <w:p w:rsidR="001C2CDB" w:rsidRDefault="002C649B">
      <w:pPr>
        <w:spacing w:line="360" w:lineRule="auto"/>
        <w:ind w:firstLineChars="200" w:firstLine="480"/>
        <w:rPr>
          <w:bCs/>
          <w:sz w:val="24"/>
        </w:rPr>
      </w:pPr>
      <w:r>
        <w:rPr>
          <w:rFonts w:hint="eastAsia"/>
          <w:bCs/>
          <w:sz w:val="24"/>
        </w:rPr>
        <w:t>8</w:t>
      </w:r>
      <w:r>
        <w:rPr>
          <w:bCs/>
          <w:sz w:val="24"/>
        </w:rPr>
        <w:t>、基金募集期延长</w:t>
      </w:r>
      <w:r>
        <w:rPr>
          <w:rFonts w:hint="eastAsia"/>
          <w:bCs/>
          <w:sz w:val="24"/>
        </w:rPr>
        <w:t>或提前结束募集</w:t>
      </w:r>
      <w:r>
        <w:rPr>
          <w:bCs/>
          <w:sz w:val="24"/>
        </w:rPr>
        <w:t>；</w:t>
      </w:r>
    </w:p>
    <w:p w:rsidR="001C2CDB" w:rsidRDefault="002C649B">
      <w:pPr>
        <w:spacing w:line="360" w:lineRule="auto"/>
        <w:ind w:firstLineChars="200" w:firstLine="480"/>
        <w:rPr>
          <w:bCs/>
          <w:sz w:val="24"/>
        </w:rPr>
      </w:pPr>
      <w:r>
        <w:rPr>
          <w:rFonts w:hint="eastAsia"/>
          <w:bCs/>
          <w:sz w:val="24"/>
        </w:rPr>
        <w:t>9</w:t>
      </w:r>
      <w:r>
        <w:rPr>
          <w:bCs/>
          <w:sz w:val="24"/>
        </w:rPr>
        <w:t>、基金管理人的</w:t>
      </w:r>
      <w:r>
        <w:rPr>
          <w:rFonts w:hint="eastAsia"/>
          <w:bCs/>
          <w:color w:val="000000"/>
          <w:sz w:val="24"/>
        </w:rPr>
        <w:t>高级管理人员、基金经理和基金托管人专门基金托管部门负责人发生变动</w:t>
      </w:r>
      <w:r>
        <w:rPr>
          <w:bCs/>
          <w:sz w:val="24"/>
        </w:rPr>
        <w:t>；</w:t>
      </w:r>
    </w:p>
    <w:p w:rsidR="001C2CDB" w:rsidRDefault="002C649B">
      <w:pPr>
        <w:spacing w:line="360" w:lineRule="auto"/>
        <w:ind w:firstLineChars="200" w:firstLine="480"/>
        <w:rPr>
          <w:bCs/>
          <w:sz w:val="24"/>
        </w:rPr>
      </w:pPr>
      <w:r>
        <w:rPr>
          <w:rFonts w:hint="eastAsia"/>
          <w:bCs/>
          <w:sz w:val="24"/>
        </w:rPr>
        <w:t>10</w:t>
      </w:r>
      <w:r>
        <w:rPr>
          <w:bCs/>
          <w:sz w:val="24"/>
        </w:rPr>
        <w:t>、基金管理人的董事</w:t>
      </w:r>
      <w:r>
        <w:rPr>
          <w:rFonts w:hint="eastAsia"/>
          <w:bCs/>
          <w:color w:val="000000"/>
          <w:sz w:val="24"/>
        </w:rPr>
        <w:t>在最近</w:t>
      </w:r>
      <w:r>
        <w:rPr>
          <w:rFonts w:hint="eastAsia"/>
          <w:bCs/>
          <w:color w:val="000000"/>
          <w:sz w:val="24"/>
        </w:rPr>
        <w:t>12</w:t>
      </w:r>
      <w:r>
        <w:rPr>
          <w:rFonts w:hint="eastAsia"/>
          <w:bCs/>
          <w:color w:val="000000"/>
          <w:sz w:val="24"/>
        </w:rPr>
        <w:t>个月内变更超过百分之五十，基金管理人</w:t>
      </w:r>
      <w:r>
        <w:rPr>
          <w:rFonts w:hint="eastAsia"/>
          <w:color w:val="000000"/>
          <w:sz w:val="24"/>
        </w:rPr>
        <w:t>、基金托管人</w:t>
      </w:r>
      <w:r>
        <w:rPr>
          <w:rFonts w:hint="eastAsia"/>
          <w:bCs/>
          <w:color w:val="000000"/>
          <w:sz w:val="24"/>
        </w:rPr>
        <w:t>专门</w:t>
      </w:r>
      <w:r>
        <w:rPr>
          <w:rFonts w:hint="eastAsia"/>
          <w:color w:val="000000"/>
          <w:sz w:val="24"/>
        </w:rPr>
        <w:t>基金托管部门的主要业务人员在</w:t>
      </w:r>
      <w:r>
        <w:rPr>
          <w:rFonts w:hint="eastAsia"/>
          <w:bCs/>
          <w:color w:val="000000"/>
          <w:sz w:val="24"/>
        </w:rPr>
        <w:t>最近</w:t>
      </w:r>
      <w:r>
        <w:rPr>
          <w:rFonts w:hint="eastAsia"/>
          <w:bCs/>
          <w:color w:val="000000"/>
          <w:sz w:val="24"/>
        </w:rPr>
        <w:t>12</w:t>
      </w:r>
      <w:r>
        <w:rPr>
          <w:rFonts w:hint="eastAsia"/>
          <w:bCs/>
          <w:color w:val="000000"/>
          <w:sz w:val="24"/>
        </w:rPr>
        <w:t>个月内</w:t>
      </w:r>
      <w:r>
        <w:rPr>
          <w:rFonts w:hint="eastAsia"/>
          <w:color w:val="000000"/>
          <w:sz w:val="24"/>
        </w:rPr>
        <w:t>变动超过百分之三十</w:t>
      </w:r>
      <w:r>
        <w:rPr>
          <w:bCs/>
          <w:sz w:val="24"/>
        </w:rPr>
        <w:t>；</w:t>
      </w:r>
    </w:p>
    <w:p w:rsidR="001C2CDB" w:rsidRDefault="002C649B">
      <w:pPr>
        <w:spacing w:line="360" w:lineRule="auto"/>
        <w:ind w:firstLineChars="200" w:firstLine="480"/>
        <w:rPr>
          <w:bCs/>
          <w:sz w:val="24"/>
        </w:rPr>
      </w:pPr>
      <w:r>
        <w:rPr>
          <w:bCs/>
          <w:sz w:val="24"/>
        </w:rPr>
        <w:t>1</w:t>
      </w:r>
      <w:r>
        <w:rPr>
          <w:rFonts w:hint="eastAsia"/>
          <w:bCs/>
          <w:sz w:val="24"/>
        </w:rPr>
        <w:t>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rsidR="001C2CDB" w:rsidRDefault="002C649B">
      <w:pPr>
        <w:spacing w:line="360" w:lineRule="auto"/>
        <w:ind w:firstLineChars="200" w:firstLine="480"/>
        <w:rPr>
          <w:bCs/>
          <w:sz w:val="24"/>
        </w:rPr>
      </w:pPr>
      <w:r>
        <w:rPr>
          <w:bCs/>
          <w:sz w:val="24"/>
        </w:rPr>
        <w:t>1</w:t>
      </w:r>
      <w:r>
        <w:rPr>
          <w:rFonts w:hint="eastAsia"/>
          <w:bCs/>
          <w:sz w:val="24"/>
        </w:rPr>
        <w:t>2</w:t>
      </w:r>
      <w:r>
        <w:rPr>
          <w:bCs/>
          <w:sz w:val="24"/>
        </w:rPr>
        <w:t>、基金管理人</w:t>
      </w:r>
      <w:r>
        <w:rPr>
          <w:rFonts w:hint="eastAsia"/>
          <w:bCs/>
          <w:color w:val="000000"/>
          <w:sz w:val="24"/>
        </w:rPr>
        <w:t>或其</w:t>
      </w:r>
      <w:r>
        <w:rPr>
          <w:rFonts w:hint="eastAsia"/>
          <w:color w:val="000000"/>
          <w:sz w:val="24"/>
        </w:rPr>
        <w:t>高级管理人员、基金经理</w:t>
      </w:r>
      <w:r>
        <w:rPr>
          <w:rFonts w:hint="eastAsia"/>
          <w:bCs/>
          <w:color w:val="000000"/>
          <w:sz w:val="24"/>
        </w:rPr>
        <w:t>因基金管理业务相关行为</w:t>
      </w:r>
      <w:r>
        <w:rPr>
          <w:rFonts w:hint="eastAsia"/>
          <w:color w:val="000000"/>
          <w:sz w:val="24"/>
        </w:rPr>
        <w:t>受到</w:t>
      </w:r>
      <w:r>
        <w:rPr>
          <w:rFonts w:hint="eastAsia"/>
          <w:bCs/>
          <w:color w:val="000000"/>
          <w:sz w:val="24"/>
        </w:rPr>
        <w:t>重大</w:t>
      </w:r>
      <w:r>
        <w:rPr>
          <w:rFonts w:hint="eastAsia"/>
          <w:color w:val="000000"/>
          <w:sz w:val="24"/>
        </w:rPr>
        <w:t>行政处罚</w:t>
      </w:r>
      <w:r>
        <w:rPr>
          <w:rFonts w:hint="eastAsia"/>
          <w:bCs/>
          <w:color w:val="000000"/>
          <w:sz w:val="24"/>
        </w:rPr>
        <w:t>、刑事处罚</w:t>
      </w:r>
      <w:r>
        <w:rPr>
          <w:rFonts w:hint="eastAsia"/>
          <w:color w:val="000000"/>
          <w:sz w:val="24"/>
        </w:rPr>
        <w:t>，基金托管人</w:t>
      </w:r>
      <w:r>
        <w:rPr>
          <w:rFonts w:hint="eastAsia"/>
          <w:bCs/>
          <w:color w:val="000000"/>
          <w:sz w:val="24"/>
        </w:rPr>
        <w:t>或其专门</w:t>
      </w:r>
      <w:r>
        <w:rPr>
          <w:rFonts w:hint="eastAsia"/>
          <w:color w:val="000000"/>
          <w:sz w:val="24"/>
        </w:rPr>
        <w:t>基金托管部门负责人</w:t>
      </w:r>
      <w:r>
        <w:rPr>
          <w:rFonts w:hint="eastAsia"/>
          <w:bCs/>
          <w:color w:val="000000"/>
          <w:sz w:val="24"/>
        </w:rPr>
        <w:t>因基金托管业务相关行为</w:t>
      </w:r>
      <w:r>
        <w:rPr>
          <w:rFonts w:hint="eastAsia"/>
          <w:color w:val="000000"/>
          <w:sz w:val="24"/>
        </w:rPr>
        <w:t>受到</w:t>
      </w:r>
      <w:r>
        <w:rPr>
          <w:rFonts w:hint="eastAsia"/>
          <w:bCs/>
          <w:color w:val="000000"/>
          <w:sz w:val="24"/>
        </w:rPr>
        <w:t>重大</w:t>
      </w:r>
      <w:r>
        <w:rPr>
          <w:rFonts w:hint="eastAsia"/>
          <w:color w:val="000000"/>
          <w:sz w:val="24"/>
        </w:rPr>
        <w:t>行政处罚</w:t>
      </w:r>
      <w:r>
        <w:rPr>
          <w:rFonts w:hint="eastAsia"/>
          <w:bCs/>
          <w:color w:val="000000"/>
          <w:sz w:val="24"/>
        </w:rPr>
        <w:t>、刑事处罚</w:t>
      </w:r>
      <w:r>
        <w:rPr>
          <w:bCs/>
          <w:sz w:val="24"/>
        </w:rPr>
        <w:t>；</w:t>
      </w:r>
    </w:p>
    <w:p w:rsidR="001C2CDB" w:rsidRDefault="002C649B">
      <w:pPr>
        <w:spacing w:line="360" w:lineRule="auto"/>
        <w:ind w:firstLineChars="200" w:firstLine="480"/>
        <w:rPr>
          <w:bCs/>
          <w:sz w:val="24"/>
        </w:rPr>
      </w:pPr>
      <w:r>
        <w:rPr>
          <w:bCs/>
          <w:sz w:val="24"/>
        </w:rPr>
        <w:t>1</w:t>
      </w:r>
      <w:r>
        <w:rPr>
          <w:rFonts w:hint="eastAsia"/>
          <w:bCs/>
          <w:sz w:val="24"/>
        </w:rPr>
        <w:t>3</w:t>
      </w:r>
      <w:r>
        <w:rPr>
          <w:bCs/>
          <w:sz w:val="24"/>
        </w:rPr>
        <w:t>、</w:t>
      </w:r>
      <w:r>
        <w:rPr>
          <w:rFonts w:hint="eastAsia"/>
          <w:bCs/>
          <w:color w:val="000000"/>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Pr>
          <w:bCs/>
          <w:sz w:val="24"/>
        </w:rPr>
        <w:t>；</w:t>
      </w:r>
    </w:p>
    <w:p w:rsidR="001C2CDB" w:rsidRDefault="002C649B">
      <w:pPr>
        <w:spacing w:line="360" w:lineRule="auto"/>
        <w:ind w:firstLineChars="200" w:firstLine="480"/>
        <w:rPr>
          <w:bCs/>
          <w:sz w:val="24"/>
        </w:rPr>
      </w:pPr>
      <w:r>
        <w:rPr>
          <w:bCs/>
          <w:sz w:val="24"/>
        </w:rPr>
        <w:t>1</w:t>
      </w:r>
      <w:r>
        <w:rPr>
          <w:rFonts w:hint="eastAsia"/>
          <w:bCs/>
          <w:sz w:val="24"/>
        </w:rPr>
        <w:t>4</w:t>
      </w:r>
      <w:r>
        <w:rPr>
          <w:bCs/>
          <w:sz w:val="24"/>
        </w:rPr>
        <w:t>、基金收益分配事项；</w:t>
      </w:r>
    </w:p>
    <w:p w:rsidR="001C2CDB" w:rsidRDefault="002C649B">
      <w:pPr>
        <w:spacing w:line="360" w:lineRule="auto"/>
        <w:ind w:firstLineChars="200" w:firstLine="480"/>
        <w:rPr>
          <w:bCs/>
          <w:sz w:val="24"/>
        </w:rPr>
      </w:pPr>
      <w:r>
        <w:rPr>
          <w:bCs/>
          <w:sz w:val="24"/>
        </w:rPr>
        <w:t>1</w:t>
      </w:r>
      <w:r>
        <w:rPr>
          <w:rFonts w:hint="eastAsia"/>
          <w:bCs/>
          <w:sz w:val="24"/>
        </w:rPr>
        <w:t>5</w:t>
      </w:r>
      <w:r>
        <w:rPr>
          <w:bCs/>
          <w:sz w:val="24"/>
        </w:rPr>
        <w:t>、管理费、托管费</w:t>
      </w:r>
      <w:r>
        <w:rPr>
          <w:rFonts w:hint="eastAsia"/>
          <w:bCs/>
          <w:color w:val="000000"/>
          <w:sz w:val="24"/>
        </w:rPr>
        <w:t>、销售服务费、申购费、赎回费</w:t>
      </w:r>
      <w:r>
        <w:rPr>
          <w:bCs/>
          <w:sz w:val="24"/>
        </w:rPr>
        <w:t>等费用计提标准、计提方式和费率发生变更；</w:t>
      </w:r>
    </w:p>
    <w:p w:rsidR="001C2CDB" w:rsidRDefault="002C649B">
      <w:pPr>
        <w:spacing w:line="360" w:lineRule="auto"/>
        <w:ind w:firstLineChars="200" w:firstLine="480"/>
        <w:rPr>
          <w:bCs/>
          <w:sz w:val="24"/>
        </w:rPr>
      </w:pPr>
      <w:r>
        <w:rPr>
          <w:bCs/>
          <w:sz w:val="24"/>
        </w:rPr>
        <w:t>1</w:t>
      </w:r>
      <w:r>
        <w:rPr>
          <w:rFonts w:hint="eastAsia"/>
          <w:bCs/>
          <w:sz w:val="24"/>
        </w:rPr>
        <w:t>6</w:t>
      </w:r>
      <w:r>
        <w:rPr>
          <w:bCs/>
          <w:sz w:val="24"/>
        </w:rPr>
        <w:t>、</w:t>
      </w:r>
      <w:r>
        <w:rPr>
          <w:rFonts w:hint="eastAsia"/>
          <w:bCs/>
          <w:sz w:val="24"/>
        </w:rPr>
        <w:t>任一类</w:t>
      </w:r>
      <w:r>
        <w:rPr>
          <w:bCs/>
          <w:sz w:val="24"/>
        </w:rPr>
        <w:t>基金份额净值计价错误达</w:t>
      </w:r>
      <w:r>
        <w:rPr>
          <w:rFonts w:hint="eastAsia"/>
          <w:bCs/>
          <w:sz w:val="24"/>
        </w:rPr>
        <w:t>该类</w:t>
      </w:r>
      <w:r>
        <w:rPr>
          <w:bCs/>
          <w:sz w:val="24"/>
        </w:rPr>
        <w:t>基金份额净值百分之零点五；</w:t>
      </w:r>
    </w:p>
    <w:p w:rsidR="001C2CDB" w:rsidRDefault="002C649B">
      <w:pPr>
        <w:spacing w:line="360" w:lineRule="auto"/>
        <w:ind w:firstLineChars="200" w:firstLine="480"/>
        <w:rPr>
          <w:bCs/>
          <w:sz w:val="24"/>
        </w:rPr>
      </w:pPr>
      <w:r>
        <w:rPr>
          <w:rFonts w:hint="eastAsia"/>
          <w:bCs/>
          <w:sz w:val="24"/>
        </w:rPr>
        <w:t>17</w:t>
      </w:r>
      <w:r>
        <w:rPr>
          <w:rFonts w:hint="eastAsia"/>
          <w:bCs/>
          <w:sz w:val="24"/>
        </w:rPr>
        <w:t>、本基金开始办理申购、赎回；</w:t>
      </w:r>
    </w:p>
    <w:p w:rsidR="001C2CDB" w:rsidRDefault="002C649B">
      <w:pPr>
        <w:spacing w:line="360" w:lineRule="auto"/>
        <w:ind w:firstLineChars="200" w:firstLine="480"/>
        <w:rPr>
          <w:bCs/>
          <w:sz w:val="24"/>
        </w:rPr>
      </w:pPr>
      <w:r>
        <w:rPr>
          <w:rFonts w:hint="eastAsia"/>
          <w:bCs/>
          <w:sz w:val="24"/>
        </w:rPr>
        <w:t>18</w:t>
      </w:r>
      <w:r>
        <w:rPr>
          <w:bCs/>
          <w:sz w:val="24"/>
        </w:rPr>
        <w:t>、本基金发生巨额赎回并</w:t>
      </w:r>
      <w:r>
        <w:rPr>
          <w:rFonts w:hint="eastAsia"/>
          <w:bCs/>
          <w:sz w:val="24"/>
        </w:rPr>
        <w:t>延期办理</w:t>
      </w:r>
      <w:r>
        <w:rPr>
          <w:bCs/>
          <w:sz w:val="24"/>
        </w:rPr>
        <w:t>；</w:t>
      </w:r>
    </w:p>
    <w:p w:rsidR="001C2CDB" w:rsidRDefault="002C649B">
      <w:pPr>
        <w:spacing w:line="360" w:lineRule="auto"/>
        <w:ind w:firstLineChars="200" w:firstLine="480"/>
        <w:rPr>
          <w:bCs/>
          <w:sz w:val="24"/>
        </w:rPr>
      </w:pPr>
      <w:r>
        <w:rPr>
          <w:rFonts w:hint="eastAsia"/>
          <w:bCs/>
          <w:sz w:val="24"/>
        </w:rPr>
        <w:t>19</w:t>
      </w:r>
      <w:r>
        <w:rPr>
          <w:rFonts w:hint="eastAsia"/>
          <w:bCs/>
          <w:sz w:val="24"/>
        </w:rPr>
        <w:t>、本基金连续发生巨额赎回并暂停接受</w:t>
      </w:r>
      <w:r>
        <w:rPr>
          <w:bCs/>
          <w:sz w:val="24"/>
        </w:rPr>
        <w:t>赎回</w:t>
      </w:r>
      <w:r>
        <w:rPr>
          <w:rFonts w:hint="eastAsia"/>
          <w:bCs/>
          <w:sz w:val="24"/>
        </w:rPr>
        <w:t>申请或延缓支付赎回款项</w:t>
      </w:r>
      <w:r>
        <w:rPr>
          <w:rFonts w:hint="eastAsia"/>
          <w:bCs/>
          <w:sz w:val="24"/>
        </w:rPr>
        <w:t xml:space="preserve"> </w:t>
      </w:r>
      <w:r>
        <w:rPr>
          <w:rFonts w:hint="eastAsia"/>
          <w:bCs/>
          <w:sz w:val="24"/>
        </w:rPr>
        <w:t>；</w:t>
      </w:r>
    </w:p>
    <w:p w:rsidR="001C2CDB" w:rsidRDefault="002C649B">
      <w:pPr>
        <w:spacing w:line="360" w:lineRule="auto"/>
        <w:ind w:firstLineChars="200" w:firstLine="480"/>
        <w:rPr>
          <w:bCs/>
          <w:sz w:val="24"/>
        </w:rPr>
      </w:pPr>
      <w:r>
        <w:rPr>
          <w:rFonts w:hint="eastAsia"/>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r>
        <w:rPr>
          <w:rFonts w:hint="eastAsia"/>
          <w:bCs/>
          <w:sz w:val="24"/>
        </w:rPr>
        <w:t xml:space="preserve"> </w:t>
      </w:r>
    </w:p>
    <w:p w:rsidR="001C2CDB" w:rsidRDefault="002C649B">
      <w:pPr>
        <w:spacing w:line="360" w:lineRule="auto"/>
        <w:ind w:firstLineChars="200" w:firstLine="480"/>
        <w:rPr>
          <w:bCs/>
          <w:sz w:val="24"/>
        </w:rPr>
      </w:pPr>
      <w:r>
        <w:rPr>
          <w:rFonts w:hint="eastAsia"/>
          <w:bCs/>
          <w:sz w:val="24"/>
        </w:rPr>
        <w:t>21</w:t>
      </w:r>
      <w:r>
        <w:rPr>
          <w:bCs/>
          <w:sz w:val="24"/>
        </w:rPr>
        <w:t>、本基金增加、取消或调整份额类别设置；</w:t>
      </w:r>
      <w:r>
        <w:rPr>
          <w:bCs/>
          <w:sz w:val="24"/>
        </w:rPr>
        <w:t xml:space="preserve"> </w:t>
      </w:r>
    </w:p>
    <w:p w:rsidR="001C2CDB" w:rsidRDefault="002C649B">
      <w:pPr>
        <w:spacing w:line="360" w:lineRule="auto"/>
        <w:ind w:firstLineChars="200" w:firstLine="480"/>
        <w:rPr>
          <w:bCs/>
          <w:sz w:val="24"/>
        </w:rPr>
      </w:pPr>
      <w:r>
        <w:rPr>
          <w:bCs/>
          <w:sz w:val="24"/>
        </w:rPr>
        <w:t>2</w:t>
      </w:r>
      <w:r>
        <w:rPr>
          <w:rFonts w:hint="eastAsia"/>
          <w:bCs/>
          <w:sz w:val="24"/>
        </w:rPr>
        <w:t>2</w:t>
      </w:r>
      <w:r>
        <w:rPr>
          <w:bCs/>
          <w:sz w:val="24"/>
        </w:rPr>
        <w:t>、发生涉及基金申购、赎回事项调整或潜在影响投资者赎回等重大事项时；</w:t>
      </w:r>
    </w:p>
    <w:p w:rsidR="001C2CDB" w:rsidRDefault="002C649B">
      <w:pPr>
        <w:spacing w:line="360" w:lineRule="auto"/>
        <w:ind w:firstLineChars="200" w:firstLine="480"/>
        <w:rPr>
          <w:bCs/>
          <w:sz w:val="24"/>
        </w:rPr>
      </w:pPr>
      <w:r>
        <w:rPr>
          <w:bCs/>
          <w:sz w:val="24"/>
        </w:rPr>
        <w:t>2</w:t>
      </w:r>
      <w:r>
        <w:rPr>
          <w:rFonts w:hint="eastAsia"/>
          <w:bCs/>
          <w:sz w:val="24"/>
        </w:rPr>
        <w:t>3</w:t>
      </w:r>
      <w:r>
        <w:rPr>
          <w:bCs/>
          <w:sz w:val="24"/>
        </w:rPr>
        <w:t>、基金管理人采用摆动定价机制进行估值</w:t>
      </w:r>
      <w:r>
        <w:rPr>
          <w:rFonts w:hint="eastAsia"/>
          <w:bCs/>
          <w:sz w:val="24"/>
        </w:rPr>
        <w:t>；</w:t>
      </w:r>
    </w:p>
    <w:p w:rsidR="001C2CDB" w:rsidRDefault="002C649B">
      <w:pPr>
        <w:spacing w:line="360" w:lineRule="auto"/>
        <w:ind w:firstLineChars="200" w:firstLine="480"/>
        <w:rPr>
          <w:bCs/>
          <w:sz w:val="24"/>
        </w:rPr>
      </w:pPr>
      <w:r>
        <w:rPr>
          <w:rFonts w:hint="eastAsia"/>
          <w:bCs/>
          <w:sz w:val="24"/>
        </w:rPr>
        <w:t>2</w:t>
      </w:r>
      <w:r>
        <w:rPr>
          <w:bCs/>
          <w:sz w:val="24"/>
        </w:rPr>
        <w:t>4</w:t>
      </w:r>
      <w:r>
        <w:rPr>
          <w:rFonts w:hint="eastAsia"/>
          <w:bCs/>
          <w:sz w:val="24"/>
        </w:rPr>
        <w:t>、连续</w:t>
      </w:r>
      <w:r>
        <w:rPr>
          <w:rFonts w:hint="eastAsia"/>
          <w:bCs/>
          <w:sz w:val="24"/>
        </w:rPr>
        <w:t>30</w:t>
      </w:r>
      <w:r>
        <w:rPr>
          <w:rFonts w:hint="eastAsia"/>
          <w:bCs/>
          <w:sz w:val="24"/>
        </w:rPr>
        <w:t>个工作日、</w:t>
      </w:r>
      <w:r>
        <w:rPr>
          <w:rFonts w:hint="eastAsia"/>
          <w:bCs/>
          <w:sz w:val="24"/>
        </w:rPr>
        <w:t>40</w:t>
      </w:r>
      <w:r>
        <w:rPr>
          <w:rFonts w:hint="eastAsia"/>
          <w:bCs/>
          <w:sz w:val="24"/>
        </w:rPr>
        <w:t>个工作日及</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p>
    <w:p w:rsidR="001C2CDB" w:rsidRDefault="002C649B">
      <w:pPr>
        <w:spacing w:line="360" w:lineRule="auto"/>
        <w:ind w:firstLineChars="200" w:firstLine="480"/>
        <w:rPr>
          <w:color w:val="000000"/>
          <w:sz w:val="24"/>
        </w:rPr>
      </w:pPr>
      <w:r>
        <w:rPr>
          <w:bCs/>
          <w:sz w:val="24"/>
        </w:rPr>
        <w:t>2</w:t>
      </w:r>
      <w:r>
        <w:rPr>
          <w:rFonts w:hint="eastAsia"/>
          <w:bCs/>
          <w:sz w:val="24"/>
        </w:rPr>
        <w:t>5</w:t>
      </w:r>
      <w:r>
        <w:rPr>
          <w:bCs/>
          <w:color w:val="000000"/>
          <w:sz w:val="24"/>
        </w:rPr>
        <w:t>、</w:t>
      </w:r>
      <w:r>
        <w:rPr>
          <w:rFonts w:hint="eastAsia"/>
          <w:bCs/>
          <w:color w:val="000000"/>
          <w:sz w:val="24"/>
        </w:rPr>
        <w:t>基金信息披露义务人认为可能对基金份额持有人权益或者基金份额的价格产生重大影响的其他事项或</w:t>
      </w:r>
      <w:r>
        <w:rPr>
          <w:rFonts w:hint="eastAsia"/>
          <w:color w:val="000000"/>
          <w:sz w:val="24"/>
        </w:rPr>
        <w:t>中国证监会规定的其他事项。</w:t>
      </w:r>
    </w:p>
    <w:p w:rsidR="001C2CDB" w:rsidRDefault="002C649B">
      <w:pPr>
        <w:spacing w:line="360" w:lineRule="auto"/>
        <w:ind w:firstLineChars="200" w:firstLine="480"/>
        <w:rPr>
          <w:bCs/>
          <w:sz w:val="24"/>
        </w:rPr>
      </w:pPr>
      <w:r>
        <w:rPr>
          <w:bCs/>
          <w:sz w:val="24"/>
        </w:rPr>
        <w:t>（</w:t>
      </w:r>
      <w:r>
        <w:rPr>
          <w:rFonts w:hint="eastAsia"/>
          <w:bCs/>
          <w:sz w:val="24"/>
        </w:rPr>
        <w:t>八</w:t>
      </w:r>
      <w:r>
        <w:rPr>
          <w:bCs/>
          <w:sz w:val="24"/>
        </w:rPr>
        <w:t>）澄清公告</w:t>
      </w:r>
    </w:p>
    <w:p w:rsidR="001C2CDB" w:rsidRDefault="002C649B">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color w:val="000000"/>
          <w:sz w:val="24"/>
        </w:rPr>
        <w:t>以及可能损害基金份额持有人权益</w:t>
      </w:r>
      <w:r>
        <w:rPr>
          <w:rFonts w:hint="eastAsia"/>
          <w:color w:val="000000"/>
          <w:sz w:val="24"/>
        </w:rPr>
        <w:t>的，</w:t>
      </w:r>
      <w:r>
        <w:rPr>
          <w:bCs/>
          <w:sz w:val="24"/>
        </w:rPr>
        <w:t>相关信息披露义务人知悉后应当立即对该消息进行公开澄清，并将有关情况立即报告中国证监会。</w:t>
      </w:r>
    </w:p>
    <w:p w:rsidR="001C2CDB" w:rsidRDefault="002C649B">
      <w:pPr>
        <w:spacing w:line="360" w:lineRule="auto"/>
        <w:ind w:firstLineChars="200" w:firstLine="480"/>
        <w:rPr>
          <w:bCs/>
          <w:sz w:val="24"/>
        </w:rPr>
      </w:pPr>
      <w:r>
        <w:rPr>
          <w:bCs/>
          <w:sz w:val="24"/>
        </w:rPr>
        <w:t>（</w:t>
      </w:r>
      <w:r>
        <w:rPr>
          <w:rFonts w:hint="eastAsia"/>
          <w:bCs/>
          <w:sz w:val="24"/>
        </w:rPr>
        <w:t>九</w:t>
      </w:r>
      <w:r>
        <w:rPr>
          <w:bCs/>
          <w:sz w:val="24"/>
        </w:rPr>
        <w:t>）基金份额持有人大会决议</w:t>
      </w:r>
    </w:p>
    <w:p w:rsidR="001C2CDB" w:rsidRDefault="002C649B">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1C2CDB" w:rsidRDefault="002C649B">
      <w:pPr>
        <w:spacing w:line="360" w:lineRule="auto"/>
        <w:ind w:firstLineChars="200" w:firstLine="480"/>
        <w:rPr>
          <w:bCs/>
          <w:color w:val="000000"/>
          <w:sz w:val="24"/>
        </w:rPr>
      </w:pPr>
      <w:r>
        <w:rPr>
          <w:rFonts w:hint="eastAsia"/>
          <w:color w:val="000000"/>
          <w:sz w:val="24"/>
        </w:rPr>
        <w:t>（十）</w:t>
      </w:r>
      <w:r>
        <w:rPr>
          <w:rFonts w:hint="eastAsia"/>
          <w:bCs/>
          <w:color w:val="000000"/>
          <w:sz w:val="24"/>
        </w:rPr>
        <w:t>清算报告</w:t>
      </w:r>
    </w:p>
    <w:p w:rsidR="001C2CDB" w:rsidRDefault="002C649B">
      <w:pPr>
        <w:spacing w:line="360" w:lineRule="auto"/>
        <w:ind w:firstLineChars="200" w:firstLine="480"/>
        <w:rPr>
          <w:bCs/>
          <w:color w:val="000000"/>
          <w:sz w:val="24"/>
        </w:rPr>
      </w:pPr>
      <w:r>
        <w:rPr>
          <w:rFonts w:hint="eastAsia"/>
          <w:bCs/>
          <w:color w:val="000000"/>
          <w:sz w:val="24"/>
        </w:rPr>
        <w:t>基金财产清算小组应当将清算报告登载在规定网站上，并将清算报告提示性公告登载在规定报刊上。</w:t>
      </w:r>
    </w:p>
    <w:p w:rsidR="001C2CDB" w:rsidRDefault="002C649B">
      <w:pPr>
        <w:spacing w:line="360" w:lineRule="auto"/>
        <w:ind w:firstLineChars="200" w:firstLine="480"/>
        <w:rPr>
          <w:bCs/>
          <w:color w:val="000000"/>
          <w:sz w:val="24"/>
        </w:rPr>
      </w:pPr>
      <w:r>
        <w:rPr>
          <w:rFonts w:hint="eastAsia"/>
          <w:bCs/>
          <w:color w:val="000000"/>
          <w:sz w:val="24"/>
        </w:rPr>
        <w:t>（十一）投资股指期货的信息披露</w:t>
      </w:r>
    </w:p>
    <w:p w:rsidR="001C2CDB" w:rsidRDefault="002C649B">
      <w:pPr>
        <w:spacing w:line="360" w:lineRule="auto"/>
        <w:ind w:firstLineChars="200" w:firstLine="480"/>
        <w:rPr>
          <w:bCs/>
          <w:color w:val="000000"/>
          <w:sz w:val="24"/>
        </w:rPr>
      </w:pPr>
      <w:r>
        <w:rPr>
          <w:rFonts w:hint="eastAsia"/>
          <w:bCs/>
          <w:color w:val="000000"/>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1C2CDB" w:rsidRDefault="002C649B">
      <w:pPr>
        <w:spacing w:line="360" w:lineRule="auto"/>
        <w:ind w:firstLineChars="200" w:firstLine="480"/>
        <w:rPr>
          <w:rFonts w:ascii="宋体" w:hAnsi="宋体"/>
          <w:bCs/>
          <w:color w:val="000000"/>
          <w:sz w:val="24"/>
        </w:rPr>
      </w:pPr>
      <w:r>
        <w:rPr>
          <w:bCs/>
          <w:color w:val="000000"/>
          <w:sz w:val="24"/>
        </w:rPr>
        <w:t>（十</w:t>
      </w:r>
      <w:r>
        <w:rPr>
          <w:rFonts w:hint="eastAsia"/>
          <w:bCs/>
          <w:color w:val="000000"/>
          <w:sz w:val="24"/>
        </w:rPr>
        <w:t>二</w:t>
      </w:r>
      <w:r>
        <w:rPr>
          <w:bCs/>
          <w:color w:val="000000"/>
          <w:sz w:val="24"/>
        </w:rPr>
        <w:t>）</w:t>
      </w:r>
      <w:r>
        <w:rPr>
          <w:rFonts w:ascii="宋体" w:hAnsi="宋体" w:hint="eastAsia"/>
          <w:bCs/>
          <w:color w:val="000000"/>
          <w:sz w:val="24"/>
        </w:rPr>
        <w:t>投资资产支持证券的信息披露</w:t>
      </w:r>
    </w:p>
    <w:p w:rsidR="001C2CDB" w:rsidRDefault="002C649B">
      <w:pPr>
        <w:spacing w:line="360" w:lineRule="auto"/>
        <w:ind w:firstLineChars="200" w:firstLine="480"/>
        <w:rPr>
          <w:rFonts w:ascii="宋体" w:hAnsi="宋体"/>
          <w:bCs/>
          <w:color w:val="000000"/>
          <w:sz w:val="24"/>
        </w:rPr>
      </w:pPr>
      <w:r>
        <w:rPr>
          <w:rFonts w:ascii="宋体" w:hAnsi="宋体" w:hint="eastAsia"/>
          <w:bCs/>
          <w:color w:val="000000"/>
          <w:sz w:val="24"/>
        </w:rPr>
        <w:t>基金管理人应在基金年度报告及中期报告中披露其持有的资产支持证券总额、资产支持证券市值占基金净资产的比例和报告期内所有的资产支持证券明细。</w:t>
      </w:r>
    </w:p>
    <w:p w:rsidR="001C2CDB" w:rsidRDefault="002C649B">
      <w:pPr>
        <w:spacing w:line="360" w:lineRule="auto"/>
        <w:ind w:firstLineChars="200" w:firstLine="480"/>
        <w:rPr>
          <w:rFonts w:ascii="宋体" w:hAnsi="宋体"/>
          <w:bCs/>
          <w:color w:val="000000"/>
          <w:sz w:val="24"/>
        </w:rPr>
      </w:pPr>
      <w:r>
        <w:rPr>
          <w:rFonts w:ascii="宋体" w:hAnsi="宋体" w:hint="eastAsia"/>
          <w:bCs/>
          <w:color w:val="000000"/>
          <w:sz w:val="24"/>
        </w:rPr>
        <w:t>基金管理人应在基金季度报告中披露其持有的资产支持证券总额、资产支持证券市值占基金净资产的比例和报告期末按市值占基金净资产比例大小排序的前10名资产支持证券明细。</w:t>
      </w:r>
    </w:p>
    <w:p w:rsidR="001C2CDB" w:rsidRDefault="002C649B">
      <w:pPr>
        <w:spacing w:line="360" w:lineRule="auto"/>
        <w:ind w:firstLineChars="200" w:firstLine="480"/>
        <w:rPr>
          <w:bCs/>
          <w:color w:val="000000"/>
          <w:sz w:val="24"/>
        </w:rPr>
      </w:pPr>
      <w:r>
        <w:rPr>
          <w:rFonts w:hint="eastAsia"/>
          <w:bCs/>
          <w:color w:val="000000"/>
          <w:sz w:val="24"/>
        </w:rPr>
        <w:t>（十三）投资港股通标的股票的信息披露</w:t>
      </w:r>
    </w:p>
    <w:p w:rsidR="001C2CDB" w:rsidRDefault="002C649B">
      <w:pPr>
        <w:spacing w:line="360" w:lineRule="auto"/>
        <w:ind w:firstLineChars="200" w:firstLine="480"/>
        <w:rPr>
          <w:bCs/>
          <w:color w:val="000000"/>
          <w:sz w:val="24"/>
        </w:rPr>
      </w:pPr>
      <w:r>
        <w:rPr>
          <w:rFonts w:hint="eastAsia"/>
          <w:bCs/>
          <w:color w:val="000000"/>
          <w:sz w:val="24"/>
        </w:rPr>
        <w:t>基金管理人应当在基金年度报告、基金中期报告和基金季度报告等定期报告和招募说明书（更新）等文件中按届时有效的法律法规或监管机构的要求披露港股通标的股票的投资情况。</w:t>
      </w:r>
    </w:p>
    <w:p w:rsidR="001C2CDB" w:rsidRDefault="002C649B">
      <w:pPr>
        <w:spacing w:line="360" w:lineRule="auto"/>
        <w:ind w:firstLineChars="200" w:firstLine="480"/>
        <w:rPr>
          <w:bCs/>
          <w:sz w:val="24"/>
        </w:rPr>
      </w:pPr>
      <w:r>
        <w:rPr>
          <w:rFonts w:hint="eastAsia"/>
          <w:bCs/>
          <w:color w:val="000000"/>
          <w:sz w:val="24"/>
        </w:rPr>
        <w:t>（十四）</w:t>
      </w:r>
      <w:r>
        <w:rPr>
          <w:rFonts w:hint="eastAsia"/>
          <w:bCs/>
          <w:sz w:val="24"/>
        </w:rPr>
        <w:t>实施侧袋机制期间的信息披露</w:t>
      </w:r>
    </w:p>
    <w:p w:rsidR="001C2CDB" w:rsidRDefault="002C649B">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rsidR="001C2CDB" w:rsidRDefault="002C649B">
      <w:pPr>
        <w:spacing w:line="360" w:lineRule="auto"/>
        <w:ind w:firstLineChars="200" w:firstLine="480"/>
        <w:rPr>
          <w:bCs/>
          <w:sz w:val="24"/>
        </w:rPr>
      </w:pPr>
      <w:r>
        <w:rPr>
          <w:rFonts w:hint="eastAsia"/>
          <w:bCs/>
          <w:sz w:val="24"/>
        </w:rPr>
        <w:t>（十五）</w:t>
      </w:r>
      <w:r>
        <w:rPr>
          <w:bCs/>
          <w:sz w:val="24"/>
        </w:rPr>
        <w:t>中国证监会规定的其他信息。</w:t>
      </w:r>
    </w:p>
    <w:p w:rsidR="001C2CDB" w:rsidRDefault="002C649B">
      <w:pPr>
        <w:spacing w:line="360" w:lineRule="auto"/>
        <w:ind w:firstLineChars="200" w:firstLine="480"/>
        <w:rPr>
          <w:bCs/>
          <w:sz w:val="24"/>
        </w:rPr>
      </w:pPr>
      <w:r>
        <w:rPr>
          <w:bCs/>
          <w:sz w:val="24"/>
        </w:rPr>
        <w:t>六、信息披露事务管理</w:t>
      </w:r>
    </w:p>
    <w:p w:rsidR="001C2CDB" w:rsidRDefault="002C649B">
      <w:pPr>
        <w:spacing w:line="360" w:lineRule="auto"/>
        <w:ind w:firstLineChars="200" w:firstLine="480"/>
        <w:rPr>
          <w:bCs/>
          <w:sz w:val="24"/>
        </w:rPr>
      </w:pPr>
      <w:r>
        <w:rPr>
          <w:bCs/>
          <w:sz w:val="24"/>
        </w:rPr>
        <w:t>基金管理人、基金托管人应当建立健全信息披露管理制度，指定</w:t>
      </w:r>
      <w:r>
        <w:rPr>
          <w:rFonts w:hint="eastAsia"/>
          <w:bCs/>
          <w:color w:val="000000"/>
          <w:sz w:val="24"/>
        </w:rPr>
        <w:t>专门部门及高级管理人员</w:t>
      </w:r>
      <w:r>
        <w:rPr>
          <w:bCs/>
          <w:sz w:val="24"/>
        </w:rPr>
        <w:t>负责管理信息披露事务。</w:t>
      </w:r>
    </w:p>
    <w:p w:rsidR="001C2CDB" w:rsidRDefault="002C649B">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color w:val="000000"/>
          <w:sz w:val="24"/>
        </w:rPr>
        <w:t>等法规</w:t>
      </w:r>
      <w:r>
        <w:rPr>
          <w:bCs/>
          <w:sz w:val="24"/>
        </w:rPr>
        <w:t>的规定。</w:t>
      </w:r>
    </w:p>
    <w:p w:rsidR="001C2CDB" w:rsidRDefault="002C649B">
      <w:pPr>
        <w:spacing w:line="360" w:lineRule="auto"/>
        <w:ind w:firstLineChars="200" w:firstLine="480"/>
        <w:rPr>
          <w:bCs/>
          <w:sz w:val="24"/>
        </w:rPr>
      </w:pPr>
      <w:r>
        <w:rPr>
          <w:bCs/>
          <w:sz w:val="24"/>
        </w:rPr>
        <w:t>基金托管人应当按照相关法律法规、中国证监会的规定和《基金合同》的约定，对基金管理人编制的基金净值</w:t>
      </w:r>
      <w:r>
        <w:rPr>
          <w:rFonts w:hint="eastAsia"/>
          <w:bCs/>
          <w:sz w:val="24"/>
        </w:rPr>
        <w:t>信息</w:t>
      </w:r>
      <w:r>
        <w:rPr>
          <w:bCs/>
          <w:sz w:val="24"/>
        </w:rPr>
        <w:t>、</w:t>
      </w:r>
      <w:r>
        <w:rPr>
          <w:rFonts w:hint="eastAsia"/>
          <w:bCs/>
          <w:sz w:val="24"/>
        </w:rPr>
        <w:t>各类</w:t>
      </w:r>
      <w:r>
        <w:rPr>
          <w:bCs/>
          <w:sz w:val="24"/>
        </w:rPr>
        <w:t>基金份额申购赎回价格、基金定期报告</w:t>
      </w:r>
      <w:r>
        <w:rPr>
          <w:rFonts w:hint="eastAsia"/>
          <w:bCs/>
          <w:sz w:val="24"/>
        </w:rPr>
        <w:t>、</w:t>
      </w:r>
      <w:r>
        <w:rPr>
          <w:bCs/>
          <w:sz w:val="24"/>
        </w:rPr>
        <w:t>更新的招募说明书</w:t>
      </w:r>
      <w:r>
        <w:rPr>
          <w:rFonts w:hint="eastAsia"/>
          <w:bCs/>
          <w:color w:val="000000"/>
          <w:sz w:val="24"/>
        </w:rPr>
        <w:t>、基金产品资料概要、基金清算报告</w:t>
      </w:r>
      <w:r>
        <w:rPr>
          <w:bCs/>
          <w:sz w:val="24"/>
        </w:rPr>
        <w:t>等公开披露的相关基金信息进行复核、审查，并向基金管理人</w:t>
      </w:r>
      <w:r>
        <w:rPr>
          <w:rFonts w:hint="eastAsia"/>
          <w:bCs/>
          <w:color w:val="000000"/>
          <w:sz w:val="24"/>
        </w:rPr>
        <w:t>进行</w:t>
      </w:r>
      <w:r>
        <w:rPr>
          <w:rFonts w:hint="eastAsia"/>
          <w:color w:val="000000"/>
          <w:sz w:val="24"/>
        </w:rPr>
        <w:t>书面</w:t>
      </w:r>
      <w:r>
        <w:rPr>
          <w:rFonts w:hint="eastAsia"/>
          <w:bCs/>
          <w:color w:val="000000"/>
          <w:sz w:val="24"/>
        </w:rPr>
        <w:t>或电子</w:t>
      </w:r>
      <w:r>
        <w:rPr>
          <w:rFonts w:hint="eastAsia"/>
          <w:color w:val="000000"/>
          <w:sz w:val="24"/>
        </w:rPr>
        <w:t>确认</w:t>
      </w:r>
      <w:r>
        <w:rPr>
          <w:bCs/>
          <w:sz w:val="24"/>
        </w:rPr>
        <w:t>。</w:t>
      </w:r>
    </w:p>
    <w:p w:rsidR="001C2CDB" w:rsidRDefault="002C649B">
      <w:pPr>
        <w:spacing w:line="360" w:lineRule="auto"/>
        <w:ind w:firstLineChars="200" w:firstLine="480"/>
        <w:rPr>
          <w:bCs/>
          <w:sz w:val="24"/>
        </w:rPr>
      </w:pPr>
      <w:r>
        <w:rPr>
          <w:bCs/>
          <w:sz w:val="24"/>
        </w:rPr>
        <w:t>基金管理人、基金托管人应当在</w:t>
      </w:r>
      <w:r>
        <w:rPr>
          <w:rFonts w:hint="eastAsia"/>
          <w:bCs/>
          <w:sz w:val="24"/>
        </w:rPr>
        <w:t>规定</w:t>
      </w:r>
      <w:r>
        <w:rPr>
          <w:rFonts w:hint="eastAsia"/>
          <w:bCs/>
          <w:color w:val="000000"/>
          <w:sz w:val="24"/>
        </w:rPr>
        <w:t>报刊</w:t>
      </w:r>
      <w:r>
        <w:rPr>
          <w:rFonts w:hint="eastAsia"/>
          <w:color w:val="000000"/>
          <w:sz w:val="24"/>
        </w:rPr>
        <w:t>中</w:t>
      </w:r>
      <w:r>
        <w:rPr>
          <w:bCs/>
          <w:color w:val="000000"/>
          <w:sz w:val="24"/>
        </w:rPr>
        <w:t>选择</w:t>
      </w:r>
      <w:r>
        <w:rPr>
          <w:rFonts w:hint="eastAsia"/>
          <w:bCs/>
          <w:color w:val="000000"/>
          <w:sz w:val="24"/>
        </w:rPr>
        <w:t>一家</w:t>
      </w:r>
      <w:r>
        <w:rPr>
          <w:bCs/>
          <w:sz w:val="24"/>
        </w:rPr>
        <w:t>披露信息的报刊。</w:t>
      </w:r>
    </w:p>
    <w:p w:rsidR="001C2CDB" w:rsidRDefault="002C649B">
      <w:pPr>
        <w:spacing w:line="360" w:lineRule="auto"/>
        <w:ind w:firstLineChars="200" w:firstLine="480"/>
        <w:rPr>
          <w:bCs/>
          <w:color w:val="000000"/>
          <w:sz w:val="24"/>
        </w:rPr>
      </w:pPr>
      <w:r>
        <w:rPr>
          <w:rFonts w:hint="eastAsia"/>
          <w:color w:val="000000"/>
          <w:sz w:val="24"/>
        </w:rPr>
        <w:t>基金管理人、基金托管人</w:t>
      </w:r>
      <w:r>
        <w:rPr>
          <w:rFonts w:hint="eastAsia"/>
          <w:bCs/>
          <w:color w:val="000000"/>
          <w:sz w:val="24"/>
        </w:rPr>
        <w:t>应当向中国证监会基金电子披露网站报送拟披露的基金信息，并保证相关报送信息的真实、准确、完整、及时。</w:t>
      </w:r>
    </w:p>
    <w:p w:rsidR="001C2CDB" w:rsidRDefault="002C649B">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rsidR="001C2CDB" w:rsidRDefault="002C649B">
      <w:pPr>
        <w:spacing w:line="360" w:lineRule="auto"/>
        <w:ind w:firstLineChars="200" w:firstLine="480"/>
        <w:rPr>
          <w:bCs/>
          <w:color w:val="000000"/>
          <w:sz w:val="24"/>
        </w:rPr>
      </w:pPr>
      <w:r>
        <w:rPr>
          <w:rFonts w:hint="eastAsia"/>
          <w:bCs/>
          <w:color w:val="00000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1C2CDB" w:rsidRDefault="002C649B">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1C2CDB" w:rsidRDefault="002C649B">
      <w:pPr>
        <w:spacing w:line="360" w:lineRule="auto"/>
        <w:ind w:firstLineChars="200" w:firstLine="480"/>
        <w:rPr>
          <w:bCs/>
          <w:sz w:val="24"/>
        </w:rPr>
      </w:pPr>
      <w:r>
        <w:rPr>
          <w:bCs/>
          <w:sz w:val="24"/>
        </w:rPr>
        <w:t>七、信息披露文件的存放与查阅</w:t>
      </w:r>
    </w:p>
    <w:p w:rsidR="001C2CDB" w:rsidRDefault="002C649B">
      <w:pPr>
        <w:spacing w:line="360" w:lineRule="auto"/>
        <w:ind w:firstLineChars="200" w:firstLine="480"/>
        <w:rPr>
          <w:color w:val="000000"/>
          <w:sz w:val="24"/>
        </w:rPr>
      </w:pPr>
      <w:r>
        <w:rPr>
          <w:rFonts w:hint="eastAsia"/>
          <w:bCs/>
          <w:color w:val="000000"/>
          <w:sz w:val="24"/>
        </w:rPr>
        <w:t>依法必须披露的信息发布</w:t>
      </w:r>
      <w:r>
        <w:rPr>
          <w:rFonts w:hint="eastAsia"/>
          <w:color w:val="000000"/>
          <w:sz w:val="24"/>
        </w:rPr>
        <w:t>后，基金管理人、基金托管</w:t>
      </w:r>
      <w:r>
        <w:rPr>
          <w:rFonts w:hint="eastAsia"/>
          <w:bCs/>
          <w:color w:val="000000"/>
          <w:sz w:val="24"/>
        </w:rPr>
        <w:t>人应当按照相关法律法规规定将信息置备于各自</w:t>
      </w:r>
      <w:r>
        <w:rPr>
          <w:rFonts w:hint="eastAsia"/>
          <w:color w:val="000000"/>
          <w:sz w:val="24"/>
        </w:rPr>
        <w:t>住所，供</w:t>
      </w:r>
      <w:r>
        <w:rPr>
          <w:rFonts w:hint="eastAsia"/>
          <w:bCs/>
          <w:color w:val="000000"/>
          <w:sz w:val="24"/>
        </w:rPr>
        <w:t>社会</w:t>
      </w:r>
      <w:r>
        <w:rPr>
          <w:rFonts w:hint="eastAsia"/>
          <w:color w:val="000000"/>
          <w:sz w:val="24"/>
        </w:rPr>
        <w:t>公众查阅、复制。</w:t>
      </w:r>
    </w:p>
    <w:p w:rsidR="001C2CDB" w:rsidRDefault="002C649B">
      <w:pPr>
        <w:spacing w:line="360" w:lineRule="auto"/>
        <w:ind w:firstLineChars="200" w:firstLine="480"/>
        <w:rPr>
          <w:bCs/>
          <w:color w:val="000000"/>
          <w:sz w:val="24"/>
        </w:rPr>
      </w:pPr>
      <w:r>
        <w:rPr>
          <w:rFonts w:hint="eastAsia"/>
          <w:bCs/>
          <w:color w:val="000000"/>
          <w:sz w:val="24"/>
        </w:rPr>
        <w:t>八、当出现下述情况时，</w:t>
      </w:r>
      <w:r>
        <w:rPr>
          <w:rFonts w:hint="eastAsia"/>
          <w:color w:val="000000"/>
          <w:sz w:val="24"/>
        </w:rPr>
        <w:t>基金管理人和基金托管人</w:t>
      </w:r>
      <w:r>
        <w:rPr>
          <w:rFonts w:hint="eastAsia"/>
          <w:bCs/>
          <w:color w:val="000000"/>
          <w:sz w:val="24"/>
        </w:rPr>
        <w:t>可暂停或延迟披露基金相关信息：</w:t>
      </w:r>
    </w:p>
    <w:p w:rsidR="001C2CDB" w:rsidRDefault="002C649B">
      <w:pPr>
        <w:spacing w:line="360" w:lineRule="auto"/>
        <w:ind w:firstLineChars="200" w:firstLine="480"/>
        <w:rPr>
          <w:bCs/>
          <w:color w:val="000000"/>
          <w:sz w:val="24"/>
        </w:rPr>
      </w:pPr>
      <w:r>
        <w:rPr>
          <w:rFonts w:hint="eastAsia"/>
          <w:bCs/>
          <w:color w:val="000000"/>
          <w:sz w:val="24"/>
        </w:rPr>
        <w:t>1</w:t>
      </w:r>
      <w:r>
        <w:rPr>
          <w:rFonts w:hint="eastAsia"/>
          <w:bCs/>
          <w:color w:val="000000"/>
          <w:sz w:val="24"/>
        </w:rPr>
        <w:t>、不可抗力；</w:t>
      </w:r>
    </w:p>
    <w:p w:rsidR="001C2CDB" w:rsidRDefault="002C649B">
      <w:pPr>
        <w:spacing w:line="360" w:lineRule="auto"/>
        <w:ind w:firstLineChars="200" w:firstLine="480"/>
        <w:rPr>
          <w:bCs/>
          <w:color w:val="000000"/>
          <w:sz w:val="24"/>
        </w:rPr>
      </w:pPr>
      <w:r>
        <w:rPr>
          <w:rFonts w:hint="eastAsia"/>
          <w:bCs/>
          <w:color w:val="000000"/>
          <w:sz w:val="24"/>
        </w:rPr>
        <w:t>2</w:t>
      </w:r>
      <w:r>
        <w:rPr>
          <w:rFonts w:hint="eastAsia"/>
          <w:bCs/>
          <w:color w:val="000000"/>
          <w:sz w:val="24"/>
        </w:rPr>
        <w:t>、基金投资所涉及</w:t>
      </w:r>
      <w:r>
        <w:rPr>
          <w:rFonts w:hint="eastAsia"/>
          <w:color w:val="000000"/>
          <w:sz w:val="24"/>
        </w:rPr>
        <w:t>的</w:t>
      </w:r>
      <w:r>
        <w:rPr>
          <w:rFonts w:hint="eastAsia"/>
          <w:bCs/>
          <w:color w:val="000000"/>
          <w:sz w:val="24"/>
        </w:rPr>
        <w:t>证券、期货交易市场遇法定节假日或因其他原因暂停营业时；</w:t>
      </w:r>
    </w:p>
    <w:p w:rsidR="001C2CDB" w:rsidRDefault="002C649B">
      <w:pPr>
        <w:spacing w:line="360" w:lineRule="auto"/>
        <w:ind w:firstLineChars="200" w:firstLine="480"/>
        <w:rPr>
          <w:color w:val="000000"/>
          <w:sz w:val="24"/>
        </w:rPr>
      </w:pPr>
      <w:r>
        <w:rPr>
          <w:rFonts w:hint="eastAsia"/>
          <w:bCs/>
          <w:color w:val="000000"/>
          <w:sz w:val="24"/>
        </w:rPr>
        <w:t>3</w:t>
      </w:r>
      <w:r>
        <w:rPr>
          <w:rFonts w:hint="eastAsia"/>
          <w:bCs/>
          <w:color w:val="000000"/>
          <w:sz w:val="24"/>
        </w:rPr>
        <w:t>、法律法规、基金合同或中国证监会规定的情况</w:t>
      </w:r>
      <w:r>
        <w:rPr>
          <w:rFonts w:hint="eastAsia"/>
          <w:color w:val="000000"/>
          <w:sz w:val="24"/>
        </w:rPr>
        <w:t>。</w:t>
      </w:r>
    </w:p>
    <w:p w:rsidR="001C2CDB" w:rsidRDefault="002C649B">
      <w:pPr>
        <w:pStyle w:val="1"/>
        <w:spacing w:before="0" w:after="0"/>
        <w:jc w:val="center"/>
        <w:rPr>
          <w:rFonts w:ascii="Times New Roman"/>
          <w:color w:val="auto"/>
          <w:sz w:val="30"/>
        </w:rPr>
      </w:pPr>
      <w:r>
        <w:rPr>
          <w:rFonts w:ascii="Times New Roman"/>
          <w:b w:val="0"/>
          <w:bCs/>
          <w:color w:val="auto"/>
          <w:kern w:val="44"/>
          <w:sz w:val="21"/>
        </w:rPr>
        <w:br w:type="page"/>
      </w:r>
      <w:bookmarkStart w:id="388" w:name="_Toc141703899"/>
      <w:bookmarkStart w:id="389" w:name="_Toc8049"/>
      <w:bookmarkStart w:id="390" w:name="_Toc7170"/>
      <w:bookmarkStart w:id="391" w:name="_Toc27464"/>
      <w:bookmarkStart w:id="392" w:name="_Toc10006"/>
      <w:bookmarkStart w:id="393" w:name="_Toc123112247"/>
      <w:bookmarkStart w:id="394" w:name="_Toc25647"/>
      <w:bookmarkStart w:id="395" w:name="_Toc6237"/>
      <w:bookmarkStart w:id="396" w:name="_Toc123051465"/>
      <w:bookmarkStart w:id="397" w:name="_Toc139991749"/>
      <w:bookmarkStart w:id="398" w:name="_Toc9005"/>
      <w:bookmarkStart w:id="399" w:name="_Toc123102466"/>
      <w:bookmarkStart w:id="400" w:name="_Toc29891"/>
      <w:bookmarkStart w:id="401" w:name="_Toc83719479"/>
      <w:bookmarkStart w:id="402" w:name="_Toc98560364"/>
      <w:bookmarkStart w:id="403" w:name="_Toc22978"/>
      <w:bookmarkStart w:id="404" w:name="_Toc11113"/>
      <w:bookmarkStart w:id="405" w:name="_Toc8059"/>
      <w:r>
        <w:rPr>
          <w:rFonts w:ascii="Times New Roman"/>
          <w:color w:val="auto"/>
          <w:sz w:val="30"/>
        </w:rPr>
        <w:t>第</w:t>
      </w:r>
      <w:r>
        <w:rPr>
          <w:rFonts w:ascii="Times New Roman" w:hint="eastAsia"/>
          <w:color w:val="auto"/>
          <w:sz w:val="30"/>
        </w:rPr>
        <w:t>十九</w:t>
      </w:r>
      <w:r>
        <w:rPr>
          <w:rFonts w:ascii="Times New Roman"/>
          <w:color w:val="auto"/>
          <w:sz w:val="30"/>
        </w:rPr>
        <w:t>部分</w:t>
      </w:r>
      <w:r>
        <w:rPr>
          <w:rFonts w:ascii="Times New Roman"/>
          <w:color w:val="auto"/>
          <w:sz w:val="30"/>
        </w:rPr>
        <w:t xml:space="preserve">  </w:t>
      </w:r>
      <w:bookmarkStart w:id="406" w:name="_Hlt88828593"/>
      <w:r>
        <w:rPr>
          <w:rFonts w:ascii="Times New Roman"/>
          <w:color w:val="auto"/>
          <w:sz w:val="30"/>
        </w:rPr>
        <w:t>基金合同</w:t>
      </w:r>
      <w:bookmarkEnd w:id="406"/>
      <w:r>
        <w:rPr>
          <w:rFonts w:ascii="Times New Roman"/>
          <w:color w:val="auto"/>
          <w:sz w:val="30"/>
        </w:rPr>
        <w:t>的变更、终止与基金财产的清算</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1C2CDB" w:rsidRDefault="001C2CDB">
      <w:pPr>
        <w:spacing w:line="360" w:lineRule="auto"/>
        <w:ind w:firstLineChars="200" w:firstLine="480"/>
        <w:rPr>
          <w:bCs/>
          <w:sz w:val="24"/>
        </w:rPr>
      </w:pPr>
    </w:p>
    <w:p w:rsidR="001C2CDB" w:rsidRDefault="002C649B">
      <w:pPr>
        <w:spacing w:line="360" w:lineRule="auto"/>
        <w:ind w:firstLineChars="200" w:firstLine="480"/>
        <w:rPr>
          <w:bCs/>
          <w:sz w:val="24"/>
        </w:rPr>
      </w:pPr>
      <w:bookmarkStart w:id="407" w:name="_Toc79392639"/>
      <w:r>
        <w:rPr>
          <w:bCs/>
          <w:sz w:val="24"/>
        </w:rPr>
        <w:t>一、《基金合同》的变更</w:t>
      </w:r>
      <w:bookmarkEnd w:id="407"/>
    </w:p>
    <w:p w:rsidR="001C2CDB" w:rsidRDefault="002C649B">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C2CDB" w:rsidRDefault="002C649B">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生效后方可执行，自决议生效后两日内在规定媒介公告。</w:t>
      </w:r>
    </w:p>
    <w:p w:rsidR="001C2CDB" w:rsidRDefault="002C649B">
      <w:pPr>
        <w:spacing w:line="360" w:lineRule="auto"/>
        <w:ind w:firstLineChars="200" w:firstLine="480"/>
        <w:rPr>
          <w:bCs/>
          <w:sz w:val="24"/>
        </w:rPr>
      </w:pPr>
      <w:r>
        <w:rPr>
          <w:bCs/>
          <w:sz w:val="24"/>
        </w:rPr>
        <w:t>二、《基金合同》的终止事由</w:t>
      </w:r>
    </w:p>
    <w:p w:rsidR="001C2CDB" w:rsidRDefault="002C649B">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1C2CDB" w:rsidRDefault="002C649B">
      <w:pPr>
        <w:spacing w:line="360" w:lineRule="auto"/>
        <w:ind w:firstLineChars="200" w:firstLine="480"/>
        <w:rPr>
          <w:bCs/>
          <w:sz w:val="24"/>
        </w:rPr>
      </w:pPr>
      <w:r>
        <w:rPr>
          <w:bCs/>
          <w:sz w:val="24"/>
        </w:rPr>
        <w:t>1</w:t>
      </w:r>
      <w:r>
        <w:rPr>
          <w:bCs/>
          <w:sz w:val="24"/>
        </w:rPr>
        <w:t>、基金份额持有人大会决定终止的；</w:t>
      </w:r>
    </w:p>
    <w:p w:rsidR="001C2CDB" w:rsidRDefault="002C649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1C2CDB" w:rsidRDefault="002C649B">
      <w:pPr>
        <w:spacing w:line="360" w:lineRule="auto"/>
        <w:ind w:firstLineChars="200" w:firstLine="480"/>
        <w:rPr>
          <w:bCs/>
          <w:sz w:val="24"/>
        </w:rPr>
      </w:pPr>
      <w:r>
        <w:rPr>
          <w:rFonts w:hint="eastAsia"/>
          <w:bCs/>
          <w:sz w:val="24"/>
        </w:rPr>
        <w:t>3</w:t>
      </w:r>
      <w:r>
        <w:rPr>
          <w:bCs/>
          <w:sz w:val="24"/>
        </w:rPr>
        <w:t>、《基金合同》约定的其他情形；</w:t>
      </w:r>
    </w:p>
    <w:p w:rsidR="001C2CDB" w:rsidRDefault="002C649B">
      <w:pPr>
        <w:spacing w:line="360" w:lineRule="auto"/>
        <w:ind w:firstLineChars="200" w:firstLine="480"/>
        <w:rPr>
          <w:bCs/>
          <w:sz w:val="24"/>
        </w:rPr>
      </w:pPr>
      <w:r>
        <w:rPr>
          <w:rFonts w:hint="eastAsia"/>
          <w:bCs/>
          <w:sz w:val="24"/>
        </w:rPr>
        <w:t>4</w:t>
      </w:r>
      <w:r>
        <w:rPr>
          <w:bCs/>
          <w:sz w:val="24"/>
        </w:rPr>
        <w:t>、相关法律法规和中国证监会规定的其他情况。</w:t>
      </w:r>
    </w:p>
    <w:p w:rsidR="001C2CDB" w:rsidRDefault="002C649B">
      <w:pPr>
        <w:spacing w:line="360" w:lineRule="auto"/>
        <w:ind w:firstLineChars="200" w:firstLine="480"/>
        <w:rPr>
          <w:bCs/>
          <w:sz w:val="24"/>
        </w:rPr>
      </w:pPr>
      <w:r>
        <w:rPr>
          <w:bCs/>
          <w:sz w:val="24"/>
        </w:rPr>
        <w:t>三、基金财产的清算</w:t>
      </w:r>
    </w:p>
    <w:p w:rsidR="001C2CDB" w:rsidRDefault="002C649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1C2CDB" w:rsidRDefault="002C649B">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符合《中华人民共和国证券法》规定的</w:t>
      </w:r>
      <w:r>
        <w:rPr>
          <w:bCs/>
          <w:sz w:val="24"/>
        </w:rPr>
        <w:t>注册会计师、律师以及中国证监会指定的人员组成。基金财产清算小组可以聘用必要的工作人员。</w:t>
      </w:r>
    </w:p>
    <w:p w:rsidR="001C2CDB" w:rsidRDefault="002C649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1C2CDB" w:rsidRDefault="002C649B">
      <w:pPr>
        <w:spacing w:line="360" w:lineRule="auto"/>
        <w:ind w:firstLineChars="200" w:firstLine="480"/>
        <w:rPr>
          <w:bCs/>
          <w:sz w:val="24"/>
        </w:rPr>
      </w:pPr>
      <w:r>
        <w:rPr>
          <w:bCs/>
          <w:sz w:val="24"/>
        </w:rPr>
        <w:t>4</w:t>
      </w:r>
      <w:r>
        <w:rPr>
          <w:bCs/>
          <w:sz w:val="24"/>
        </w:rPr>
        <w:t>、基金财产清算程序：</w:t>
      </w:r>
    </w:p>
    <w:p w:rsidR="001C2CDB" w:rsidRDefault="002C649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1C2CDB" w:rsidRDefault="002C649B">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1C2CDB" w:rsidRDefault="002C649B">
      <w:pPr>
        <w:spacing w:line="360" w:lineRule="auto"/>
        <w:ind w:firstLineChars="200" w:firstLine="480"/>
        <w:rPr>
          <w:bCs/>
          <w:sz w:val="24"/>
        </w:rPr>
      </w:pPr>
      <w:r>
        <w:rPr>
          <w:bCs/>
          <w:sz w:val="24"/>
        </w:rPr>
        <w:t>（</w:t>
      </w:r>
      <w:r>
        <w:rPr>
          <w:bCs/>
          <w:sz w:val="24"/>
        </w:rPr>
        <w:t>3</w:t>
      </w:r>
      <w:r>
        <w:rPr>
          <w:bCs/>
          <w:sz w:val="24"/>
        </w:rPr>
        <w:t>）对基金财产进行估值和变现；</w:t>
      </w:r>
    </w:p>
    <w:p w:rsidR="001C2CDB" w:rsidRDefault="002C649B">
      <w:pPr>
        <w:spacing w:line="360" w:lineRule="auto"/>
        <w:ind w:firstLineChars="200" w:firstLine="480"/>
        <w:rPr>
          <w:bCs/>
          <w:sz w:val="24"/>
        </w:rPr>
      </w:pPr>
      <w:r>
        <w:rPr>
          <w:bCs/>
          <w:sz w:val="24"/>
        </w:rPr>
        <w:t>（</w:t>
      </w:r>
      <w:r>
        <w:rPr>
          <w:bCs/>
          <w:sz w:val="24"/>
        </w:rPr>
        <w:t>4</w:t>
      </w:r>
      <w:r>
        <w:rPr>
          <w:bCs/>
          <w:sz w:val="24"/>
        </w:rPr>
        <w:t>）制作清算报告；</w:t>
      </w:r>
    </w:p>
    <w:p w:rsidR="001C2CDB" w:rsidRDefault="002C649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1C2CDB" w:rsidRDefault="002C649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1C2CDB" w:rsidRDefault="002C649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1C2CDB" w:rsidRDefault="002C649B">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1C2CDB" w:rsidRDefault="002C649B">
      <w:pPr>
        <w:spacing w:line="360" w:lineRule="auto"/>
        <w:ind w:firstLineChars="200" w:firstLine="480"/>
        <w:rPr>
          <w:bCs/>
          <w:sz w:val="24"/>
        </w:rPr>
      </w:pPr>
      <w:r>
        <w:rPr>
          <w:bCs/>
          <w:sz w:val="24"/>
        </w:rPr>
        <w:t>四、清算费用</w:t>
      </w:r>
    </w:p>
    <w:p w:rsidR="001C2CDB" w:rsidRDefault="002C649B">
      <w:pPr>
        <w:spacing w:line="360" w:lineRule="auto"/>
        <w:ind w:firstLineChars="200" w:firstLine="480"/>
        <w:rPr>
          <w:bCs/>
          <w:sz w:val="24"/>
        </w:rPr>
      </w:pPr>
      <w:r>
        <w:rPr>
          <w:bCs/>
          <w:sz w:val="24"/>
        </w:rPr>
        <w:t>清算费用是指基金财产清算小组在进行基金</w:t>
      </w:r>
      <w:r>
        <w:rPr>
          <w:rFonts w:hint="eastAsia"/>
          <w:bCs/>
          <w:color w:val="000000"/>
          <w:sz w:val="24"/>
        </w:rPr>
        <w:t>财产</w:t>
      </w:r>
      <w:r>
        <w:rPr>
          <w:bCs/>
          <w:sz w:val="24"/>
        </w:rPr>
        <w:t>清算过程中发生的所有合理费用，清算费用由基金财产清算小组优先从基金财产中支付。</w:t>
      </w:r>
    </w:p>
    <w:p w:rsidR="001C2CDB" w:rsidRDefault="002C649B">
      <w:pPr>
        <w:spacing w:line="360" w:lineRule="auto"/>
        <w:ind w:firstLineChars="200" w:firstLine="480"/>
        <w:rPr>
          <w:bCs/>
          <w:sz w:val="24"/>
        </w:rPr>
      </w:pPr>
      <w:r>
        <w:rPr>
          <w:bCs/>
          <w:sz w:val="24"/>
        </w:rPr>
        <w:t>五、基金财产清算剩余资产的分配</w:t>
      </w:r>
    </w:p>
    <w:p w:rsidR="001C2CDB" w:rsidRDefault="002C649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1C2CDB" w:rsidRDefault="002C649B">
      <w:pPr>
        <w:spacing w:line="360" w:lineRule="auto"/>
        <w:ind w:firstLineChars="200" w:firstLine="480"/>
        <w:rPr>
          <w:bCs/>
          <w:sz w:val="24"/>
        </w:rPr>
      </w:pPr>
      <w:r>
        <w:rPr>
          <w:bCs/>
          <w:sz w:val="24"/>
        </w:rPr>
        <w:t>六、基金财产清算的公告</w:t>
      </w:r>
    </w:p>
    <w:p w:rsidR="001C2CDB" w:rsidRDefault="002C649B">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 xml:space="preserve">  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rsidR="001C2CDB" w:rsidRDefault="002C649B">
      <w:pPr>
        <w:spacing w:line="360" w:lineRule="auto"/>
        <w:ind w:firstLineChars="200" w:firstLine="480"/>
        <w:rPr>
          <w:bCs/>
          <w:sz w:val="24"/>
        </w:rPr>
      </w:pPr>
      <w:r>
        <w:rPr>
          <w:bCs/>
          <w:sz w:val="24"/>
        </w:rPr>
        <w:t>七、基金财产清算账册及文件的保存</w:t>
      </w:r>
    </w:p>
    <w:p w:rsidR="001C2CDB" w:rsidRDefault="002C649B">
      <w:pPr>
        <w:spacing w:line="360" w:lineRule="auto"/>
        <w:ind w:firstLineChars="200" w:firstLine="480"/>
        <w:rPr>
          <w:bCs/>
          <w:sz w:val="24"/>
        </w:rPr>
      </w:pPr>
      <w:r>
        <w:rPr>
          <w:bCs/>
          <w:sz w:val="24"/>
        </w:rPr>
        <w:t>基金财产清算账册及有关文件由基金托管人保存</w:t>
      </w:r>
      <w:r>
        <w:rPr>
          <w:rFonts w:hint="eastAsia"/>
          <w:bCs/>
          <w:sz w:val="24"/>
        </w:rPr>
        <w:t>不低于法律法规</w:t>
      </w:r>
      <w:r>
        <w:rPr>
          <w:bCs/>
          <w:sz w:val="24"/>
        </w:rPr>
        <w:t>规定的最低期限。</w:t>
      </w:r>
    </w:p>
    <w:p w:rsidR="001C2CDB" w:rsidRDefault="001C2CDB">
      <w:pPr>
        <w:spacing w:line="360" w:lineRule="auto"/>
        <w:ind w:firstLineChars="200" w:firstLine="480"/>
        <w:rPr>
          <w:bCs/>
          <w:sz w:val="24"/>
        </w:rPr>
      </w:pPr>
    </w:p>
    <w:p w:rsidR="001C2CDB" w:rsidRDefault="002C649B">
      <w:pPr>
        <w:pStyle w:val="1"/>
        <w:spacing w:before="0" w:after="0"/>
        <w:jc w:val="center"/>
        <w:rPr>
          <w:rFonts w:ascii="Times New Roman"/>
          <w:color w:val="auto"/>
          <w:sz w:val="30"/>
        </w:rPr>
      </w:pPr>
      <w:bookmarkStart w:id="408" w:name="_Toc48649720"/>
      <w:bookmarkStart w:id="409" w:name="_Toc98560365"/>
      <w:bookmarkStart w:id="410" w:name="_Toc123112248"/>
      <w:bookmarkStart w:id="411" w:name="_Toc123102467"/>
      <w:bookmarkStart w:id="412" w:name="_Toc79392641"/>
      <w:bookmarkStart w:id="413" w:name="_Toc123051466"/>
      <w:r>
        <w:rPr>
          <w:rFonts w:ascii="Times New Roman"/>
          <w:b w:val="0"/>
          <w:bCs/>
          <w:color w:val="auto"/>
        </w:rPr>
        <w:br w:type="page"/>
      </w:r>
      <w:bookmarkStart w:id="414" w:name="_Toc9708"/>
      <w:bookmarkStart w:id="415" w:name="_Toc139991750"/>
      <w:bookmarkStart w:id="416" w:name="_Toc13398"/>
      <w:bookmarkStart w:id="417" w:name="_Toc141703901"/>
      <w:bookmarkStart w:id="418" w:name="_Toc27058"/>
      <w:bookmarkStart w:id="419" w:name="_Toc21240"/>
      <w:bookmarkStart w:id="420" w:name="_Toc30645"/>
      <w:bookmarkStart w:id="421" w:name="_Toc23022"/>
      <w:bookmarkStart w:id="422" w:name="_Toc8710"/>
      <w:bookmarkStart w:id="423" w:name="_Toc83719480"/>
      <w:bookmarkStart w:id="424" w:name="_Toc23166"/>
      <w:bookmarkStart w:id="425" w:name="_Toc28549"/>
      <w:bookmarkStart w:id="426" w:name="_Toc12191"/>
      <w:bookmarkStart w:id="427" w:name="_Toc7367"/>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1C2CDB" w:rsidRDefault="001C2CDB">
      <w:pPr>
        <w:spacing w:line="360" w:lineRule="auto"/>
        <w:ind w:firstLineChars="200" w:firstLine="480"/>
        <w:rPr>
          <w:bCs/>
          <w:sz w:val="24"/>
        </w:rPr>
      </w:pPr>
    </w:p>
    <w:p w:rsidR="001C2CDB" w:rsidRDefault="002C649B">
      <w:pPr>
        <w:spacing w:line="360" w:lineRule="auto"/>
        <w:ind w:firstLineChars="200" w:firstLine="480"/>
        <w:rPr>
          <w:color w:val="000000"/>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color w:val="000000"/>
          <w:sz w:val="24"/>
        </w:rPr>
        <w:t>但是发生下列情况的，当事人免责：</w:t>
      </w:r>
    </w:p>
    <w:p w:rsidR="001C2CDB" w:rsidRDefault="002C649B">
      <w:pPr>
        <w:spacing w:line="360" w:lineRule="auto"/>
        <w:ind w:firstLineChars="200" w:firstLine="480"/>
        <w:rPr>
          <w:bCs/>
          <w:color w:val="000000"/>
          <w:sz w:val="24"/>
        </w:rPr>
      </w:pPr>
      <w:r>
        <w:rPr>
          <w:rFonts w:hint="eastAsia"/>
          <w:bCs/>
          <w:color w:val="000000"/>
          <w:sz w:val="24"/>
        </w:rPr>
        <w:t>1</w:t>
      </w:r>
      <w:r>
        <w:rPr>
          <w:rFonts w:hint="eastAsia"/>
          <w:bCs/>
          <w:color w:val="000000"/>
          <w:sz w:val="24"/>
        </w:rPr>
        <w:t>、不可抗力；</w:t>
      </w:r>
    </w:p>
    <w:p w:rsidR="001C2CDB" w:rsidRDefault="002C649B">
      <w:pPr>
        <w:spacing w:line="360" w:lineRule="auto"/>
        <w:ind w:firstLineChars="200" w:firstLine="480"/>
        <w:rPr>
          <w:bCs/>
          <w:color w:val="000000"/>
          <w:sz w:val="24"/>
        </w:rPr>
      </w:pPr>
      <w:r>
        <w:rPr>
          <w:rFonts w:hint="eastAsia"/>
          <w:bCs/>
          <w:color w:val="000000"/>
          <w:sz w:val="24"/>
        </w:rPr>
        <w:t>2</w:t>
      </w:r>
      <w:r>
        <w:rPr>
          <w:rFonts w:hint="eastAsia"/>
          <w:bCs/>
          <w:color w:val="000000"/>
          <w:sz w:val="24"/>
        </w:rPr>
        <w:t>、基金管理人和</w:t>
      </w:r>
      <w:r>
        <w:rPr>
          <w:rFonts w:hint="eastAsia"/>
          <w:bCs/>
          <w:color w:val="000000"/>
          <w:sz w:val="24"/>
        </w:rPr>
        <w:t>/</w:t>
      </w:r>
      <w:r>
        <w:rPr>
          <w:rFonts w:hint="eastAsia"/>
          <w:bCs/>
          <w:color w:val="000000"/>
          <w:sz w:val="24"/>
        </w:rPr>
        <w:t>或基金托管人按照当时有效的法律法规或中国证监会的规定作为或不作为而造成的损失等；</w:t>
      </w:r>
    </w:p>
    <w:p w:rsidR="001C2CDB" w:rsidRDefault="002C649B">
      <w:pPr>
        <w:spacing w:line="360" w:lineRule="auto"/>
        <w:ind w:firstLineChars="200" w:firstLine="480"/>
        <w:rPr>
          <w:bCs/>
          <w:color w:val="000000"/>
          <w:sz w:val="24"/>
        </w:rPr>
      </w:pPr>
      <w:r>
        <w:rPr>
          <w:rFonts w:hint="eastAsia"/>
          <w:bCs/>
          <w:color w:val="000000"/>
          <w:sz w:val="24"/>
        </w:rPr>
        <w:t>3</w:t>
      </w:r>
      <w:r>
        <w:rPr>
          <w:rFonts w:hint="eastAsia"/>
          <w:bCs/>
          <w:color w:val="000000"/>
          <w:sz w:val="24"/>
        </w:rPr>
        <w:t>、基金管理人由于按照《基金合同》规定的投资原则行使或不行使其投资权而造成的损失等。</w:t>
      </w:r>
    </w:p>
    <w:p w:rsidR="001C2CDB" w:rsidRDefault="002C649B">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1C2CDB" w:rsidRDefault="002C649B">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color w:val="000000"/>
          <w:sz w:val="24"/>
        </w:rPr>
        <w:t>或减轻</w:t>
      </w:r>
      <w:r>
        <w:rPr>
          <w:bCs/>
          <w:sz w:val="24"/>
        </w:rPr>
        <w:t>由此造成的影响。</w:t>
      </w:r>
    </w:p>
    <w:p w:rsidR="001C2CDB" w:rsidRDefault="001C2CDB">
      <w:pPr>
        <w:spacing w:line="360" w:lineRule="auto"/>
        <w:ind w:firstLineChars="200" w:firstLine="480"/>
        <w:rPr>
          <w:bCs/>
          <w:sz w:val="24"/>
        </w:rPr>
      </w:pPr>
    </w:p>
    <w:p w:rsidR="001C2CDB" w:rsidRDefault="001C2CDB">
      <w:pPr>
        <w:spacing w:line="360" w:lineRule="auto"/>
        <w:ind w:firstLineChars="200" w:firstLine="480"/>
        <w:rPr>
          <w:bCs/>
          <w:sz w:val="24"/>
        </w:rPr>
      </w:pPr>
    </w:p>
    <w:p w:rsidR="001C2CDB" w:rsidRDefault="001C2CDB">
      <w:pPr>
        <w:spacing w:line="360" w:lineRule="auto"/>
        <w:ind w:firstLineChars="200" w:firstLine="480"/>
        <w:rPr>
          <w:bCs/>
          <w:sz w:val="24"/>
        </w:rPr>
      </w:pPr>
    </w:p>
    <w:p w:rsidR="001C2CDB" w:rsidRDefault="001C2CDB">
      <w:pPr>
        <w:spacing w:line="360" w:lineRule="auto"/>
        <w:ind w:firstLineChars="200" w:firstLine="480"/>
        <w:rPr>
          <w:bCs/>
          <w:sz w:val="24"/>
        </w:rPr>
      </w:pPr>
    </w:p>
    <w:p w:rsidR="001C2CDB" w:rsidRDefault="002C649B">
      <w:pPr>
        <w:pStyle w:val="1"/>
        <w:spacing w:before="0" w:after="0"/>
        <w:jc w:val="center"/>
        <w:rPr>
          <w:rFonts w:ascii="Times New Roman"/>
          <w:color w:val="auto"/>
          <w:sz w:val="30"/>
        </w:rPr>
      </w:pPr>
      <w:r>
        <w:rPr>
          <w:rFonts w:ascii="Times New Roman"/>
          <w:b w:val="0"/>
          <w:bCs/>
          <w:color w:val="auto"/>
        </w:rPr>
        <w:br w:type="page"/>
      </w:r>
      <w:bookmarkStart w:id="428" w:name="_Toc7288"/>
      <w:bookmarkStart w:id="429" w:name="_Toc25651"/>
      <w:bookmarkStart w:id="430" w:name="_Toc123051467"/>
      <w:bookmarkStart w:id="431" w:name="_Toc6202"/>
      <w:bookmarkStart w:id="432" w:name="_Toc123102468"/>
      <w:bookmarkStart w:id="433" w:name="_Toc83719481"/>
      <w:bookmarkStart w:id="434" w:name="_Toc23999"/>
      <w:bookmarkStart w:id="435" w:name="_Toc1790"/>
      <w:bookmarkStart w:id="436" w:name="_Toc141703902"/>
      <w:bookmarkStart w:id="437" w:name="_Toc123112249"/>
      <w:bookmarkStart w:id="438" w:name="_Toc30350"/>
      <w:bookmarkStart w:id="439" w:name="_Toc139991751"/>
      <w:bookmarkStart w:id="440" w:name="_Toc98560366"/>
      <w:bookmarkStart w:id="441" w:name="_Toc8636"/>
      <w:bookmarkStart w:id="442" w:name="_Toc3319"/>
      <w:bookmarkStart w:id="443" w:name="_Toc24923"/>
      <w:bookmarkStart w:id="444" w:name="_Toc21983"/>
      <w:bookmarkStart w:id="445" w:name="_Toc6110"/>
      <w:r>
        <w:rPr>
          <w:rFonts w:ascii="Times New Roman"/>
          <w:color w:val="auto"/>
          <w:sz w:val="30"/>
        </w:rPr>
        <w:t>第二十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1C2CDB" w:rsidRDefault="001C2CDB">
      <w:pPr>
        <w:spacing w:line="360" w:lineRule="auto"/>
        <w:ind w:firstLineChars="200" w:firstLine="480"/>
        <w:rPr>
          <w:bCs/>
          <w:sz w:val="24"/>
        </w:rPr>
      </w:pPr>
    </w:p>
    <w:p w:rsidR="001C2CDB" w:rsidRDefault="002C649B">
      <w:pPr>
        <w:spacing w:line="360" w:lineRule="auto"/>
        <w:ind w:firstLineChars="200" w:firstLine="480"/>
        <w:rPr>
          <w:color w:val="000000"/>
          <w:sz w:val="24"/>
        </w:rPr>
      </w:pPr>
      <w:r>
        <w:rPr>
          <w:bCs/>
          <w:sz w:val="24"/>
        </w:rPr>
        <w:t>各方当事人同意，因《基金合同》而产生的或与《基金合同》有关的一切争议，如经友好协商未能解决的，应提交</w:t>
      </w:r>
      <w:r>
        <w:rPr>
          <w:rFonts w:ascii="宋体" w:hAnsi="宋体" w:hint="eastAsia"/>
          <w:color w:val="000000"/>
          <w:sz w:val="24"/>
          <w:szCs w:val="21"/>
        </w:rPr>
        <w:t>中国国际经济贸易仲裁委员会</w:t>
      </w:r>
      <w:r>
        <w:rPr>
          <w:rFonts w:hint="eastAsia"/>
          <w:bCs/>
          <w:color w:val="000000"/>
          <w:sz w:val="24"/>
        </w:rPr>
        <w:t>，根据该会</w:t>
      </w:r>
      <w:r>
        <w:rPr>
          <w:bCs/>
          <w:color w:val="000000"/>
          <w:sz w:val="24"/>
        </w:rPr>
        <w:t>届</w:t>
      </w:r>
      <w:r>
        <w:rPr>
          <w:rFonts w:hint="eastAsia"/>
          <w:bCs/>
          <w:color w:val="000000"/>
          <w:sz w:val="24"/>
        </w:rPr>
        <w:t>时有效的仲裁规则进行仲裁，仲裁地点在</w:t>
      </w:r>
      <w:r>
        <w:rPr>
          <w:rFonts w:ascii="宋体" w:hAnsi="宋体" w:hint="eastAsia"/>
          <w:color w:val="000000"/>
          <w:sz w:val="24"/>
          <w:szCs w:val="21"/>
        </w:rPr>
        <w:t>北京</w:t>
      </w:r>
      <w:r>
        <w:rPr>
          <w:rFonts w:hint="eastAsia"/>
          <w:bCs/>
          <w:color w:val="000000"/>
          <w:sz w:val="24"/>
        </w:rPr>
        <w:t>，仲裁裁决是终局性的，并对各方当事人具有约束力，仲裁费由败诉方承担。</w:t>
      </w:r>
    </w:p>
    <w:p w:rsidR="001C2CDB" w:rsidRDefault="002C649B">
      <w:pPr>
        <w:spacing w:line="360" w:lineRule="auto"/>
        <w:ind w:firstLineChars="200" w:firstLine="480"/>
        <w:rPr>
          <w:bCs/>
          <w:color w:val="000000"/>
          <w:sz w:val="24"/>
        </w:rPr>
      </w:pPr>
      <w:r>
        <w:rPr>
          <w:rFonts w:hint="eastAsia"/>
          <w:bCs/>
          <w:color w:val="000000"/>
          <w:sz w:val="24"/>
        </w:rPr>
        <w:t>争议处理期间，基金合同当事人应恪守各自的职责，继续忠实、勤勉、尽责地履行基金合同规定的义务，维护基金份额持有人的合法权益。</w:t>
      </w:r>
    </w:p>
    <w:p w:rsidR="001C2CDB" w:rsidRDefault="002C649B">
      <w:pPr>
        <w:spacing w:line="360" w:lineRule="auto"/>
        <w:ind w:firstLineChars="200" w:firstLine="480"/>
        <w:rPr>
          <w:bCs/>
          <w:sz w:val="24"/>
        </w:rPr>
      </w:pPr>
      <w:r>
        <w:rPr>
          <w:bCs/>
          <w:sz w:val="24"/>
        </w:rPr>
        <w:t>《基金合同》受中国法律管辖。</w:t>
      </w:r>
    </w:p>
    <w:p w:rsidR="001C2CDB" w:rsidRDefault="002C649B">
      <w:pPr>
        <w:spacing w:line="360" w:lineRule="auto"/>
        <w:ind w:firstLineChars="200" w:firstLine="480"/>
        <w:rPr>
          <w:bCs/>
          <w:sz w:val="24"/>
        </w:rPr>
      </w:pPr>
      <w:r>
        <w:rPr>
          <w:bCs/>
          <w:sz w:val="24"/>
        </w:rPr>
        <w:br w:type="page"/>
      </w:r>
    </w:p>
    <w:p w:rsidR="001C2CDB" w:rsidRDefault="002C649B">
      <w:pPr>
        <w:pStyle w:val="1"/>
        <w:spacing w:before="0" w:after="0"/>
        <w:jc w:val="center"/>
        <w:rPr>
          <w:rFonts w:ascii="Times New Roman"/>
          <w:color w:val="auto"/>
          <w:sz w:val="30"/>
        </w:rPr>
      </w:pPr>
      <w:bookmarkStart w:id="446" w:name="_Toc8454"/>
      <w:bookmarkStart w:id="447" w:name="_Toc123112250"/>
      <w:bookmarkStart w:id="448" w:name="_Toc123051468"/>
      <w:bookmarkStart w:id="449" w:name="_Toc26461"/>
      <w:bookmarkStart w:id="450" w:name="_Toc29505"/>
      <w:bookmarkStart w:id="451" w:name="_Toc28690"/>
      <w:bookmarkStart w:id="452" w:name="_Toc141703903"/>
      <w:bookmarkStart w:id="453" w:name="_Toc83719482"/>
      <w:bookmarkStart w:id="454" w:name="_Toc20350"/>
      <w:bookmarkStart w:id="455" w:name="_Toc11618"/>
      <w:bookmarkStart w:id="456" w:name="_Toc2532"/>
      <w:bookmarkStart w:id="457" w:name="_Toc484"/>
      <w:bookmarkStart w:id="458" w:name="_Toc8703"/>
      <w:bookmarkStart w:id="459" w:name="_Toc23991"/>
      <w:bookmarkStart w:id="460" w:name="_Toc123102469"/>
      <w:bookmarkStart w:id="461" w:name="_Toc31966"/>
      <w:bookmarkStart w:id="462" w:name="_Toc139991752"/>
      <w:r>
        <w:rPr>
          <w:rFonts w:ascii="Times New Roman"/>
          <w:color w:val="auto"/>
          <w:sz w:val="30"/>
        </w:rPr>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1C2CDB" w:rsidRDefault="001C2CDB">
      <w:pPr>
        <w:spacing w:line="360" w:lineRule="auto"/>
        <w:ind w:firstLineChars="200" w:firstLine="480"/>
        <w:rPr>
          <w:bCs/>
          <w:sz w:val="24"/>
        </w:rPr>
      </w:pPr>
    </w:p>
    <w:p w:rsidR="001C2CDB" w:rsidRDefault="002C649B">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1C2CDB" w:rsidRDefault="002C649B">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1C2CDB" w:rsidRDefault="002C649B">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1C2CDB" w:rsidRDefault="002C649B">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1C2CDB" w:rsidRDefault="002C649B">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1C2CDB" w:rsidRDefault="002C649B">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1C2CDB" w:rsidRDefault="002C649B">
      <w:pPr>
        <w:pStyle w:val="1"/>
        <w:spacing w:before="0" w:after="0"/>
        <w:jc w:val="center"/>
        <w:rPr>
          <w:rFonts w:ascii="Times New Roman"/>
          <w:color w:val="auto"/>
          <w:sz w:val="30"/>
        </w:rPr>
      </w:pPr>
      <w:r>
        <w:rPr>
          <w:rFonts w:ascii="Times New Roman"/>
          <w:b w:val="0"/>
          <w:bCs/>
          <w:color w:val="auto"/>
        </w:rPr>
        <w:br w:type="page"/>
      </w:r>
      <w:bookmarkStart w:id="463" w:name="_Toc21726"/>
      <w:bookmarkStart w:id="464" w:name="_Toc83719483"/>
      <w:bookmarkStart w:id="465" w:name="_Toc9704"/>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63"/>
      <w:bookmarkEnd w:id="464"/>
      <w:bookmarkEnd w:id="465"/>
    </w:p>
    <w:p w:rsidR="001C2CDB" w:rsidRDefault="001C2CDB">
      <w:pPr>
        <w:spacing w:line="360" w:lineRule="auto"/>
        <w:ind w:firstLineChars="200" w:firstLine="480"/>
        <w:rPr>
          <w:rFonts w:ascii="宋体" w:hAnsi="宋体"/>
          <w:sz w:val="24"/>
        </w:rPr>
      </w:pPr>
    </w:p>
    <w:p w:rsidR="001C2CDB" w:rsidRDefault="002C649B">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1C2CDB" w:rsidRDefault="002C649B">
      <w:pPr>
        <w:spacing w:line="360" w:lineRule="auto"/>
        <w:ind w:firstLineChars="200" w:firstLine="480"/>
        <w:rPr>
          <w:rFonts w:ascii="宋体" w:hAnsi="宋体"/>
          <w:sz w:val="24"/>
        </w:rPr>
      </w:pPr>
      <w:r>
        <w:rPr>
          <w:rFonts w:ascii="宋体" w:hAnsi="宋体"/>
          <w:sz w:val="24"/>
        </w:rPr>
        <w:br w:type="page"/>
      </w:r>
    </w:p>
    <w:p w:rsidR="001C2CDB" w:rsidRDefault="002C649B">
      <w:pPr>
        <w:pStyle w:val="1"/>
        <w:spacing w:before="0" w:after="0"/>
        <w:jc w:val="center"/>
        <w:rPr>
          <w:rFonts w:ascii="Times New Roman"/>
          <w:color w:val="auto"/>
          <w:sz w:val="30"/>
        </w:rPr>
      </w:pPr>
      <w:bookmarkStart w:id="466" w:name="_Toc141703905"/>
      <w:bookmarkStart w:id="467" w:name="_Toc15664"/>
      <w:bookmarkStart w:id="468" w:name="_Toc20098"/>
      <w:bookmarkStart w:id="469" w:name="_Toc32355"/>
      <w:bookmarkStart w:id="470" w:name="_Toc15045"/>
      <w:bookmarkStart w:id="471" w:name="_Toc9054"/>
      <w:bookmarkStart w:id="472" w:name="_Toc1360"/>
      <w:bookmarkStart w:id="473" w:name="_Toc17263"/>
      <w:bookmarkStart w:id="474" w:name="_Toc5108"/>
      <w:bookmarkStart w:id="475" w:name="_Toc83719484"/>
      <w:bookmarkStart w:id="476" w:name="_Toc12499"/>
      <w:bookmarkStart w:id="477" w:name="_Toc7437"/>
      <w:bookmarkStart w:id="478" w:name="_Toc21122"/>
      <w:r>
        <w:rPr>
          <w:rFonts w:ascii="Times New Roman"/>
          <w:color w:val="auto"/>
          <w:sz w:val="30"/>
        </w:rPr>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基金合同内容摘要</w:t>
      </w:r>
      <w:bookmarkEnd w:id="64"/>
      <w:bookmarkEnd w:id="65"/>
      <w:bookmarkEnd w:id="466"/>
      <w:bookmarkEnd w:id="467"/>
      <w:bookmarkEnd w:id="468"/>
      <w:bookmarkEnd w:id="469"/>
      <w:bookmarkEnd w:id="470"/>
      <w:bookmarkEnd w:id="471"/>
      <w:bookmarkEnd w:id="472"/>
      <w:bookmarkEnd w:id="473"/>
      <w:bookmarkEnd w:id="474"/>
      <w:bookmarkEnd w:id="475"/>
      <w:bookmarkEnd w:id="476"/>
      <w:bookmarkEnd w:id="477"/>
      <w:bookmarkEnd w:id="478"/>
    </w:p>
    <w:p w:rsidR="001C2CDB" w:rsidRDefault="001C2CDB"/>
    <w:p w:rsidR="001C2CDB" w:rsidRDefault="002C649B">
      <w:pPr>
        <w:spacing w:line="360" w:lineRule="auto"/>
        <w:ind w:firstLineChars="200" w:firstLine="480"/>
        <w:rPr>
          <w:bCs/>
          <w:color w:val="000000"/>
          <w:sz w:val="24"/>
          <w:szCs w:val="24"/>
        </w:rPr>
      </w:pPr>
      <w:r>
        <w:rPr>
          <w:color w:val="000000"/>
          <w:sz w:val="24"/>
          <w:szCs w:val="24"/>
        </w:rPr>
        <w:t>一、基金份额持有人、基金管理人和基金托管人的权利、义务</w:t>
      </w:r>
    </w:p>
    <w:p w:rsidR="001C2CDB" w:rsidRDefault="002C649B">
      <w:pPr>
        <w:spacing w:afterLines="25" w:after="78" w:line="360" w:lineRule="auto"/>
        <w:ind w:firstLineChars="200" w:firstLine="480"/>
        <w:rPr>
          <w:color w:val="000000"/>
          <w:sz w:val="24"/>
          <w:szCs w:val="24"/>
        </w:rPr>
      </w:pPr>
      <w:r>
        <w:rPr>
          <w:bCs/>
          <w:color w:val="000000"/>
          <w:sz w:val="24"/>
          <w:szCs w:val="24"/>
        </w:rPr>
        <w:t>（</w:t>
      </w:r>
      <w:r>
        <w:rPr>
          <w:rFonts w:hint="eastAsia"/>
          <w:bCs/>
          <w:color w:val="000000"/>
          <w:sz w:val="24"/>
          <w:szCs w:val="24"/>
        </w:rPr>
        <w:t>一</w:t>
      </w:r>
      <w:r>
        <w:rPr>
          <w:bCs/>
          <w:color w:val="000000"/>
          <w:sz w:val="24"/>
          <w:szCs w:val="24"/>
        </w:rPr>
        <w:t>）</w:t>
      </w:r>
      <w:r>
        <w:rPr>
          <w:bCs/>
          <w:color w:val="000000"/>
          <w:sz w:val="24"/>
          <w:szCs w:val="24"/>
        </w:rPr>
        <w:tab/>
      </w:r>
      <w:r>
        <w:rPr>
          <w:bCs/>
          <w:color w:val="000000"/>
          <w:sz w:val="24"/>
          <w:szCs w:val="24"/>
        </w:rPr>
        <w:t>基金管理人的权利与义务</w:t>
      </w:r>
    </w:p>
    <w:p w:rsidR="001C2CDB" w:rsidRDefault="002C649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1C2CDB" w:rsidRDefault="002C649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1C2CDB" w:rsidRDefault="002C649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1C2CDB" w:rsidRDefault="002C649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1C2CDB" w:rsidRDefault="002C649B">
      <w:pPr>
        <w:spacing w:line="360" w:lineRule="auto"/>
        <w:ind w:firstLineChars="200" w:firstLine="480"/>
        <w:rPr>
          <w:bCs/>
          <w:sz w:val="24"/>
        </w:rPr>
      </w:pPr>
      <w:r>
        <w:rPr>
          <w:bCs/>
          <w:sz w:val="24"/>
        </w:rPr>
        <w:t>（</w:t>
      </w:r>
      <w:r>
        <w:rPr>
          <w:bCs/>
          <w:sz w:val="24"/>
        </w:rPr>
        <w:t>4</w:t>
      </w:r>
      <w:r>
        <w:rPr>
          <w:bCs/>
          <w:sz w:val="24"/>
        </w:rPr>
        <w:t>）销售基金份额；</w:t>
      </w:r>
    </w:p>
    <w:p w:rsidR="001C2CDB" w:rsidRDefault="002C649B">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1C2CDB" w:rsidRDefault="002C649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1C2CDB" w:rsidRDefault="002C649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1C2CDB" w:rsidRDefault="002C649B">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1C2CDB" w:rsidRDefault="002C649B">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1C2CDB" w:rsidRDefault="002C649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1C2CDB" w:rsidRDefault="002C649B">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color w:val="000000"/>
          <w:sz w:val="24"/>
        </w:rPr>
        <w:t>与转换</w:t>
      </w:r>
      <w:r>
        <w:rPr>
          <w:bCs/>
          <w:sz w:val="24"/>
        </w:rPr>
        <w:t>申请；</w:t>
      </w:r>
      <w:r>
        <w:rPr>
          <w:bCs/>
          <w:sz w:val="24"/>
        </w:rPr>
        <w:t xml:space="preserve"> </w:t>
      </w:r>
    </w:p>
    <w:p w:rsidR="001C2CDB" w:rsidRDefault="002C649B">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1C2CDB" w:rsidRDefault="002C649B">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1C2CDB" w:rsidRDefault="002C649B">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1C2CDB" w:rsidRDefault="002C649B">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color w:val="000000"/>
          <w:sz w:val="24"/>
        </w:rPr>
        <w:t>、期货经纪机构</w:t>
      </w:r>
      <w:r>
        <w:rPr>
          <w:bCs/>
          <w:sz w:val="24"/>
        </w:rPr>
        <w:t>或其他为基金提供服务的外部机构；</w:t>
      </w:r>
      <w:r>
        <w:rPr>
          <w:bCs/>
          <w:sz w:val="24"/>
        </w:rPr>
        <w:tab/>
      </w:r>
    </w:p>
    <w:p w:rsidR="001C2CDB" w:rsidRDefault="002C649B">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r>
        <w:rPr>
          <w:bCs/>
          <w:sz w:val="24"/>
        </w:rPr>
        <w:t>非交易过户</w:t>
      </w:r>
      <w:r>
        <w:rPr>
          <w:rFonts w:hint="eastAsia"/>
          <w:bCs/>
          <w:sz w:val="24"/>
        </w:rPr>
        <w:t>、</w:t>
      </w:r>
      <w:r>
        <w:rPr>
          <w:bCs/>
          <w:sz w:val="24"/>
        </w:rPr>
        <w:t>转托管和定期定额投资的业务规则；</w:t>
      </w:r>
    </w:p>
    <w:p w:rsidR="001C2CDB" w:rsidRDefault="002C649B">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rsidR="001C2CDB" w:rsidRDefault="002C649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1C2CDB" w:rsidRDefault="002C649B">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1C2CDB" w:rsidRDefault="002C649B">
      <w:pPr>
        <w:spacing w:line="440" w:lineRule="atLeast"/>
        <w:ind w:firstLineChars="200" w:firstLine="480"/>
        <w:rPr>
          <w:bCs/>
          <w:sz w:val="24"/>
        </w:rPr>
      </w:pPr>
      <w:r>
        <w:rPr>
          <w:bCs/>
          <w:sz w:val="24"/>
        </w:rPr>
        <w:t>（</w:t>
      </w:r>
      <w:r>
        <w:rPr>
          <w:bCs/>
          <w:sz w:val="24"/>
        </w:rPr>
        <w:t>2</w:t>
      </w:r>
      <w:r>
        <w:rPr>
          <w:bCs/>
          <w:sz w:val="24"/>
        </w:rPr>
        <w:t>）办理基金备案手续；</w:t>
      </w:r>
    </w:p>
    <w:p w:rsidR="001C2CDB" w:rsidRDefault="002C649B">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1C2CDB" w:rsidRDefault="002C649B">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1C2CDB" w:rsidRDefault="002C649B">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w:t>
      </w:r>
      <w:r>
        <w:rPr>
          <w:rFonts w:hint="eastAsia"/>
          <w:bCs/>
          <w:sz w:val="24"/>
        </w:rPr>
        <w:t>、期货</w:t>
      </w:r>
      <w:r>
        <w:rPr>
          <w:bCs/>
          <w:sz w:val="24"/>
        </w:rPr>
        <w:t>投资；</w:t>
      </w:r>
    </w:p>
    <w:p w:rsidR="001C2CDB" w:rsidRDefault="002C649B">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1C2CDB" w:rsidRDefault="002C649B">
      <w:pPr>
        <w:spacing w:line="360" w:lineRule="auto"/>
        <w:ind w:firstLineChars="200" w:firstLine="480"/>
        <w:rPr>
          <w:bCs/>
          <w:sz w:val="24"/>
        </w:rPr>
      </w:pPr>
      <w:r>
        <w:rPr>
          <w:bCs/>
          <w:sz w:val="24"/>
        </w:rPr>
        <w:t>（</w:t>
      </w:r>
      <w:r>
        <w:rPr>
          <w:bCs/>
          <w:sz w:val="24"/>
        </w:rPr>
        <w:t>7</w:t>
      </w:r>
      <w:r>
        <w:rPr>
          <w:bCs/>
          <w:sz w:val="24"/>
        </w:rPr>
        <w:t>）依法接受基金托管人的监督；</w:t>
      </w:r>
    </w:p>
    <w:p w:rsidR="001C2CDB" w:rsidRDefault="002C649B">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rsidR="001C2CDB" w:rsidRDefault="002C649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1C2CDB" w:rsidRDefault="002C649B">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1C2CDB" w:rsidRDefault="002C649B">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1C2CDB" w:rsidRDefault="002C649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color w:val="000000"/>
          <w:sz w:val="24"/>
        </w:rPr>
        <w:t>，因向审计、法律等外部专业顾问提供的情况除外</w:t>
      </w:r>
      <w:r>
        <w:rPr>
          <w:bCs/>
          <w:sz w:val="24"/>
        </w:rPr>
        <w:t>；</w:t>
      </w:r>
    </w:p>
    <w:p w:rsidR="001C2CDB" w:rsidRDefault="002C649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1C2CDB" w:rsidRDefault="002C649B">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1C2CDB" w:rsidRDefault="002C649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1C2CDB" w:rsidRDefault="002C649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rsidR="001C2CDB" w:rsidRDefault="002C649B">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C2CDB" w:rsidRDefault="002C649B">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1C2CDB" w:rsidRDefault="002C649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1C2CDB" w:rsidRDefault="002C649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1C2CDB" w:rsidRDefault="002C649B">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1C2CDB" w:rsidRDefault="002C649B">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1C2CDB" w:rsidRDefault="002C649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1C2CDB" w:rsidRDefault="002C649B">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color w:val="000000"/>
          <w:sz w:val="24"/>
        </w:rPr>
        <w:t>活期</w:t>
      </w:r>
      <w:r>
        <w:rPr>
          <w:bCs/>
          <w:sz w:val="24"/>
        </w:rPr>
        <w:t>存款利息在基金募集期结束后</w:t>
      </w:r>
      <w:r>
        <w:rPr>
          <w:rFonts w:hint="eastAsia"/>
          <w:bCs/>
          <w:sz w:val="24"/>
        </w:rPr>
        <w:t>30</w:t>
      </w:r>
      <w:r>
        <w:rPr>
          <w:bCs/>
          <w:sz w:val="24"/>
        </w:rPr>
        <w:t>日内退还基金认购人；</w:t>
      </w:r>
    </w:p>
    <w:p w:rsidR="001C2CDB" w:rsidRDefault="002C649B">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1C2CDB" w:rsidRDefault="002C649B">
      <w:pPr>
        <w:spacing w:line="360" w:lineRule="auto"/>
        <w:ind w:firstLineChars="200" w:firstLine="480"/>
        <w:rPr>
          <w:bCs/>
          <w:sz w:val="24"/>
        </w:rPr>
      </w:pPr>
      <w:r>
        <w:rPr>
          <w:bCs/>
          <w:sz w:val="24"/>
        </w:rPr>
        <w:t>（</w:t>
      </w:r>
      <w:r>
        <w:rPr>
          <w:bCs/>
          <w:sz w:val="24"/>
        </w:rPr>
        <w:t>26</w:t>
      </w:r>
      <w:r>
        <w:rPr>
          <w:bCs/>
          <w:sz w:val="24"/>
        </w:rPr>
        <w:t>）建立并保存基金份额持有人名册；</w:t>
      </w:r>
    </w:p>
    <w:p w:rsidR="001C2CDB" w:rsidRDefault="002C649B">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1C2CDB" w:rsidRDefault="002C649B">
      <w:pPr>
        <w:spacing w:line="360" w:lineRule="auto"/>
        <w:ind w:firstLineChars="200" w:firstLine="480"/>
        <w:rPr>
          <w:bCs/>
          <w:color w:val="000000"/>
          <w:sz w:val="24"/>
          <w:szCs w:val="24"/>
        </w:rPr>
      </w:pPr>
      <w:r>
        <w:rPr>
          <w:rFonts w:hint="eastAsia"/>
          <w:bCs/>
          <w:color w:val="000000"/>
          <w:sz w:val="24"/>
          <w:szCs w:val="24"/>
        </w:rPr>
        <w:t>（二）</w:t>
      </w:r>
      <w:r>
        <w:rPr>
          <w:rFonts w:hint="eastAsia"/>
          <w:bCs/>
          <w:color w:val="000000"/>
          <w:sz w:val="24"/>
          <w:szCs w:val="24"/>
        </w:rPr>
        <w:tab/>
      </w:r>
      <w:r>
        <w:rPr>
          <w:rFonts w:hint="eastAsia"/>
          <w:bCs/>
          <w:color w:val="000000"/>
          <w:sz w:val="24"/>
          <w:szCs w:val="24"/>
        </w:rPr>
        <w:t>基金托管人的权利与义务</w:t>
      </w:r>
    </w:p>
    <w:p w:rsidR="001C2CDB" w:rsidRDefault="002C649B">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1C2CDB" w:rsidRDefault="002C649B">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1C2CDB" w:rsidRDefault="002C649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1C2CDB" w:rsidRDefault="002C649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C2CDB" w:rsidRDefault="002C649B">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color w:val="000000"/>
          <w:sz w:val="24"/>
        </w:rPr>
        <w:t>资金账户、</w:t>
      </w:r>
      <w:r>
        <w:rPr>
          <w:bCs/>
          <w:sz w:val="24"/>
        </w:rPr>
        <w:t>证券</w:t>
      </w:r>
      <w:r>
        <w:rPr>
          <w:rFonts w:hint="eastAsia"/>
          <w:bCs/>
          <w:sz w:val="24"/>
        </w:rPr>
        <w:t>账户</w:t>
      </w:r>
      <w:r>
        <w:rPr>
          <w:rFonts w:hint="eastAsia"/>
          <w:bCs/>
          <w:color w:val="000000"/>
          <w:sz w:val="24"/>
        </w:rPr>
        <w:t>和期货账户</w:t>
      </w:r>
      <w:r>
        <w:rPr>
          <w:rFonts w:hint="eastAsia"/>
          <w:bCs/>
          <w:sz w:val="24"/>
        </w:rPr>
        <w:t>等投资所需账户，</w:t>
      </w:r>
      <w:r>
        <w:rPr>
          <w:bCs/>
          <w:sz w:val="24"/>
        </w:rPr>
        <w:t>为基金办理证券</w:t>
      </w:r>
      <w:r>
        <w:rPr>
          <w:rFonts w:hint="eastAsia"/>
          <w:bCs/>
          <w:color w:val="000000"/>
          <w:sz w:val="24"/>
        </w:rPr>
        <w:t>、期货</w:t>
      </w:r>
      <w:r>
        <w:rPr>
          <w:bCs/>
          <w:sz w:val="24"/>
        </w:rPr>
        <w:t>交易资金清算</w:t>
      </w:r>
      <w:r>
        <w:rPr>
          <w:rFonts w:hint="eastAsia"/>
          <w:bCs/>
          <w:sz w:val="24"/>
        </w:rPr>
        <w:t>；</w:t>
      </w:r>
    </w:p>
    <w:p w:rsidR="001C2CDB" w:rsidRDefault="002C649B">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1C2CDB" w:rsidRDefault="002C649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1C2CDB" w:rsidRDefault="002C649B">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1C2CDB" w:rsidRDefault="002C649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1C2CDB" w:rsidRDefault="002C649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1C2CDB" w:rsidRDefault="002C649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1C2CDB" w:rsidRDefault="002C649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C2CDB" w:rsidRDefault="002C649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1C2CDB" w:rsidRDefault="002C649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1C2CDB" w:rsidRDefault="002C649B">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color w:val="000000"/>
          <w:sz w:val="24"/>
        </w:rPr>
        <w:t>和期货账户</w:t>
      </w:r>
      <w:r>
        <w:rPr>
          <w:rFonts w:hint="eastAsia"/>
          <w:bCs/>
          <w:sz w:val="24"/>
        </w:rPr>
        <w:t>等投资所需账户，</w:t>
      </w:r>
      <w:r>
        <w:rPr>
          <w:bCs/>
          <w:sz w:val="24"/>
        </w:rPr>
        <w:t>按照《基金合同》的约定，根据基金管理人的投资指令，及时办理清算、交割事宜；</w:t>
      </w:r>
    </w:p>
    <w:p w:rsidR="001C2CDB" w:rsidRDefault="002C649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color w:val="000000"/>
          <w:sz w:val="24"/>
        </w:rPr>
        <w:t>，因向审计、法律等外部专业顾问提供的情况除外</w:t>
      </w:r>
      <w:r>
        <w:rPr>
          <w:bCs/>
          <w:sz w:val="24"/>
        </w:rPr>
        <w:t>；</w:t>
      </w:r>
    </w:p>
    <w:p w:rsidR="001C2CDB" w:rsidRDefault="002C649B">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color w:val="000000"/>
          <w:sz w:val="24"/>
        </w:rPr>
        <w:t>、基金份额</w:t>
      </w:r>
      <w:r>
        <w:rPr>
          <w:rFonts w:hint="eastAsia"/>
          <w:bCs/>
          <w:color w:val="000000"/>
          <w:sz w:val="24"/>
        </w:rPr>
        <w:t>净值</w:t>
      </w:r>
      <w:r>
        <w:rPr>
          <w:bCs/>
          <w:sz w:val="24"/>
        </w:rPr>
        <w:t>、基金份额申购、赎回价格；</w:t>
      </w:r>
    </w:p>
    <w:p w:rsidR="001C2CDB" w:rsidRDefault="002C649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1C2CDB" w:rsidRDefault="002C649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1C2CDB" w:rsidRDefault="002C649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w:t>
      </w:r>
      <w:r>
        <w:rPr>
          <w:bCs/>
          <w:sz w:val="24"/>
        </w:rPr>
        <w:t>法律法规规定的最低期限；</w:t>
      </w:r>
    </w:p>
    <w:p w:rsidR="001C2CDB" w:rsidRDefault="002C649B">
      <w:pPr>
        <w:spacing w:line="360" w:lineRule="auto"/>
        <w:ind w:firstLineChars="200" w:firstLine="480"/>
        <w:rPr>
          <w:bCs/>
          <w:sz w:val="24"/>
        </w:rPr>
      </w:pPr>
      <w:r>
        <w:rPr>
          <w:bCs/>
          <w:sz w:val="24"/>
        </w:rPr>
        <w:t>（</w:t>
      </w:r>
      <w:r>
        <w:rPr>
          <w:bCs/>
          <w:sz w:val="24"/>
        </w:rPr>
        <w:t>12</w:t>
      </w:r>
      <w:r>
        <w:rPr>
          <w:bCs/>
          <w:sz w:val="24"/>
        </w:rPr>
        <w:t>）建立并保存基金份额持有人名册；</w:t>
      </w:r>
    </w:p>
    <w:p w:rsidR="001C2CDB" w:rsidRDefault="002C649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1C2CDB" w:rsidRDefault="002C649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1C2CDB" w:rsidRDefault="002C649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color w:val="000000"/>
          <w:sz w:val="24"/>
        </w:rPr>
        <w:t>基金</w:t>
      </w:r>
      <w:r>
        <w:rPr>
          <w:rFonts w:hint="eastAsia"/>
          <w:bCs/>
          <w:color w:val="000000"/>
          <w:sz w:val="24"/>
        </w:rPr>
        <w:t>管理人、</w:t>
      </w:r>
      <w:r>
        <w:rPr>
          <w:bCs/>
          <w:sz w:val="24"/>
        </w:rPr>
        <w:t>基金份额持有人依法召集基金份额持有人大会；</w:t>
      </w:r>
    </w:p>
    <w:p w:rsidR="001C2CDB" w:rsidRDefault="002C649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1C2CDB" w:rsidRDefault="002C649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1C2CDB" w:rsidRDefault="002C649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业监督管理机构</w:t>
      </w:r>
      <w:r>
        <w:rPr>
          <w:bCs/>
          <w:sz w:val="24"/>
        </w:rPr>
        <w:t>，并通知基金管理人；</w:t>
      </w:r>
    </w:p>
    <w:p w:rsidR="001C2CDB" w:rsidRDefault="002C649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1C2CDB" w:rsidRDefault="002C649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1C2CDB" w:rsidRDefault="002C649B">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color w:val="000000"/>
          <w:sz w:val="24"/>
        </w:rPr>
        <w:t>决议</w:t>
      </w:r>
      <w:r>
        <w:rPr>
          <w:bCs/>
          <w:sz w:val="24"/>
        </w:rPr>
        <w:t>；</w:t>
      </w:r>
    </w:p>
    <w:p w:rsidR="001C2CDB" w:rsidRDefault="002C649B">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1C2CDB" w:rsidRDefault="002C649B">
      <w:pPr>
        <w:spacing w:line="360" w:lineRule="auto"/>
        <w:ind w:firstLineChars="200" w:firstLine="480"/>
        <w:rPr>
          <w:color w:val="000000"/>
          <w:sz w:val="24"/>
          <w:szCs w:val="24"/>
        </w:rPr>
      </w:pPr>
      <w:r>
        <w:rPr>
          <w:rFonts w:hint="eastAsia"/>
          <w:color w:val="000000"/>
          <w:sz w:val="24"/>
          <w:szCs w:val="24"/>
        </w:rPr>
        <w:t>（三）基金份额持有人的权利与义务</w:t>
      </w:r>
    </w:p>
    <w:p w:rsidR="001C2CDB" w:rsidRDefault="002C649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1C2CDB" w:rsidRDefault="002C649B">
      <w:pPr>
        <w:spacing w:line="360" w:lineRule="auto"/>
        <w:ind w:firstLineChars="200" w:firstLine="480"/>
        <w:rPr>
          <w:bCs/>
          <w:sz w:val="24"/>
        </w:rPr>
      </w:pPr>
      <w:r>
        <w:rPr>
          <w:bCs/>
          <w:sz w:val="24"/>
        </w:rPr>
        <w:t>（</w:t>
      </w:r>
      <w:r>
        <w:rPr>
          <w:bCs/>
          <w:sz w:val="24"/>
        </w:rPr>
        <w:t>1</w:t>
      </w:r>
      <w:r>
        <w:rPr>
          <w:bCs/>
          <w:sz w:val="24"/>
        </w:rPr>
        <w:t>）分享基金财产收益；</w:t>
      </w:r>
    </w:p>
    <w:p w:rsidR="001C2CDB" w:rsidRDefault="002C649B">
      <w:pPr>
        <w:spacing w:line="360" w:lineRule="auto"/>
        <w:ind w:firstLineChars="200" w:firstLine="480"/>
        <w:rPr>
          <w:bCs/>
          <w:sz w:val="24"/>
        </w:rPr>
      </w:pPr>
      <w:r>
        <w:rPr>
          <w:bCs/>
          <w:sz w:val="24"/>
        </w:rPr>
        <w:t>（</w:t>
      </w:r>
      <w:r>
        <w:rPr>
          <w:bCs/>
          <w:sz w:val="24"/>
        </w:rPr>
        <w:t>2</w:t>
      </w:r>
      <w:r>
        <w:rPr>
          <w:bCs/>
          <w:sz w:val="24"/>
        </w:rPr>
        <w:t>）参与分配清算后的剩余基金财产；</w:t>
      </w:r>
    </w:p>
    <w:p w:rsidR="001C2CDB" w:rsidRDefault="002C649B">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1C2CDB" w:rsidRDefault="002C649B">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1C2CDB" w:rsidRDefault="002C649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1C2CDB" w:rsidRDefault="002C649B">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1C2CDB" w:rsidRDefault="002C649B">
      <w:pPr>
        <w:spacing w:line="360" w:lineRule="auto"/>
        <w:ind w:firstLineChars="200" w:firstLine="480"/>
        <w:rPr>
          <w:bCs/>
          <w:sz w:val="24"/>
        </w:rPr>
      </w:pPr>
      <w:r>
        <w:rPr>
          <w:bCs/>
          <w:sz w:val="24"/>
        </w:rPr>
        <w:t>（</w:t>
      </w:r>
      <w:r>
        <w:rPr>
          <w:bCs/>
          <w:sz w:val="24"/>
        </w:rPr>
        <w:t>7</w:t>
      </w:r>
      <w:r>
        <w:rPr>
          <w:bCs/>
          <w:sz w:val="24"/>
        </w:rPr>
        <w:t>）监督基金管理人的投资运作；</w:t>
      </w:r>
    </w:p>
    <w:p w:rsidR="001C2CDB" w:rsidRDefault="002C649B">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1C2CDB" w:rsidRDefault="002C649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1C2CDB" w:rsidRDefault="002C649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1C2CDB" w:rsidRDefault="002C649B">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color w:val="000000"/>
          <w:sz w:val="24"/>
        </w:rPr>
        <w:t>、招募说明书等信息披露文件</w:t>
      </w:r>
      <w:r>
        <w:rPr>
          <w:bCs/>
          <w:sz w:val="24"/>
        </w:rPr>
        <w:t>；</w:t>
      </w:r>
    </w:p>
    <w:p w:rsidR="001C2CDB" w:rsidRDefault="002C649B">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1C2CDB" w:rsidRDefault="002C649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1C2CDB" w:rsidRDefault="002C649B">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1C2CDB" w:rsidRDefault="002C649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1C2CDB" w:rsidRDefault="002C649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1C2CDB" w:rsidRDefault="002C649B">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color w:val="000000"/>
          <w:sz w:val="24"/>
        </w:rPr>
        <w:t>决议</w:t>
      </w:r>
      <w:r>
        <w:rPr>
          <w:bCs/>
          <w:sz w:val="24"/>
        </w:rPr>
        <w:t>；</w:t>
      </w:r>
    </w:p>
    <w:p w:rsidR="001C2CDB" w:rsidRDefault="002C649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1C2CDB" w:rsidRDefault="002C649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1C2CDB" w:rsidRDefault="002C649B">
      <w:pPr>
        <w:spacing w:line="360" w:lineRule="auto"/>
        <w:ind w:firstLineChars="200" w:firstLine="480"/>
        <w:rPr>
          <w:color w:val="000000"/>
          <w:sz w:val="24"/>
          <w:szCs w:val="24"/>
        </w:rPr>
      </w:pPr>
      <w:r>
        <w:rPr>
          <w:color w:val="000000"/>
          <w:sz w:val="24"/>
          <w:szCs w:val="24"/>
        </w:rPr>
        <w:t>二、基金份额持有人大会召集、议事及表决的程序和规则</w:t>
      </w:r>
    </w:p>
    <w:p w:rsidR="001C2CDB" w:rsidRDefault="002C649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1C2CDB" w:rsidRDefault="002C649B">
      <w:pPr>
        <w:spacing w:line="360" w:lineRule="auto"/>
        <w:ind w:firstLineChars="200" w:firstLine="480"/>
        <w:rPr>
          <w:bCs/>
          <w:color w:val="000000"/>
          <w:sz w:val="24"/>
        </w:rPr>
      </w:pPr>
      <w:r>
        <w:rPr>
          <w:rFonts w:hint="eastAsia"/>
          <w:bCs/>
          <w:color w:val="000000"/>
          <w:sz w:val="24"/>
        </w:rPr>
        <w:t>本基金未设立基金份额持有人大会的日常机构，如今后设立基金份额持有人大会的日常机构，日常机构的设立按照相关法律法规的要求执行。</w:t>
      </w:r>
    </w:p>
    <w:p w:rsidR="001C2CDB" w:rsidRDefault="002C649B">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rsidR="001C2CDB" w:rsidRDefault="002C649B">
      <w:pPr>
        <w:spacing w:line="360" w:lineRule="auto"/>
        <w:ind w:firstLineChars="200" w:firstLine="480"/>
        <w:rPr>
          <w:bCs/>
          <w:sz w:val="24"/>
        </w:rPr>
      </w:pPr>
      <w:r>
        <w:rPr>
          <w:bCs/>
          <w:sz w:val="24"/>
        </w:rPr>
        <w:t>1</w:t>
      </w:r>
      <w:r>
        <w:rPr>
          <w:bCs/>
          <w:sz w:val="24"/>
        </w:rPr>
        <w:t>、</w:t>
      </w:r>
      <w:r>
        <w:rPr>
          <w:rFonts w:hint="eastAsia"/>
          <w:bCs/>
          <w:color w:val="000000"/>
          <w:sz w:val="24"/>
        </w:rPr>
        <w:t>除法律法规、基金合同或中国证监会另有规定外，</w:t>
      </w:r>
      <w:r>
        <w:rPr>
          <w:bCs/>
          <w:sz w:val="24"/>
        </w:rPr>
        <w:t>当出现或需要决定下列事由之一的，应当召开基金份额持有人大会：</w:t>
      </w:r>
    </w:p>
    <w:p w:rsidR="001C2CDB" w:rsidRDefault="002C649B">
      <w:pPr>
        <w:spacing w:line="440" w:lineRule="atLeast"/>
        <w:ind w:firstLineChars="200" w:firstLine="480"/>
        <w:rPr>
          <w:bCs/>
          <w:sz w:val="24"/>
        </w:rPr>
      </w:pPr>
      <w:r>
        <w:rPr>
          <w:bCs/>
          <w:sz w:val="24"/>
        </w:rPr>
        <w:t>（</w:t>
      </w:r>
      <w:r>
        <w:rPr>
          <w:bCs/>
          <w:sz w:val="24"/>
        </w:rPr>
        <w:t>1</w:t>
      </w:r>
      <w:r>
        <w:rPr>
          <w:bCs/>
          <w:sz w:val="24"/>
        </w:rPr>
        <w:t>）终止《基金合同》；</w:t>
      </w:r>
    </w:p>
    <w:p w:rsidR="001C2CDB" w:rsidRDefault="002C649B">
      <w:pPr>
        <w:spacing w:line="440" w:lineRule="atLeast"/>
        <w:ind w:firstLineChars="200" w:firstLine="480"/>
        <w:rPr>
          <w:bCs/>
          <w:sz w:val="24"/>
        </w:rPr>
      </w:pPr>
      <w:r>
        <w:rPr>
          <w:bCs/>
          <w:sz w:val="24"/>
        </w:rPr>
        <w:t>（</w:t>
      </w:r>
      <w:r>
        <w:rPr>
          <w:bCs/>
          <w:sz w:val="24"/>
        </w:rPr>
        <w:t>2</w:t>
      </w:r>
      <w:r>
        <w:rPr>
          <w:bCs/>
          <w:sz w:val="24"/>
        </w:rPr>
        <w:t>）更换基金管理人；</w:t>
      </w:r>
    </w:p>
    <w:p w:rsidR="001C2CDB" w:rsidRDefault="002C649B">
      <w:pPr>
        <w:spacing w:line="440" w:lineRule="atLeast"/>
        <w:ind w:firstLineChars="200" w:firstLine="480"/>
        <w:rPr>
          <w:bCs/>
          <w:sz w:val="24"/>
        </w:rPr>
      </w:pPr>
      <w:r>
        <w:rPr>
          <w:bCs/>
          <w:sz w:val="24"/>
        </w:rPr>
        <w:t>（</w:t>
      </w:r>
      <w:r>
        <w:rPr>
          <w:bCs/>
          <w:sz w:val="24"/>
        </w:rPr>
        <w:t>3</w:t>
      </w:r>
      <w:r>
        <w:rPr>
          <w:bCs/>
          <w:sz w:val="24"/>
        </w:rPr>
        <w:t>）更换基金托管人；</w:t>
      </w:r>
    </w:p>
    <w:p w:rsidR="001C2CDB" w:rsidRDefault="002C649B">
      <w:pPr>
        <w:spacing w:line="440" w:lineRule="atLeast"/>
        <w:ind w:firstLineChars="200" w:firstLine="480"/>
        <w:rPr>
          <w:bCs/>
          <w:sz w:val="24"/>
        </w:rPr>
      </w:pPr>
      <w:r>
        <w:rPr>
          <w:bCs/>
          <w:sz w:val="24"/>
        </w:rPr>
        <w:t>（</w:t>
      </w:r>
      <w:r>
        <w:rPr>
          <w:bCs/>
          <w:sz w:val="24"/>
        </w:rPr>
        <w:t>4</w:t>
      </w:r>
      <w:r>
        <w:rPr>
          <w:bCs/>
          <w:sz w:val="24"/>
        </w:rPr>
        <w:t>）转换基金运作方式；</w:t>
      </w:r>
    </w:p>
    <w:p w:rsidR="001C2CDB" w:rsidRDefault="002C649B">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和提高销售服务费</w:t>
      </w:r>
      <w:r>
        <w:rPr>
          <w:bCs/>
          <w:sz w:val="24"/>
        </w:rPr>
        <w:t>；</w:t>
      </w:r>
    </w:p>
    <w:p w:rsidR="001C2CDB" w:rsidRDefault="002C649B">
      <w:pPr>
        <w:spacing w:line="440" w:lineRule="atLeast"/>
        <w:ind w:firstLineChars="200" w:firstLine="480"/>
        <w:rPr>
          <w:bCs/>
          <w:sz w:val="24"/>
        </w:rPr>
      </w:pPr>
      <w:r>
        <w:rPr>
          <w:bCs/>
          <w:sz w:val="24"/>
        </w:rPr>
        <w:t>（</w:t>
      </w:r>
      <w:r>
        <w:rPr>
          <w:bCs/>
          <w:sz w:val="24"/>
        </w:rPr>
        <w:t>6</w:t>
      </w:r>
      <w:r>
        <w:rPr>
          <w:bCs/>
          <w:sz w:val="24"/>
        </w:rPr>
        <w:t>）变更基金类别；</w:t>
      </w:r>
    </w:p>
    <w:p w:rsidR="001C2CDB" w:rsidRDefault="002C649B">
      <w:pPr>
        <w:spacing w:line="440" w:lineRule="atLeast"/>
        <w:ind w:firstLineChars="200" w:firstLine="480"/>
        <w:rPr>
          <w:bCs/>
          <w:sz w:val="24"/>
        </w:rPr>
      </w:pPr>
      <w:r>
        <w:rPr>
          <w:bCs/>
          <w:sz w:val="24"/>
        </w:rPr>
        <w:t>（</w:t>
      </w:r>
      <w:r>
        <w:rPr>
          <w:bCs/>
          <w:sz w:val="24"/>
        </w:rPr>
        <w:t>7</w:t>
      </w:r>
      <w:r>
        <w:rPr>
          <w:bCs/>
          <w:sz w:val="24"/>
        </w:rPr>
        <w:t>）本基金与其他基金的合并；</w:t>
      </w:r>
    </w:p>
    <w:p w:rsidR="001C2CDB" w:rsidRDefault="002C649B">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 xml:space="preserve"> </w:t>
      </w:r>
    </w:p>
    <w:p w:rsidR="001C2CDB" w:rsidRDefault="002C649B">
      <w:pPr>
        <w:spacing w:line="440" w:lineRule="atLeast"/>
        <w:ind w:firstLineChars="200" w:firstLine="480"/>
        <w:rPr>
          <w:bCs/>
          <w:sz w:val="24"/>
        </w:rPr>
      </w:pPr>
      <w:r>
        <w:rPr>
          <w:bCs/>
          <w:sz w:val="24"/>
        </w:rPr>
        <w:t>（</w:t>
      </w:r>
      <w:r>
        <w:rPr>
          <w:rFonts w:hint="eastAsia"/>
          <w:bCs/>
          <w:sz w:val="24"/>
        </w:rPr>
        <w:t>9</w:t>
      </w:r>
      <w:r>
        <w:rPr>
          <w:bCs/>
          <w:sz w:val="24"/>
        </w:rPr>
        <w:t>）变更基金份额持有人大会程序；</w:t>
      </w:r>
    </w:p>
    <w:p w:rsidR="001C2CDB" w:rsidRDefault="002C649B">
      <w:pPr>
        <w:spacing w:line="440" w:lineRule="atLeast"/>
        <w:ind w:firstLineChars="200" w:firstLine="480"/>
        <w:rPr>
          <w:bCs/>
          <w:sz w:val="24"/>
        </w:rPr>
      </w:pPr>
      <w:r>
        <w:rPr>
          <w:bCs/>
          <w:sz w:val="24"/>
        </w:rPr>
        <w:t>（</w:t>
      </w:r>
      <w:r>
        <w:rPr>
          <w:bCs/>
          <w:sz w:val="24"/>
        </w:rPr>
        <w:t>1</w:t>
      </w:r>
      <w:r>
        <w:rPr>
          <w:rFonts w:hint="eastAsia"/>
          <w:bCs/>
          <w:sz w:val="24"/>
        </w:rPr>
        <w:t>0</w:t>
      </w:r>
      <w:r>
        <w:rPr>
          <w:bCs/>
          <w:sz w:val="24"/>
        </w:rPr>
        <w:t>）基金管理人或基金托管人要求召开基金份额持有人大会；</w:t>
      </w:r>
    </w:p>
    <w:p w:rsidR="001C2CDB" w:rsidRDefault="002C649B">
      <w:pPr>
        <w:spacing w:line="440" w:lineRule="atLeast"/>
        <w:ind w:firstLineChars="200" w:firstLine="480"/>
        <w:rPr>
          <w:bCs/>
          <w:sz w:val="24"/>
        </w:rPr>
      </w:pPr>
      <w:r>
        <w:rPr>
          <w:bCs/>
          <w:sz w:val="24"/>
        </w:rPr>
        <w:t>（</w:t>
      </w:r>
      <w:r>
        <w:rPr>
          <w:bCs/>
          <w:sz w:val="24"/>
        </w:rPr>
        <w:t>1</w:t>
      </w:r>
      <w:r>
        <w:rPr>
          <w:rFonts w:hint="eastAsia"/>
          <w:bCs/>
          <w:sz w:val="24"/>
        </w:rPr>
        <w:t>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1C2CDB" w:rsidRDefault="002C649B">
      <w:pPr>
        <w:spacing w:line="440" w:lineRule="atLeast"/>
        <w:ind w:firstLineChars="200" w:firstLine="480"/>
        <w:rPr>
          <w:bCs/>
          <w:sz w:val="24"/>
        </w:rPr>
      </w:pPr>
      <w:r>
        <w:rPr>
          <w:bCs/>
          <w:sz w:val="24"/>
        </w:rPr>
        <w:t>（</w:t>
      </w:r>
      <w:r>
        <w:rPr>
          <w:bCs/>
          <w:sz w:val="24"/>
        </w:rPr>
        <w:t>1</w:t>
      </w:r>
      <w:r>
        <w:rPr>
          <w:rFonts w:hint="eastAsia"/>
          <w:bCs/>
          <w:sz w:val="24"/>
        </w:rPr>
        <w:t>2</w:t>
      </w:r>
      <w:r>
        <w:rPr>
          <w:bCs/>
          <w:sz w:val="24"/>
        </w:rPr>
        <w:t>）对基金</w:t>
      </w:r>
      <w:r>
        <w:rPr>
          <w:rFonts w:hint="eastAsia"/>
          <w:bCs/>
          <w:sz w:val="24"/>
        </w:rPr>
        <w:t>合同</w:t>
      </w:r>
      <w:r>
        <w:rPr>
          <w:bCs/>
          <w:sz w:val="24"/>
        </w:rPr>
        <w:t>当事人权利和义务产生重大影响的其他事项；</w:t>
      </w:r>
    </w:p>
    <w:p w:rsidR="001C2CDB" w:rsidRDefault="002C649B">
      <w:pPr>
        <w:spacing w:line="440" w:lineRule="atLeast"/>
        <w:ind w:firstLineChars="200" w:firstLine="480"/>
        <w:rPr>
          <w:bCs/>
          <w:sz w:val="24"/>
        </w:rPr>
      </w:pPr>
      <w:r>
        <w:rPr>
          <w:bCs/>
          <w:sz w:val="24"/>
        </w:rPr>
        <w:t>（</w:t>
      </w:r>
      <w:r>
        <w:rPr>
          <w:bCs/>
          <w:sz w:val="24"/>
        </w:rPr>
        <w:t>1</w:t>
      </w:r>
      <w:r>
        <w:rPr>
          <w:rFonts w:hint="eastAsia"/>
          <w:bCs/>
          <w:sz w:val="24"/>
        </w:rPr>
        <w:t>3</w:t>
      </w:r>
      <w:r>
        <w:rPr>
          <w:bCs/>
          <w:sz w:val="24"/>
        </w:rPr>
        <w:t>）法律法规、《基金合同》或中国证监会规定的其他应当召开基金份额持有人大会的事项。</w:t>
      </w:r>
    </w:p>
    <w:p w:rsidR="001C2CDB" w:rsidRDefault="002C649B">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1C2CDB" w:rsidRDefault="002C649B">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1C2CDB" w:rsidRDefault="002C649B">
      <w:pPr>
        <w:spacing w:line="360" w:lineRule="auto"/>
        <w:ind w:firstLineChars="200" w:firstLine="480"/>
        <w:rPr>
          <w:bCs/>
          <w:sz w:val="24"/>
        </w:rPr>
      </w:pPr>
      <w:r>
        <w:rPr>
          <w:rFonts w:hint="eastAsia"/>
          <w:bCs/>
          <w:sz w:val="24"/>
        </w:rPr>
        <w:t>（</w:t>
      </w:r>
      <w:r>
        <w:rPr>
          <w:bCs/>
          <w:sz w:val="24"/>
        </w:rPr>
        <w:t>2</w:t>
      </w:r>
      <w:r>
        <w:rPr>
          <w:rFonts w:hint="eastAsia"/>
          <w:bCs/>
          <w:sz w:val="24"/>
        </w:rPr>
        <w:t>）在法律法规和《基金合同》规定的范围内调整本基金的申购费率、调低赎回费率</w:t>
      </w:r>
      <w:r>
        <w:rPr>
          <w:bCs/>
          <w:sz w:val="24"/>
        </w:rPr>
        <w:t>、降低销售服务费率</w:t>
      </w:r>
      <w:r>
        <w:rPr>
          <w:rFonts w:hint="eastAsia"/>
          <w:bCs/>
          <w:sz w:val="24"/>
        </w:rPr>
        <w:t>；</w:t>
      </w:r>
    </w:p>
    <w:p w:rsidR="001C2CDB" w:rsidRDefault="002C649B">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rsidR="001C2CDB" w:rsidRDefault="002C649B">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1C2CDB" w:rsidRDefault="002C649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增加、取消或者调整基金份额类别设置、变更收费方式或者停止现有基金份额的销售及对基金份额分类办法及规则进行调整；</w:t>
      </w:r>
    </w:p>
    <w:p w:rsidR="001C2CDB" w:rsidRDefault="002C649B">
      <w:pPr>
        <w:spacing w:line="360" w:lineRule="auto"/>
        <w:ind w:firstLineChars="200" w:firstLine="480"/>
        <w:rPr>
          <w:bCs/>
          <w:color w:val="000000"/>
          <w:sz w:val="24"/>
        </w:rPr>
      </w:pPr>
      <w:r>
        <w:rPr>
          <w:bCs/>
          <w:sz w:val="24"/>
        </w:rPr>
        <w:t>（</w:t>
      </w:r>
      <w:r>
        <w:rPr>
          <w:bCs/>
          <w:sz w:val="24"/>
        </w:rPr>
        <w:t>6</w:t>
      </w:r>
      <w:r>
        <w:rPr>
          <w:bCs/>
          <w:sz w:val="24"/>
        </w:rPr>
        <w:t>）</w:t>
      </w:r>
      <w:r>
        <w:rPr>
          <w:rFonts w:hint="eastAsia"/>
          <w:bCs/>
          <w:sz w:val="24"/>
        </w:rPr>
        <w:t>基金管理人、基金登记机构、基金销售</w:t>
      </w:r>
      <w:r>
        <w:rPr>
          <w:rFonts w:hint="eastAsia"/>
          <w:bCs/>
          <w:color w:val="000000"/>
          <w:sz w:val="24"/>
        </w:rPr>
        <w:t>机构在法律法规规定或中国证监会许可的范围内调整或修改《业务规则》，包括但不限于有关基金认购、申购、赎回、转换、基金交易、非交易过户、转托管等内容；</w:t>
      </w:r>
    </w:p>
    <w:p w:rsidR="001C2CDB" w:rsidRDefault="002C649B">
      <w:pPr>
        <w:spacing w:line="360" w:lineRule="auto"/>
        <w:ind w:firstLineChars="200" w:firstLine="480"/>
        <w:rPr>
          <w:bCs/>
          <w:color w:val="000000"/>
          <w:sz w:val="24"/>
        </w:rPr>
      </w:pPr>
      <w:r>
        <w:rPr>
          <w:rFonts w:hint="eastAsia"/>
          <w:bCs/>
          <w:color w:val="000000"/>
          <w:sz w:val="24"/>
        </w:rPr>
        <w:t>（</w:t>
      </w:r>
      <w:r>
        <w:rPr>
          <w:rFonts w:hint="eastAsia"/>
          <w:bCs/>
          <w:color w:val="000000"/>
          <w:sz w:val="24"/>
        </w:rPr>
        <w:t>7</w:t>
      </w:r>
      <w:r>
        <w:rPr>
          <w:rFonts w:hint="eastAsia"/>
          <w:bCs/>
          <w:color w:val="000000"/>
          <w:sz w:val="24"/>
        </w:rPr>
        <w:t>）基金推出新业务或服务；</w:t>
      </w:r>
    </w:p>
    <w:p w:rsidR="001C2CDB" w:rsidRDefault="002C649B">
      <w:pPr>
        <w:spacing w:line="360" w:lineRule="auto"/>
        <w:ind w:firstLineChars="200" w:firstLine="480"/>
        <w:rPr>
          <w:bCs/>
          <w:sz w:val="24"/>
        </w:rPr>
      </w:pPr>
      <w:r>
        <w:rPr>
          <w:bCs/>
          <w:sz w:val="24"/>
        </w:rPr>
        <w:t>（</w:t>
      </w:r>
      <w:r>
        <w:rPr>
          <w:rFonts w:hint="eastAsia"/>
          <w:bCs/>
          <w:sz w:val="24"/>
        </w:rPr>
        <w:t>8</w:t>
      </w:r>
      <w:r>
        <w:rPr>
          <w:bCs/>
          <w:sz w:val="24"/>
        </w:rPr>
        <w:t>）按照法律法规和《基金合同》规定不需召开基金份额持有人大会的其他情形。</w:t>
      </w:r>
    </w:p>
    <w:p w:rsidR="001C2CDB" w:rsidRDefault="002C649B">
      <w:pPr>
        <w:spacing w:line="360" w:lineRule="auto"/>
        <w:ind w:firstLineChars="200" w:firstLine="480"/>
        <w:rPr>
          <w:bCs/>
          <w:color w:val="000000"/>
          <w:sz w:val="24"/>
          <w:szCs w:val="24"/>
        </w:rPr>
      </w:pPr>
      <w:r>
        <w:rPr>
          <w:bCs/>
          <w:color w:val="000000"/>
          <w:sz w:val="24"/>
          <w:szCs w:val="24"/>
        </w:rPr>
        <w:t>（二）会议召集人及召集方式</w:t>
      </w:r>
    </w:p>
    <w:p w:rsidR="001C2CDB" w:rsidRDefault="002C649B">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rsidR="001C2CDB" w:rsidRDefault="002C649B">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1C2CDB" w:rsidRDefault="002C649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1C2CDB" w:rsidRDefault="002C649B">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1C2CDB" w:rsidRDefault="002C649B">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1C2CDB" w:rsidRDefault="002C649B">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rsidR="001C2CDB" w:rsidRDefault="002C649B">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1C2CDB" w:rsidRDefault="002C649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1C2CDB" w:rsidRDefault="002C649B">
      <w:pPr>
        <w:spacing w:line="360" w:lineRule="auto"/>
        <w:ind w:firstLineChars="200" w:firstLine="480"/>
        <w:rPr>
          <w:color w:val="000000"/>
          <w:sz w:val="24"/>
          <w:szCs w:val="24"/>
        </w:rPr>
      </w:pPr>
      <w:r>
        <w:rPr>
          <w:bCs/>
          <w:color w:val="000000"/>
          <w:sz w:val="24"/>
          <w:szCs w:val="24"/>
        </w:rPr>
        <w:t>（三）召开基金份额持有人大会的通知时间、通知内容、通知方式</w:t>
      </w:r>
    </w:p>
    <w:p w:rsidR="001C2CDB" w:rsidRDefault="002C649B">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1C2CDB" w:rsidRDefault="002C649B">
      <w:pPr>
        <w:spacing w:line="360" w:lineRule="auto"/>
        <w:ind w:firstLineChars="200" w:firstLine="480"/>
        <w:rPr>
          <w:bCs/>
          <w:sz w:val="24"/>
        </w:rPr>
      </w:pPr>
      <w:r>
        <w:rPr>
          <w:bCs/>
          <w:sz w:val="24"/>
        </w:rPr>
        <w:t>（</w:t>
      </w:r>
      <w:r>
        <w:rPr>
          <w:bCs/>
          <w:sz w:val="24"/>
        </w:rPr>
        <w:t>1</w:t>
      </w:r>
      <w:r>
        <w:rPr>
          <w:bCs/>
          <w:sz w:val="24"/>
        </w:rPr>
        <w:t>）会议召开的时间、地点和会议形式；</w:t>
      </w:r>
    </w:p>
    <w:p w:rsidR="001C2CDB" w:rsidRDefault="002C649B">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1C2CDB" w:rsidRDefault="002C649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1C2CDB" w:rsidRDefault="002C649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1C2CDB" w:rsidRDefault="002C649B">
      <w:pPr>
        <w:spacing w:line="360" w:lineRule="auto"/>
        <w:ind w:firstLineChars="200" w:firstLine="480"/>
        <w:rPr>
          <w:bCs/>
          <w:sz w:val="24"/>
        </w:rPr>
      </w:pPr>
      <w:r>
        <w:rPr>
          <w:bCs/>
          <w:sz w:val="24"/>
        </w:rPr>
        <w:t>（</w:t>
      </w:r>
      <w:r>
        <w:rPr>
          <w:bCs/>
          <w:sz w:val="24"/>
        </w:rPr>
        <w:t>5</w:t>
      </w:r>
      <w:r>
        <w:rPr>
          <w:bCs/>
          <w:sz w:val="24"/>
        </w:rPr>
        <w:t>）会务常设联系人姓名及联系电话；</w:t>
      </w:r>
    </w:p>
    <w:p w:rsidR="001C2CDB" w:rsidRDefault="002C649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1C2CDB" w:rsidRDefault="002C649B">
      <w:pPr>
        <w:spacing w:line="360" w:lineRule="auto"/>
        <w:ind w:firstLineChars="200" w:firstLine="480"/>
        <w:rPr>
          <w:bCs/>
          <w:sz w:val="24"/>
        </w:rPr>
      </w:pPr>
      <w:r>
        <w:rPr>
          <w:bCs/>
          <w:sz w:val="24"/>
        </w:rPr>
        <w:t>（</w:t>
      </w:r>
      <w:r>
        <w:rPr>
          <w:bCs/>
          <w:sz w:val="24"/>
        </w:rPr>
        <w:t>7</w:t>
      </w:r>
      <w:r>
        <w:rPr>
          <w:bCs/>
          <w:sz w:val="24"/>
        </w:rPr>
        <w:t>）召集人需要通知的其他事项。</w:t>
      </w:r>
    </w:p>
    <w:p w:rsidR="001C2CDB" w:rsidRDefault="002C649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1C2CDB" w:rsidRDefault="002C649B">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1C2CDB" w:rsidRDefault="002C649B">
      <w:pPr>
        <w:spacing w:line="360" w:lineRule="auto"/>
        <w:ind w:firstLineChars="200" w:firstLine="480"/>
        <w:rPr>
          <w:bCs/>
          <w:color w:val="000000"/>
          <w:sz w:val="24"/>
          <w:szCs w:val="24"/>
        </w:rPr>
      </w:pPr>
      <w:r>
        <w:rPr>
          <w:bCs/>
          <w:color w:val="000000"/>
          <w:sz w:val="24"/>
          <w:szCs w:val="24"/>
        </w:rPr>
        <w:t>（四）基金份额持有人出席会议的方式</w:t>
      </w:r>
    </w:p>
    <w:p w:rsidR="001C2CDB" w:rsidRDefault="002C649B">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1C2CDB" w:rsidRDefault="002C649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1C2CDB" w:rsidRDefault="002C649B">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C2CDB" w:rsidRDefault="002C649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1C2CDB" w:rsidRDefault="002C649B">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rsidR="001C2CDB" w:rsidRDefault="002C649B">
      <w:pPr>
        <w:spacing w:line="360" w:lineRule="auto"/>
        <w:ind w:firstLineChars="200" w:firstLine="480"/>
        <w:rPr>
          <w:bCs/>
          <w:sz w:val="24"/>
        </w:rPr>
      </w:pPr>
      <w:r>
        <w:rPr>
          <w:bCs/>
          <w:sz w:val="24"/>
        </w:rPr>
        <w:t>在同时符合以下条件时，通讯开会的方式视为有效：</w:t>
      </w:r>
    </w:p>
    <w:p w:rsidR="001C2CDB" w:rsidRDefault="002C649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1C2CDB" w:rsidRDefault="002C649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C2CDB" w:rsidRDefault="002C649B">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rsidR="001C2CDB" w:rsidRDefault="002C649B">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rsidR="001C2CDB" w:rsidRDefault="002C649B">
      <w:pPr>
        <w:spacing w:line="360" w:lineRule="auto"/>
        <w:ind w:firstLineChars="200" w:firstLine="480"/>
        <w:rPr>
          <w:bCs/>
          <w:color w:val="000000"/>
          <w:sz w:val="24"/>
        </w:rPr>
      </w:pPr>
      <w:r>
        <w:rPr>
          <w:rFonts w:hint="eastAsia"/>
          <w:bCs/>
          <w:color w:val="000000"/>
          <w:sz w:val="24"/>
        </w:rPr>
        <w:t>3</w:t>
      </w:r>
      <w:r>
        <w:rPr>
          <w:rFonts w:hint="eastAsia"/>
          <w:bCs/>
          <w:color w:val="000000"/>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1C2CDB" w:rsidRDefault="002C649B">
      <w:pPr>
        <w:spacing w:line="360" w:lineRule="auto"/>
        <w:ind w:firstLineChars="200" w:firstLine="480"/>
        <w:rPr>
          <w:bCs/>
          <w:color w:val="000000"/>
          <w:sz w:val="24"/>
        </w:rPr>
      </w:pPr>
      <w:r>
        <w:rPr>
          <w:rFonts w:hint="eastAsia"/>
          <w:bCs/>
          <w:color w:val="000000"/>
          <w:sz w:val="24"/>
        </w:rPr>
        <w:t>4</w:t>
      </w:r>
      <w:r>
        <w:rPr>
          <w:rFonts w:hint="eastAsia"/>
          <w:bCs/>
          <w:color w:val="000000"/>
          <w:sz w:val="24"/>
        </w:rPr>
        <w:t>、基金份额持有人授权他人代为出席会议并表决的，授权方式可以采用书面、网络、电话、短信或其他方式，具体方式在会议通知中列明。</w:t>
      </w:r>
    </w:p>
    <w:p w:rsidR="001C2CDB" w:rsidRDefault="002C649B">
      <w:pPr>
        <w:spacing w:line="360" w:lineRule="auto"/>
        <w:ind w:firstLineChars="200" w:firstLine="480"/>
        <w:rPr>
          <w:bCs/>
          <w:color w:val="000000"/>
          <w:sz w:val="24"/>
          <w:szCs w:val="24"/>
        </w:rPr>
      </w:pPr>
      <w:r>
        <w:rPr>
          <w:bCs/>
          <w:color w:val="000000"/>
          <w:sz w:val="24"/>
          <w:szCs w:val="24"/>
        </w:rPr>
        <w:t>（五）议事内容与程序</w:t>
      </w:r>
    </w:p>
    <w:p w:rsidR="001C2CDB" w:rsidRDefault="002C649B">
      <w:pPr>
        <w:spacing w:line="360" w:lineRule="auto"/>
        <w:ind w:firstLineChars="200" w:firstLine="480"/>
        <w:rPr>
          <w:bCs/>
          <w:sz w:val="24"/>
        </w:rPr>
      </w:pPr>
      <w:r>
        <w:rPr>
          <w:bCs/>
          <w:sz w:val="24"/>
        </w:rPr>
        <w:t>1</w:t>
      </w:r>
      <w:r>
        <w:rPr>
          <w:bCs/>
          <w:sz w:val="24"/>
        </w:rPr>
        <w:t>、议事内容及提案权</w:t>
      </w:r>
    </w:p>
    <w:p w:rsidR="001C2CDB" w:rsidRDefault="002C649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C2CDB" w:rsidRDefault="002C649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1C2CDB" w:rsidRDefault="002C649B">
      <w:pPr>
        <w:spacing w:line="360" w:lineRule="auto"/>
        <w:ind w:firstLineChars="200" w:firstLine="480"/>
        <w:rPr>
          <w:bCs/>
          <w:sz w:val="24"/>
        </w:rPr>
      </w:pPr>
      <w:r>
        <w:rPr>
          <w:bCs/>
          <w:sz w:val="24"/>
        </w:rPr>
        <w:t>基金份额持有人大会不得对未事先公告的议事内容进行表决。</w:t>
      </w:r>
    </w:p>
    <w:p w:rsidR="001C2CDB" w:rsidRDefault="002C649B">
      <w:pPr>
        <w:spacing w:line="360" w:lineRule="auto"/>
        <w:ind w:firstLineChars="200" w:firstLine="480"/>
        <w:rPr>
          <w:bCs/>
          <w:sz w:val="24"/>
        </w:rPr>
      </w:pPr>
      <w:r>
        <w:rPr>
          <w:bCs/>
          <w:sz w:val="24"/>
        </w:rPr>
        <w:t>2</w:t>
      </w:r>
      <w:r>
        <w:rPr>
          <w:bCs/>
          <w:sz w:val="24"/>
        </w:rPr>
        <w:t>、议事程序</w:t>
      </w:r>
    </w:p>
    <w:p w:rsidR="001C2CDB" w:rsidRDefault="002C649B">
      <w:pPr>
        <w:spacing w:line="360" w:lineRule="auto"/>
        <w:ind w:firstLineChars="200" w:firstLine="480"/>
        <w:rPr>
          <w:bCs/>
          <w:sz w:val="24"/>
        </w:rPr>
      </w:pPr>
      <w:r>
        <w:rPr>
          <w:bCs/>
          <w:sz w:val="24"/>
        </w:rPr>
        <w:t>（</w:t>
      </w:r>
      <w:r>
        <w:rPr>
          <w:bCs/>
          <w:sz w:val="24"/>
        </w:rPr>
        <w:t>1</w:t>
      </w:r>
      <w:r>
        <w:rPr>
          <w:bCs/>
          <w:sz w:val="24"/>
        </w:rPr>
        <w:t>）现场开会</w:t>
      </w:r>
    </w:p>
    <w:p w:rsidR="001C2CDB" w:rsidRDefault="002C649B">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1C2CDB" w:rsidRDefault="002C649B">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1C2CDB" w:rsidRDefault="002C649B">
      <w:pPr>
        <w:spacing w:line="360" w:lineRule="auto"/>
        <w:ind w:firstLineChars="200" w:firstLine="480"/>
        <w:rPr>
          <w:bCs/>
          <w:sz w:val="24"/>
        </w:rPr>
      </w:pPr>
      <w:r>
        <w:rPr>
          <w:bCs/>
          <w:sz w:val="24"/>
        </w:rPr>
        <w:t>（</w:t>
      </w:r>
      <w:r>
        <w:rPr>
          <w:bCs/>
          <w:sz w:val="24"/>
        </w:rPr>
        <w:t>2</w:t>
      </w:r>
      <w:r>
        <w:rPr>
          <w:bCs/>
          <w:sz w:val="24"/>
        </w:rPr>
        <w:t>）通讯开会</w:t>
      </w:r>
    </w:p>
    <w:p w:rsidR="001C2CDB" w:rsidRDefault="002C649B">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1C2CDB" w:rsidRDefault="002C649B">
      <w:pPr>
        <w:spacing w:line="360" w:lineRule="auto"/>
        <w:ind w:firstLineChars="200" w:firstLine="480"/>
        <w:rPr>
          <w:bCs/>
          <w:color w:val="000000"/>
          <w:sz w:val="24"/>
          <w:szCs w:val="24"/>
        </w:rPr>
      </w:pPr>
      <w:r>
        <w:rPr>
          <w:bCs/>
          <w:color w:val="000000"/>
          <w:sz w:val="24"/>
          <w:szCs w:val="24"/>
        </w:rPr>
        <w:t>（六）表决</w:t>
      </w:r>
    </w:p>
    <w:p w:rsidR="001C2CDB" w:rsidRDefault="002C649B">
      <w:pPr>
        <w:spacing w:line="360" w:lineRule="auto"/>
        <w:ind w:firstLineChars="200" w:firstLine="480"/>
        <w:rPr>
          <w:bCs/>
          <w:sz w:val="24"/>
        </w:rPr>
      </w:pPr>
      <w:r>
        <w:rPr>
          <w:bCs/>
          <w:sz w:val="24"/>
        </w:rPr>
        <w:t>基金份额持有人所持每份基金份额有一票表决权。</w:t>
      </w:r>
    </w:p>
    <w:p w:rsidR="001C2CDB" w:rsidRDefault="002C649B">
      <w:pPr>
        <w:spacing w:line="360" w:lineRule="auto"/>
        <w:ind w:firstLineChars="200" w:firstLine="480"/>
        <w:rPr>
          <w:bCs/>
          <w:sz w:val="24"/>
        </w:rPr>
      </w:pPr>
      <w:r>
        <w:rPr>
          <w:bCs/>
          <w:sz w:val="24"/>
        </w:rPr>
        <w:t>基金份额持有人大会决议分为一般决议和特别决议：</w:t>
      </w:r>
    </w:p>
    <w:p w:rsidR="001C2CDB" w:rsidRDefault="002C649B">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1C2CDB" w:rsidRDefault="002C649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color w:val="000000"/>
          <w:sz w:val="24"/>
        </w:rPr>
        <w:t>除法律法规、中国证监会或本合同另有约定外，</w:t>
      </w:r>
      <w:r>
        <w:rPr>
          <w:bCs/>
          <w:sz w:val="24"/>
        </w:rPr>
        <w:t>转换基金运作方式、更换基金管理人或者基金托管人、终止《基金合同》、本基金与其他基金合并以特别决议通过方为有效。</w:t>
      </w:r>
    </w:p>
    <w:p w:rsidR="001C2CDB" w:rsidRDefault="002C649B">
      <w:pPr>
        <w:spacing w:line="360" w:lineRule="auto"/>
        <w:ind w:firstLineChars="200" w:firstLine="480"/>
        <w:rPr>
          <w:bCs/>
          <w:sz w:val="24"/>
        </w:rPr>
      </w:pPr>
      <w:r>
        <w:rPr>
          <w:bCs/>
          <w:sz w:val="24"/>
        </w:rPr>
        <w:t>基金份额持有人大会采取记名方式进行投票表决。</w:t>
      </w:r>
    </w:p>
    <w:p w:rsidR="001C2CDB" w:rsidRDefault="002C649B">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1C2CDB" w:rsidRDefault="002C649B">
      <w:pPr>
        <w:spacing w:line="360" w:lineRule="auto"/>
        <w:ind w:firstLineChars="200" w:firstLine="480"/>
        <w:rPr>
          <w:bCs/>
          <w:sz w:val="24"/>
        </w:rPr>
      </w:pPr>
      <w:r>
        <w:rPr>
          <w:bCs/>
          <w:sz w:val="24"/>
        </w:rPr>
        <w:t>基金份额持有人大会的各项提案或同一项提案内并列的各项议题应当分开审议、逐项表决。</w:t>
      </w:r>
    </w:p>
    <w:p w:rsidR="001C2CDB" w:rsidRDefault="002C649B">
      <w:pPr>
        <w:spacing w:line="360" w:lineRule="auto"/>
        <w:ind w:firstLineChars="200" w:firstLine="480"/>
        <w:rPr>
          <w:bCs/>
          <w:color w:val="000000"/>
          <w:sz w:val="24"/>
          <w:szCs w:val="24"/>
        </w:rPr>
      </w:pPr>
      <w:r>
        <w:rPr>
          <w:bCs/>
          <w:color w:val="000000"/>
          <w:sz w:val="24"/>
          <w:szCs w:val="24"/>
        </w:rPr>
        <w:t>（七）计票</w:t>
      </w:r>
    </w:p>
    <w:p w:rsidR="001C2CDB" w:rsidRDefault="002C649B">
      <w:pPr>
        <w:spacing w:line="360" w:lineRule="auto"/>
        <w:ind w:firstLineChars="200" w:firstLine="480"/>
        <w:rPr>
          <w:bCs/>
          <w:sz w:val="24"/>
        </w:rPr>
      </w:pPr>
      <w:r>
        <w:rPr>
          <w:bCs/>
          <w:sz w:val="24"/>
        </w:rPr>
        <w:t>1</w:t>
      </w:r>
      <w:r>
        <w:rPr>
          <w:bCs/>
          <w:sz w:val="24"/>
        </w:rPr>
        <w:t>、现场开会</w:t>
      </w:r>
    </w:p>
    <w:p w:rsidR="001C2CDB" w:rsidRDefault="002C649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1C2CDB" w:rsidRDefault="002C649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1C2CDB" w:rsidRDefault="002C649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C2CDB" w:rsidRDefault="002C649B">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1C2CDB" w:rsidRDefault="002C649B">
      <w:pPr>
        <w:spacing w:line="360" w:lineRule="auto"/>
        <w:ind w:firstLineChars="200" w:firstLine="480"/>
        <w:rPr>
          <w:bCs/>
          <w:sz w:val="24"/>
        </w:rPr>
      </w:pPr>
      <w:r>
        <w:rPr>
          <w:bCs/>
          <w:sz w:val="24"/>
        </w:rPr>
        <w:t>2</w:t>
      </w:r>
      <w:r>
        <w:rPr>
          <w:bCs/>
          <w:sz w:val="24"/>
        </w:rPr>
        <w:t>、通讯开会</w:t>
      </w:r>
    </w:p>
    <w:p w:rsidR="001C2CDB" w:rsidRDefault="002C649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1C2CDB" w:rsidRDefault="002C649B">
      <w:pPr>
        <w:spacing w:line="360" w:lineRule="auto"/>
        <w:ind w:firstLineChars="200" w:firstLine="480"/>
        <w:rPr>
          <w:bCs/>
          <w:sz w:val="24"/>
        </w:rPr>
      </w:pPr>
      <w:r>
        <w:rPr>
          <w:bCs/>
          <w:color w:val="000000"/>
          <w:sz w:val="24"/>
          <w:szCs w:val="24"/>
        </w:rPr>
        <w:t>（八）</w:t>
      </w:r>
      <w:r>
        <w:rPr>
          <w:rFonts w:hint="eastAsia"/>
          <w:bCs/>
          <w:sz w:val="24"/>
        </w:rPr>
        <w:t>实施侧袋机制期间基金份额持有人大会的特殊约定</w:t>
      </w:r>
    </w:p>
    <w:p w:rsidR="001C2CDB" w:rsidRDefault="002C649B">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1C2CDB" w:rsidRDefault="002C649B">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1C2CDB" w:rsidRDefault="002C649B">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rsidR="001C2CDB" w:rsidRDefault="002C649B">
      <w:pPr>
        <w:spacing w:line="360" w:lineRule="auto"/>
        <w:ind w:firstLineChars="200"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、通讯开会的直接出具书面意见或授权他人代表出具书面意见的基金份额持有人所持有的基金份额不小于在权益登记日相关基金份额的二分之一（含二分之一）；</w:t>
      </w:r>
    </w:p>
    <w:p w:rsidR="001C2CDB" w:rsidRDefault="002C649B">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1C2CDB" w:rsidRDefault="002C649B">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rsidR="001C2CDB" w:rsidRDefault="002C649B">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1C2CDB" w:rsidRDefault="002C649B">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1C2CDB" w:rsidRDefault="002C649B">
      <w:pPr>
        <w:spacing w:line="360" w:lineRule="auto"/>
        <w:ind w:firstLineChars="200" w:firstLine="480"/>
        <w:rPr>
          <w:bCs/>
          <w:sz w:val="24"/>
        </w:rPr>
      </w:pPr>
      <w:r>
        <w:rPr>
          <w:rFonts w:hint="eastAsia"/>
          <w:bCs/>
          <w:sz w:val="24"/>
        </w:rPr>
        <w:t>同一主侧袋账户内的每份基金份额具有平等的表决权。</w:t>
      </w:r>
    </w:p>
    <w:p w:rsidR="001C2CDB" w:rsidRDefault="002C649B">
      <w:pPr>
        <w:spacing w:line="360" w:lineRule="auto"/>
        <w:ind w:firstLineChars="200" w:firstLine="480"/>
        <w:rPr>
          <w:bCs/>
          <w:color w:val="000000"/>
          <w:sz w:val="24"/>
          <w:szCs w:val="24"/>
        </w:rPr>
      </w:pPr>
      <w:r>
        <w:rPr>
          <w:rFonts w:hint="eastAsia"/>
          <w:bCs/>
          <w:sz w:val="24"/>
        </w:rPr>
        <w:t>（九）</w:t>
      </w:r>
      <w:r>
        <w:rPr>
          <w:bCs/>
          <w:color w:val="000000"/>
          <w:sz w:val="24"/>
          <w:szCs w:val="24"/>
        </w:rPr>
        <w:t>生效与公告</w:t>
      </w:r>
    </w:p>
    <w:p w:rsidR="001C2CDB" w:rsidRDefault="002C649B">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1C2CDB" w:rsidRDefault="002C649B">
      <w:pPr>
        <w:spacing w:line="360" w:lineRule="auto"/>
        <w:ind w:firstLineChars="200" w:firstLine="480"/>
        <w:rPr>
          <w:bCs/>
          <w:sz w:val="24"/>
        </w:rPr>
      </w:pPr>
      <w:r>
        <w:rPr>
          <w:bCs/>
          <w:sz w:val="24"/>
        </w:rPr>
        <w:t>基金份额持有人大会的决议自表决通过之日起生效。</w:t>
      </w:r>
    </w:p>
    <w:p w:rsidR="001C2CDB" w:rsidRDefault="002C649B">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rsidR="001C2CDB" w:rsidRDefault="002C649B">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1C2CDB" w:rsidRDefault="002C649B">
      <w:pPr>
        <w:spacing w:line="360" w:lineRule="auto"/>
        <w:ind w:firstLineChars="200" w:firstLine="480"/>
        <w:rPr>
          <w:bCs/>
          <w:sz w:val="24"/>
          <w:szCs w:val="24"/>
        </w:rPr>
      </w:pPr>
      <w:r>
        <w:rPr>
          <w:color w:val="000000"/>
          <w:sz w:val="24"/>
          <w:szCs w:val="24"/>
        </w:rPr>
        <w:t>（</w:t>
      </w:r>
      <w:r>
        <w:rPr>
          <w:rFonts w:hint="eastAsia"/>
          <w:color w:val="000000"/>
          <w:sz w:val="24"/>
          <w:szCs w:val="24"/>
        </w:rPr>
        <w:t>十</w:t>
      </w:r>
      <w:r>
        <w:rPr>
          <w:color w:val="000000"/>
          <w:sz w:val="24"/>
          <w:szCs w:val="24"/>
        </w:rPr>
        <w:t>）</w:t>
      </w:r>
      <w:r>
        <w:rPr>
          <w:rFonts w:hint="eastAsia"/>
          <w:bCs/>
          <w:color w:val="000000"/>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1C2CDB" w:rsidRDefault="002C649B">
      <w:pPr>
        <w:spacing w:line="360" w:lineRule="auto"/>
        <w:ind w:firstLineChars="200" w:firstLine="480"/>
        <w:rPr>
          <w:color w:val="000000"/>
          <w:sz w:val="24"/>
          <w:szCs w:val="24"/>
        </w:rPr>
      </w:pPr>
      <w:r>
        <w:rPr>
          <w:rFonts w:hint="eastAsia"/>
          <w:color w:val="000000"/>
          <w:sz w:val="24"/>
          <w:szCs w:val="24"/>
        </w:rPr>
        <w:t>三、基金收益分配原则、执行方式</w:t>
      </w:r>
    </w:p>
    <w:p w:rsidR="001C2CDB" w:rsidRDefault="002C649B">
      <w:pPr>
        <w:spacing w:line="360" w:lineRule="auto"/>
        <w:ind w:firstLineChars="200" w:firstLine="480"/>
        <w:rPr>
          <w:color w:val="000000"/>
          <w:sz w:val="24"/>
          <w:szCs w:val="24"/>
        </w:rPr>
      </w:pPr>
      <w:r>
        <w:rPr>
          <w:rFonts w:hint="eastAsia"/>
          <w:color w:val="000000"/>
          <w:sz w:val="24"/>
          <w:szCs w:val="24"/>
        </w:rPr>
        <w:t>（一）基金利润的构成</w:t>
      </w:r>
    </w:p>
    <w:p w:rsidR="001C2CDB" w:rsidRDefault="002C649B">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1C2CDB" w:rsidRDefault="002C649B">
      <w:pPr>
        <w:spacing w:line="360" w:lineRule="auto"/>
        <w:ind w:firstLineChars="200" w:firstLine="480"/>
        <w:rPr>
          <w:color w:val="000000"/>
          <w:sz w:val="24"/>
          <w:szCs w:val="24"/>
        </w:rPr>
      </w:pPr>
      <w:r>
        <w:rPr>
          <w:rFonts w:hint="eastAsia"/>
          <w:color w:val="000000"/>
          <w:sz w:val="24"/>
          <w:szCs w:val="24"/>
        </w:rPr>
        <w:t>（二）基金可供分配利润</w:t>
      </w:r>
    </w:p>
    <w:p w:rsidR="001C2CDB" w:rsidRDefault="002C649B">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1C2CDB" w:rsidRDefault="002C649B">
      <w:pPr>
        <w:spacing w:line="360" w:lineRule="auto"/>
        <w:ind w:firstLineChars="200" w:firstLine="480"/>
        <w:rPr>
          <w:color w:val="000000"/>
          <w:sz w:val="24"/>
          <w:szCs w:val="24"/>
        </w:rPr>
      </w:pPr>
      <w:r>
        <w:rPr>
          <w:rFonts w:hint="eastAsia"/>
          <w:color w:val="000000"/>
          <w:sz w:val="24"/>
          <w:szCs w:val="24"/>
        </w:rPr>
        <w:t>（三）基金收益分配原则</w:t>
      </w:r>
    </w:p>
    <w:p w:rsidR="001C2CDB" w:rsidRDefault="002C649B">
      <w:pPr>
        <w:spacing w:line="360" w:lineRule="auto"/>
        <w:ind w:firstLineChars="200" w:firstLine="480"/>
        <w:rPr>
          <w:bCs/>
          <w:sz w:val="24"/>
        </w:rPr>
      </w:pPr>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rsidR="001C2CDB" w:rsidRDefault="002C649B">
      <w:pPr>
        <w:spacing w:line="360" w:lineRule="auto"/>
        <w:ind w:firstLineChars="200" w:firstLine="480"/>
        <w:rPr>
          <w:bCs/>
          <w:sz w:val="24"/>
        </w:rPr>
      </w:pPr>
      <w:r>
        <w:rPr>
          <w:rFonts w:hint="eastAsia"/>
          <w:bCs/>
          <w:sz w:val="24"/>
        </w:rPr>
        <w:t>2</w:t>
      </w:r>
      <w:r>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基金份额持有人可对</w:t>
      </w:r>
      <w:r>
        <w:rPr>
          <w:rFonts w:hint="eastAsia"/>
          <w:bCs/>
          <w:sz w:val="24"/>
        </w:rPr>
        <w:t>A</w:t>
      </w:r>
      <w:r>
        <w:rPr>
          <w:rFonts w:hint="eastAsia"/>
          <w:bCs/>
          <w:sz w:val="24"/>
        </w:rPr>
        <w:t>类和</w:t>
      </w:r>
      <w:r>
        <w:rPr>
          <w:rFonts w:hint="eastAsia"/>
          <w:bCs/>
          <w:sz w:val="24"/>
        </w:rPr>
        <w:t>C</w:t>
      </w:r>
      <w:r>
        <w:rPr>
          <w:rFonts w:hint="eastAsia"/>
          <w:bCs/>
          <w:sz w:val="24"/>
        </w:rPr>
        <w:t>类基金份额分别选择不同的分红方式；同一投资人持有的同一类别的基金份额只能选择一种分红方式，如投资人在不同销售机构选择的分红方式不同，则基金份额登记机构将以投资人最后一次选择的分红方式为准；对于收益分配方式为红利再投资的基金份额，每份基金份额（原份额）所获得的红利再投资份额的持有期限，按该原份额的持有期限计算；</w:t>
      </w:r>
      <w:r>
        <w:rPr>
          <w:rFonts w:hint="eastAsia"/>
          <w:bCs/>
          <w:sz w:val="24"/>
        </w:rPr>
        <w:t xml:space="preserve"> </w:t>
      </w:r>
    </w:p>
    <w:p w:rsidR="001C2CDB" w:rsidRDefault="002C649B">
      <w:pPr>
        <w:spacing w:line="360" w:lineRule="auto"/>
        <w:ind w:firstLineChars="200" w:firstLine="480"/>
        <w:rPr>
          <w:bCs/>
          <w:sz w:val="24"/>
        </w:rPr>
      </w:pPr>
      <w:r>
        <w:rPr>
          <w:rFonts w:hint="eastAsia"/>
          <w:bCs/>
          <w:sz w:val="24"/>
        </w:rPr>
        <w:t>3</w:t>
      </w:r>
      <w:r>
        <w:rPr>
          <w:rFonts w:hint="eastAsia"/>
          <w:bCs/>
          <w:sz w:val="24"/>
        </w:rPr>
        <w:t>、基金收益分配后任一类基金份额净值不能低于面值，即基金收益分配基准日的任一类基金份额净值减去该类每单位基金份额收益分配金额后不能低于面值；</w:t>
      </w:r>
    </w:p>
    <w:p w:rsidR="001C2CDB" w:rsidRDefault="002C649B">
      <w:pPr>
        <w:spacing w:line="360" w:lineRule="auto"/>
        <w:ind w:firstLineChars="200" w:firstLine="480"/>
        <w:rPr>
          <w:bCs/>
          <w:sz w:val="24"/>
        </w:rPr>
      </w:pPr>
      <w:r>
        <w:rPr>
          <w:rFonts w:hint="eastAsia"/>
          <w:bCs/>
          <w:sz w:val="24"/>
        </w:rPr>
        <w:t>4</w:t>
      </w:r>
      <w:r>
        <w:rPr>
          <w:rFonts w:hint="eastAsia"/>
          <w:bCs/>
          <w:sz w:val="24"/>
        </w:rPr>
        <w:t>、本基金各基金份额类别在费用收取上不同，其对应的可分配收益可能有所不同。同一类别的每一基金份额享有同等分配权；</w:t>
      </w:r>
    </w:p>
    <w:p w:rsidR="001C2CDB" w:rsidRDefault="002C649B">
      <w:pPr>
        <w:spacing w:line="360" w:lineRule="auto"/>
        <w:ind w:firstLineChars="200" w:firstLine="480"/>
        <w:rPr>
          <w:bCs/>
          <w:sz w:val="24"/>
        </w:rPr>
      </w:pPr>
      <w:r>
        <w:rPr>
          <w:rFonts w:hint="eastAsia"/>
          <w:bCs/>
          <w:sz w:val="24"/>
        </w:rPr>
        <w:t>5</w:t>
      </w:r>
      <w:r>
        <w:rPr>
          <w:rFonts w:hint="eastAsia"/>
          <w:bCs/>
          <w:sz w:val="24"/>
        </w:rPr>
        <w:t>、在对基金份额持有人利益无实质不利影响的前提下，基金管理人可调整基金收益的分配原则和支付方式，不需召开基金份额持有人大会审议；</w:t>
      </w:r>
    </w:p>
    <w:p w:rsidR="001C2CDB" w:rsidRDefault="002C649B">
      <w:pPr>
        <w:spacing w:line="360" w:lineRule="auto"/>
        <w:ind w:firstLineChars="225" w:firstLine="540"/>
        <w:rPr>
          <w:bCs/>
          <w:sz w:val="24"/>
        </w:rPr>
      </w:pPr>
      <w:r>
        <w:rPr>
          <w:rFonts w:hint="eastAsia"/>
          <w:bCs/>
          <w:sz w:val="24"/>
        </w:rPr>
        <w:t>6</w:t>
      </w:r>
      <w:r>
        <w:rPr>
          <w:rFonts w:hint="eastAsia"/>
          <w:bCs/>
          <w:sz w:val="24"/>
        </w:rPr>
        <w:t>、法律法规或监管机关另有规定的，从其规定。</w:t>
      </w:r>
    </w:p>
    <w:p w:rsidR="001C2CDB" w:rsidRDefault="002C649B">
      <w:pPr>
        <w:spacing w:line="360" w:lineRule="auto"/>
        <w:ind w:firstLineChars="225" w:firstLine="540"/>
        <w:rPr>
          <w:bCs/>
          <w:sz w:val="24"/>
        </w:rPr>
      </w:pPr>
      <w:r>
        <w:rPr>
          <w:rFonts w:hint="eastAsia"/>
          <w:bCs/>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rsidR="001C2CDB" w:rsidRDefault="002C649B">
      <w:pPr>
        <w:spacing w:line="360" w:lineRule="auto"/>
        <w:ind w:firstLineChars="200" w:firstLine="480"/>
        <w:rPr>
          <w:color w:val="000000"/>
          <w:sz w:val="24"/>
          <w:szCs w:val="24"/>
        </w:rPr>
      </w:pPr>
      <w:r>
        <w:rPr>
          <w:rFonts w:hint="eastAsia"/>
          <w:color w:val="000000"/>
          <w:sz w:val="24"/>
          <w:szCs w:val="24"/>
        </w:rPr>
        <w:t>（四）收益分配方案</w:t>
      </w:r>
    </w:p>
    <w:p w:rsidR="001C2CDB" w:rsidRDefault="002C649B">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1C2CDB" w:rsidRDefault="002C649B">
      <w:pPr>
        <w:spacing w:line="360" w:lineRule="auto"/>
        <w:ind w:firstLineChars="200" w:firstLine="480"/>
        <w:rPr>
          <w:color w:val="000000"/>
          <w:sz w:val="24"/>
          <w:szCs w:val="24"/>
        </w:rPr>
      </w:pPr>
      <w:r>
        <w:rPr>
          <w:rFonts w:hint="eastAsia"/>
          <w:color w:val="000000"/>
          <w:sz w:val="24"/>
          <w:szCs w:val="24"/>
        </w:rPr>
        <w:t>（五）收益分配方案的确定、公告与实施</w:t>
      </w:r>
    </w:p>
    <w:p w:rsidR="001C2CDB" w:rsidRDefault="002C649B">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日内在规定媒介公告。</w:t>
      </w:r>
    </w:p>
    <w:p w:rsidR="001C2CDB" w:rsidRDefault="002C649B">
      <w:pPr>
        <w:spacing w:line="360" w:lineRule="auto"/>
        <w:ind w:firstLineChars="200" w:firstLine="480"/>
        <w:rPr>
          <w:color w:val="000000"/>
          <w:sz w:val="24"/>
          <w:szCs w:val="24"/>
        </w:rPr>
      </w:pPr>
      <w:r>
        <w:rPr>
          <w:rFonts w:hint="eastAsia"/>
          <w:color w:val="000000"/>
          <w:sz w:val="24"/>
          <w:szCs w:val="24"/>
        </w:rPr>
        <w:t>（六）基金收益分配中发生的费用</w:t>
      </w:r>
    </w:p>
    <w:p w:rsidR="001C2CDB" w:rsidRDefault="002C649B">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rsidR="001C2CDB" w:rsidRDefault="002C649B">
      <w:pPr>
        <w:spacing w:line="360" w:lineRule="auto"/>
        <w:ind w:firstLineChars="225" w:firstLine="540"/>
        <w:rPr>
          <w:bCs/>
          <w:sz w:val="24"/>
        </w:rPr>
      </w:pPr>
      <w:r>
        <w:rPr>
          <w:rFonts w:hint="eastAsia"/>
          <w:bCs/>
          <w:sz w:val="24"/>
        </w:rPr>
        <w:t>（七）实施侧袋机制期间的收益分配</w:t>
      </w:r>
    </w:p>
    <w:p w:rsidR="001C2CDB" w:rsidRDefault="002C649B">
      <w:pPr>
        <w:spacing w:line="360" w:lineRule="auto"/>
        <w:ind w:firstLineChars="225" w:firstLine="540"/>
        <w:rPr>
          <w:bCs/>
          <w:sz w:val="24"/>
        </w:rPr>
      </w:pPr>
      <w:r>
        <w:rPr>
          <w:rFonts w:hint="eastAsia"/>
          <w:bCs/>
          <w:sz w:val="24"/>
        </w:rPr>
        <w:t>本基金实施侧袋机制的，侧袋账户不进行收益分配，详见招募说明书的规定。</w:t>
      </w:r>
    </w:p>
    <w:p w:rsidR="001C2CDB" w:rsidRDefault="002C649B">
      <w:pPr>
        <w:autoSpaceDE w:val="0"/>
        <w:autoSpaceDN w:val="0"/>
        <w:adjustRightInd w:val="0"/>
        <w:spacing w:line="360" w:lineRule="auto"/>
        <w:ind w:firstLineChars="200" w:firstLine="480"/>
        <w:jc w:val="left"/>
        <w:rPr>
          <w:bCs/>
          <w:sz w:val="24"/>
        </w:rPr>
      </w:pPr>
      <w:r>
        <w:rPr>
          <w:rFonts w:hint="eastAsia"/>
          <w:bCs/>
          <w:sz w:val="24"/>
        </w:rPr>
        <w:t>四</w:t>
      </w:r>
      <w:r>
        <w:rPr>
          <w:bCs/>
          <w:sz w:val="24"/>
        </w:rPr>
        <w:t>、</w:t>
      </w:r>
      <w:r>
        <w:rPr>
          <w:rFonts w:hint="eastAsia"/>
          <w:bCs/>
          <w:sz w:val="24"/>
        </w:rPr>
        <w:t>与基金财产管理、运用有关费用的提取、支付方式与比例</w:t>
      </w:r>
    </w:p>
    <w:p w:rsidR="001C2CDB" w:rsidRDefault="002C649B">
      <w:pPr>
        <w:spacing w:line="360" w:lineRule="auto"/>
        <w:ind w:firstLineChars="200" w:firstLine="480"/>
        <w:rPr>
          <w:b/>
          <w:bCs/>
          <w:color w:val="000000"/>
          <w:sz w:val="24"/>
          <w:szCs w:val="24"/>
        </w:rPr>
      </w:pPr>
      <w:r>
        <w:rPr>
          <w:color w:val="000000"/>
          <w:sz w:val="24"/>
          <w:szCs w:val="24"/>
        </w:rPr>
        <w:t>（一）基金费用的种类</w:t>
      </w:r>
    </w:p>
    <w:p w:rsidR="001C2CDB" w:rsidRDefault="002C649B">
      <w:pPr>
        <w:spacing w:line="360" w:lineRule="auto"/>
        <w:ind w:firstLineChars="200" w:firstLine="480"/>
        <w:rPr>
          <w:bCs/>
          <w:sz w:val="24"/>
        </w:rPr>
      </w:pPr>
      <w:r>
        <w:rPr>
          <w:bCs/>
          <w:sz w:val="24"/>
        </w:rPr>
        <w:t>1</w:t>
      </w:r>
      <w:r>
        <w:rPr>
          <w:bCs/>
          <w:sz w:val="24"/>
        </w:rPr>
        <w:t>、基金管理人的管理费；</w:t>
      </w:r>
    </w:p>
    <w:p w:rsidR="001C2CDB" w:rsidRDefault="002C649B">
      <w:pPr>
        <w:spacing w:line="360" w:lineRule="auto"/>
        <w:ind w:firstLineChars="200" w:firstLine="480"/>
        <w:rPr>
          <w:bCs/>
          <w:sz w:val="24"/>
        </w:rPr>
      </w:pPr>
      <w:r>
        <w:rPr>
          <w:bCs/>
          <w:sz w:val="24"/>
        </w:rPr>
        <w:t>2</w:t>
      </w:r>
      <w:r>
        <w:rPr>
          <w:bCs/>
          <w:sz w:val="24"/>
        </w:rPr>
        <w:t>、基金托管人的托管费；</w:t>
      </w:r>
    </w:p>
    <w:p w:rsidR="001C2CDB" w:rsidRDefault="002C649B">
      <w:pPr>
        <w:spacing w:line="360" w:lineRule="auto"/>
        <w:ind w:firstLineChars="200" w:firstLine="480"/>
        <w:rPr>
          <w:bCs/>
          <w:sz w:val="24"/>
        </w:rPr>
      </w:pPr>
      <w:r>
        <w:rPr>
          <w:bCs/>
          <w:sz w:val="24"/>
        </w:rPr>
        <w:t>3</w:t>
      </w:r>
      <w:r>
        <w:rPr>
          <w:bCs/>
          <w:sz w:val="24"/>
        </w:rPr>
        <w:t>、销售服务费；</w:t>
      </w:r>
      <w:r>
        <w:rPr>
          <w:bCs/>
          <w:sz w:val="24"/>
        </w:rPr>
        <w:t xml:space="preserve"> </w:t>
      </w:r>
    </w:p>
    <w:p w:rsidR="001C2CDB" w:rsidRDefault="002C649B">
      <w:pPr>
        <w:spacing w:line="360" w:lineRule="auto"/>
        <w:ind w:firstLineChars="200" w:firstLine="480"/>
        <w:rPr>
          <w:bCs/>
          <w:sz w:val="24"/>
        </w:rPr>
      </w:pPr>
      <w:r>
        <w:rPr>
          <w:rFonts w:hint="eastAsia"/>
          <w:bCs/>
          <w:sz w:val="24"/>
        </w:rPr>
        <w:t>4</w:t>
      </w:r>
      <w:r>
        <w:rPr>
          <w:bCs/>
          <w:sz w:val="24"/>
        </w:rPr>
        <w:t>、《基金合同》生效后与基金相关的信息披露费用；</w:t>
      </w:r>
    </w:p>
    <w:p w:rsidR="001C2CDB" w:rsidRDefault="002C649B">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、仲裁费</w:t>
      </w:r>
      <w:r>
        <w:rPr>
          <w:bCs/>
          <w:sz w:val="24"/>
        </w:rPr>
        <w:t>和诉讼费；</w:t>
      </w:r>
    </w:p>
    <w:p w:rsidR="001C2CDB" w:rsidRDefault="002C649B">
      <w:pPr>
        <w:spacing w:line="360" w:lineRule="auto"/>
        <w:ind w:firstLineChars="200" w:firstLine="480"/>
        <w:rPr>
          <w:bCs/>
          <w:sz w:val="24"/>
        </w:rPr>
      </w:pPr>
      <w:r>
        <w:rPr>
          <w:rFonts w:hint="eastAsia"/>
          <w:bCs/>
          <w:sz w:val="24"/>
        </w:rPr>
        <w:t>6</w:t>
      </w:r>
      <w:r>
        <w:rPr>
          <w:bCs/>
          <w:sz w:val="24"/>
        </w:rPr>
        <w:t>、基金份额持有人大会费用；</w:t>
      </w:r>
    </w:p>
    <w:p w:rsidR="001C2CDB" w:rsidRDefault="002C649B">
      <w:pPr>
        <w:spacing w:line="360" w:lineRule="auto"/>
        <w:ind w:firstLineChars="200" w:firstLine="480"/>
        <w:rPr>
          <w:bCs/>
          <w:sz w:val="24"/>
        </w:rPr>
      </w:pPr>
      <w:r>
        <w:rPr>
          <w:rFonts w:hint="eastAsia"/>
          <w:bCs/>
          <w:sz w:val="24"/>
        </w:rPr>
        <w:t>7</w:t>
      </w:r>
      <w:r>
        <w:rPr>
          <w:bCs/>
          <w:sz w:val="24"/>
        </w:rPr>
        <w:t>、基金的证券</w:t>
      </w:r>
      <w:r>
        <w:rPr>
          <w:rFonts w:hint="eastAsia"/>
          <w:bCs/>
          <w:sz w:val="24"/>
        </w:rPr>
        <w:t>、期货</w:t>
      </w:r>
      <w:r>
        <w:rPr>
          <w:bCs/>
          <w:sz w:val="24"/>
        </w:rPr>
        <w:t>交易费用；</w:t>
      </w:r>
    </w:p>
    <w:p w:rsidR="001C2CDB" w:rsidRDefault="002C649B">
      <w:pPr>
        <w:spacing w:line="360" w:lineRule="auto"/>
        <w:ind w:firstLineChars="200" w:firstLine="480"/>
        <w:rPr>
          <w:bCs/>
          <w:color w:val="000000"/>
          <w:sz w:val="24"/>
        </w:rPr>
      </w:pPr>
      <w:r>
        <w:rPr>
          <w:rFonts w:hint="eastAsia"/>
          <w:bCs/>
          <w:color w:val="000000"/>
          <w:sz w:val="24"/>
        </w:rPr>
        <w:t>8</w:t>
      </w:r>
      <w:r>
        <w:rPr>
          <w:rFonts w:hint="eastAsia"/>
          <w:bCs/>
          <w:color w:val="000000"/>
          <w:sz w:val="24"/>
        </w:rPr>
        <w:t>、投资港股通标的股票的相关费用；</w:t>
      </w:r>
    </w:p>
    <w:p w:rsidR="001C2CDB" w:rsidRDefault="002C649B">
      <w:pPr>
        <w:spacing w:line="360" w:lineRule="auto"/>
        <w:ind w:firstLineChars="200" w:firstLine="480"/>
        <w:rPr>
          <w:bCs/>
          <w:sz w:val="24"/>
        </w:rPr>
      </w:pPr>
      <w:r>
        <w:rPr>
          <w:rFonts w:hint="eastAsia"/>
          <w:bCs/>
          <w:sz w:val="24"/>
        </w:rPr>
        <w:t>9</w:t>
      </w:r>
      <w:r>
        <w:rPr>
          <w:bCs/>
          <w:sz w:val="24"/>
        </w:rPr>
        <w:t>、基金的银行汇划费用；</w:t>
      </w:r>
    </w:p>
    <w:p w:rsidR="001C2CDB" w:rsidRDefault="002C649B">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rsidR="001C2CDB" w:rsidRDefault="002C649B">
      <w:pPr>
        <w:spacing w:line="360" w:lineRule="auto"/>
        <w:ind w:firstLineChars="200" w:firstLine="480"/>
        <w:rPr>
          <w:b/>
          <w:bCs/>
          <w:color w:val="000000"/>
          <w:sz w:val="24"/>
          <w:szCs w:val="24"/>
        </w:rPr>
      </w:pPr>
      <w:r>
        <w:rPr>
          <w:color w:val="000000"/>
          <w:sz w:val="24"/>
          <w:szCs w:val="24"/>
        </w:rPr>
        <w:t>（二）基金费用计提方法、计提标准和支付方式</w:t>
      </w:r>
    </w:p>
    <w:p w:rsidR="001C2CDB" w:rsidRDefault="002C649B">
      <w:pPr>
        <w:spacing w:line="360" w:lineRule="auto"/>
        <w:ind w:firstLineChars="200" w:firstLine="480"/>
        <w:rPr>
          <w:bCs/>
          <w:sz w:val="24"/>
        </w:rPr>
      </w:pPr>
      <w:r>
        <w:rPr>
          <w:bCs/>
          <w:sz w:val="24"/>
        </w:rPr>
        <w:t>1</w:t>
      </w:r>
      <w:r>
        <w:rPr>
          <w:bCs/>
          <w:sz w:val="24"/>
        </w:rPr>
        <w:t>、基金管理人的管理费</w:t>
      </w:r>
      <w:r>
        <w:rPr>
          <w:bCs/>
          <w:sz w:val="24"/>
        </w:rPr>
        <w:t xml:space="preserve"> </w:t>
      </w:r>
    </w:p>
    <w:p w:rsidR="001C2CDB" w:rsidRDefault="002C649B">
      <w:pPr>
        <w:spacing w:line="360" w:lineRule="auto"/>
        <w:ind w:firstLineChars="200" w:firstLine="480"/>
        <w:rPr>
          <w:bCs/>
          <w:sz w:val="24"/>
        </w:rPr>
      </w:pPr>
      <w:r>
        <w:rPr>
          <w:bCs/>
          <w:sz w:val="24"/>
        </w:rPr>
        <w:t>本基金的管理费按前一日基金资产净值的</w:t>
      </w:r>
      <w:r>
        <w:rPr>
          <w:bCs/>
          <w:sz w:val="24"/>
        </w:rPr>
        <w:t>1.5%</w:t>
      </w:r>
      <w:r>
        <w:rPr>
          <w:bCs/>
          <w:sz w:val="24"/>
        </w:rPr>
        <w:t>年费率计提。管理费的计算方法如下：</w:t>
      </w:r>
    </w:p>
    <w:p w:rsidR="001C2CDB" w:rsidRDefault="002C649B">
      <w:pPr>
        <w:spacing w:line="360" w:lineRule="auto"/>
        <w:ind w:firstLineChars="200" w:firstLine="480"/>
        <w:rPr>
          <w:bCs/>
          <w:sz w:val="24"/>
        </w:rPr>
      </w:pPr>
      <w:r>
        <w:rPr>
          <w:bCs/>
          <w:sz w:val="24"/>
        </w:rPr>
        <w:t>H</w:t>
      </w:r>
      <w:r>
        <w:rPr>
          <w:bCs/>
          <w:sz w:val="24"/>
        </w:rPr>
        <w:t>＝</w:t>
      </w:r>
      <w:r>
        <w:rPr>
          <w:bCs/>
          <w:sz w:val="24"/>
        </w:rPr>
        <w:t>E×1.5%÷</w:t>
      </w:r>
      <w:r>
        <w:rPr>
          <w:bCs/>
          <w:sz w:val="24"/>
        </w:rPr>
        <w:t>当年天数</w:t>
      </w:r>
    </w:p>
    <w:p w:rsidR="001C2CDB" w:rsidRDefault="002C649B">
      <w:pPr>
        <w:spacing w:line="360" w:lineRule="auto"/>
        <w:ind w:firstLineChars="200" w:firstLine="480"/>
        <w:rPr>
          <w:bCs/>
          <w:sz w:val="24"/>
        </w:rPr>
      </w:pPr>
      <w:r>
        <w:rPr>
          <w:bCs/>
          <w:sz w:val="24"/>
        </w:rPr>
        <w:t>H</w:t>
      </w:r>
      <w:r>
        <w:rPr>
          <w:bCs/>
          <w:sz w:val="24"/>
        </w:rPr>
        <w:t>为每日应计提的基金管理费</w:t>
      </w:r>
    </w:p>
    <w:p w:rsidR="001C2CDB" w:rsidRDefault="002C649B">
      <w:pPr>
        <w:spacing w:line="360" w:lineRule="auto"/>
        <w:ind w:firstLineChars="200" w:firstLine="480"/>
        <w:rPr>
          <w:bCs/>
          <w:sz w:val="24"/>
        </w:rPr>
      </w:pPr>
      <w:r>
        <w:rPr>
          <w:bCs/>
          <w:sz w:val="24"/>
        </w:rPr>
        <w:t>E</w:t>
      </w:r>
      <w:r>
        <w:rPr>
          <w:bCs/>
          <w:sz w:val="24"/>
        </w:rPr>
        <w:t>为前一日的基金资产净值</w:t>
      </w:r>
    </w:p>
    <w:p w:rsidR="001C2CDB" w:rsidRDefault="002C649B">
      <w:pPr>
        <w:spacing w:line="360" w:lineRule="auto"/>
        <w:ind w:firstLineChars="200" w:firstLine="480"/>
        <w:rPr>
          <w:bCs/>
          <w:sz w:val="24"/>
        </w:rPr>
      </w:pPr>
      <w:r>
        <w:rPr>
          <w:bCs/>
          <w:sz w:val="24"/>
        </w:rPr>
        <w:t>基金管理费每日</w:t>
      </w:r>
      <w:r>
        <w:rPr>
          <w:rFonts w:hint="eastAsia"/>
          <w:bCs/>
          <w:sz w:val="24"/>
        </w:rPr>
        <w:t>计提</w:t>
      </w:r>
      <w:r>
        <w:rPr>
          <w:bCs/>
          <w:sz w:val="24"/>
        </w:rPr>
        <w:t>，逐日累计至每月月末，按月支付，由基金管理人向基金托管人发送基金管理费</w:t>
      </w:r>
      <w:r>
        <w:rPr>
          <w:rFonts w:hint="eastAsia"/>
          <w:bCs/>
          <w:sz w:val="24"/>
        </w:rPr>
        <w:t>划付</w:t>
      </w:r>
      <w:r>
        <w:rPr>
          <w:bCs/>
          <w:sz w:val="24"/>
        </w:rPr>
        <w:t>指令，经基金托管人复核后于次月前</w:t>
      </w:r>
      <w:r>
        <w:rPr>
          <w:rFonts w:hint="eastAsia"/>
          <w:bCs/>
          <w:sz w:val="24"/>
        </w:rPr>
        <w:t>3</w:t>
      </w:r>
      <w:r>
        <w:rPr>
          <w:bCs/>
          <w:sz w:val="24"/>
        </w:rPr>
        <w:t>个工作日内从基金财产中一次性支付给基金管理人。若遇法定节假日、</w:t>
      </w:r>
      <w:r>
        <w:rPr>
          <w:rFonts w:hint="eastAsia"/>
          <w:bCs/>
          <w:sz w:val="24"/>
        </w:rPr>
        <w:t>休息日或不可抗力致使无法按时支付的，</w:t>
      </w:r>
      <w:r>
        <w:rPr>
          <w:bCs/>
          <w:sz w:val="24"/>
        </w:rPr>
        <w:t>支付日期顺延。</w:t>
      </w:r>
    </w:p>
    <w:p w:rsidR="001C2CDB" w:rsidRDefault="002C649B">
      <w:pPr>
        <w:spacing w:line="360" w:lineRule="auto"/>
        <w:ind w:firstLineChars="200" w:firstLine="480"/>
        <w:rPr>
          <w:bCs/>
          <w:sz w:val="24"/>
        </w:rPr>
      </w:pPr>
      <w:r>
        <w:rPr>
          <w:bCs/>
          <w:sz w:val="24"/>
        </w:rPr>
        <w:t>2</w:t>
      </w:r>
      <w:r>
        <w:rPr>
          <w:bCs/>
          <w:sz w:val="24"/>
        </w:rPr>
        <w:t>、基金托管人的托管费</w:t>
      </w:r>
    </w:p>
    <w:p w:rsidR="001C2CDB" w:rsidRDefault="002C649B">
      <w:pPr>
        <w:spacing w:line="360" w:lineRule="auto"/>
        <w:ind w:firstLineChars="200" w:firstLine="480"/>
        <w:rPr>
          <w:bCs/>
          <w:sz w:val="24"/>
        </w:rPr>
      </w:pPr>
      <w:r>
        <w:rPr>
          <w:bCs/>
          <w:sz w:val="24"/>
        </w:rPr>
        <w:t>本基金的托管费按前一日基金资产净值的</w:t>
      </w:r>
      <w:r>
        <w:rPr>
          <w:rFonts w:hint="eastAsia"/>
          <w:bCs/>
          <w:sz w:val="24"/>
        </w:rPr>
        <w:t>0.</w:t>
      </w:r>
      <w:r>
        <w:rPr>
          <w:bCs/>
          <w:sz w:val="24"/>
        </w:rPr>
        <w:t>25%</w:t>
      </w:r>
      <w:r>
        <w:rPr>
          <w:bCs/>
          <w:sz w:val="24"/>
        </w:rPr>
        <w:t>的年费率计提。托管费的计算方法如下：</w:t>
      </w:r>
    </w:p>
    <w:p w:rsidR="001C2CDB" w:rsidRDefault="002C649B">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25%÷</w:t>
      </w:r>
      <w:r>
        <w:rPr>
          <w:bCs/>
          <w:sz w:val="24"/>
        </w:rPr>
        <w:t>当年天数</w:t>
      </w:r>
    </w:p>
    <w:p w:rsidR="001C2CDB" w:rsidRDefault="002C649B">
      <w:pPr>
        <w:spacing w:line="360" w:lineRule="auto"/>
        <w:ind w:firstLineChars="200" w:firstLine="480"/>
        <w:rPr>
          <w:bCs/>
          <w:sz w:val="24"/>
        </w:rPr>
      </w:pPr>
      <w:r>
        <w:rPr>
          <w:bCs/>
          <w:sz w:val="24"/>
        </w:rPr>
        <w:t>H</w:t>
      </w:r>
      <w:r>
        <w:rPr>
          <w:bCs/>
          <w:sz w:val="24"/>
        </w:rPr>
        <w:t>为每日应计提的基金托管费</w:t>
      </w:r>
    </w:p>
    <w:p w:rsidR="001C2CDB" w:rsidRDefault="002C649B">
      <w:pPr>
        <w:spacing w:line="360" w:lineRule="auto"/>
        <w:ind w:firstLineChars="200" w:firstLine="480"/>
        <w:rPr>
          <w:bCs/>
          <w:sz w:val="24"/>
        </w:rPr>
      </w:pPr>
      <w:r>
        <w:rPr>
          <w:bCs/>
          <w:sz w:val="24"/>
        </w:rPr>
        <w:t>E</w:t>
      </w:r>
      <w:r>
        <w:rPr>
          <w:bCs/>
          <w:sz w:val="24"/>
        </w:rPr>
        <w:t>为前一日的基金资产净值</w:t>
      </w:r>
    </w:p>
    <w:p w:rsidR="001C2CDB" w:rsidRDefault="002C649B">
      <w:pPr>
        <w:spacing w:line="360" w:lineRule="auto"/>
        <w:ind w:firstLineChars="200" w:firstLine="480"/>
        <w:rPr>
          <w:bCs/>
          <w:sz w:val="24"/>
        </w:rPr>
      </w:pPr>
      <w:r>
        <w:rPr>
          <w:bCs/>
          <w:sz w:val="24"/>
        </w:rPr>
        <w:t>基金托管费每日</w:t>
      </w:r>
      <w:r>
        <w:rPr>
          <w:rFonts w:hint="eastAsia"/>
          <w:bCs/>
          <w:sz w:val="24"/>
        </w:rPr>
        <w:t>计提</w:t>
      </w:r>
      <w:r>
        <w:rPr>
          <w:bCs/>
          <w:sz w:val="24"/>
        </w:rPr>
        <w:t>，逐日累计至每月月末，按月支付，由基金管理人向基金托管人发送基金托管费</w:t>
      </w:r>
      <w:r>
        <w:rPr>
          <w:rFonts w:hint="eastAsia"/>
          <w:bCs/>
          <w:sz w:val="24"/>
        </w:rPr>
        <w:t>划付</w:t>
      </w:r>
      <w:r>
        <w:rPr>
          <w:bCs/>
          <w:sz w:val="24"/>
        </w:rPr>
        <w:t>指令，</w:t>
      </w:r>
      <w:r>
        <w:rPr>
          <w:rFonts w:hint="eastAsia"/>
          <w:bCs/>
          <w:sz w:val="24"/>
        </w:rPr>
        <w:t>经</w:t>
      </w:r>
      <w:r>
        <w:rPr>
          <w:bCs/>
          <w:sz w:val="24"/>
        </w:rPr>
        <w:t>基金托管人复核后于次月前</w:t>
      </w:r>
      <w:r>
        <w:rPr>
          <w:rFonts w:hint="eastAsia"/>
          <w:bCs/>
          <w:sz w:val="24"/>
        </w:rPr>
        <w:t>3</w:t>
      </w:r>
      <w:r>
        <w:rPr>
          <w:bCs/>
          <w:sz w:val="24"/>
        </w:rPr>
        <w:t>个工作日内从基金财产中一次性支付给基金</w:t>
      </w:r>
      <w:r>
        <w:rPr>
          <w:rFonts w:hint="eastAsia"/>
          <w:bCs/>
          <w:sz w:val="24"/>
        </w:rPr>
        <w:t>托管</w:t>
      </w:r>
      <w:r>
        <w:rPr>
          <w:bCs/>
          <w:sz w:val="24"/>
        </w:rPr>
        <w:t>人。若遇法定节假日、</w:t>
      </w:r>
      <w:r>
        <w:rPr>
          <w:rFonts w:hint="eastAsia"/>
          <w:bCs/>
          <w:sz w:val="24"/>
        </w:rPr>
        <w:t>休息日或不可抗力致使无法按时支付的，</w:t>
      </w:r>
      <w:r>
        <w:rPr>
          <w:bCs/>
          <w:sz w:val="24"/>
        </w:rPr>
        <w:t>支付日期顺延。</w:t>
      </w:r>
    </w:p>
    <w:p w:rsidR="001C2CDB" w:rsidRDefault="002C649B">
      <w:pPr>
        <w:spacing w:line="360" w:lineRule="auto"/>
        <w:ind w:firstLineChars="200" w:firstLine="480"/>
        <w:rPr>
          <w:bCs/>
          <w:sz w:val="24"/>
        </w:rPr>
      </w:pPr>
      <w:r>
        <w:rPr>
          <w:rFonts w:hint="eastAsia"/>
          <w:bCs/>
          <w:sz w:val="24"/>
        </w:rPr>
        <w:t>3</w:t>
      </w:r>
      <w:r>
        <w:rPr>
          <w:rFonts w:hint="eastAsia"/>
          <w:bCs/>
          <w:sz w:val="24"/>
        </w:rPr>
        <w:t>、销售服务费</w:t>
      </w:r>
    </w:p>
    <w:p w:rsidR="001C2CDB" w:rsidRDefault="002C649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Pr>
          <w:bCs/>
          <w:sz w:val="24"/>
        </w:rPr>
        <w:t>8</w:t>
      </w:r>
      <w:r>
        <w:rPr>
          <w:rFonts w:hint="eastAsia"/>
          <w:bCs/>
          <w:sz w:val="24"/>
        </w:rPr>
        <w:t>%</w:t>
      </w:r>
      <w:r>
        <w:rPr>
          <w:rFonts w:hint="eastAsia"/>
          <w:bCs/>
          <w:sz w:val="24"/>
        </w:rPr>
        <w:t>。</w:t>
      </w:r>
    </w:p>
    <w:p w:rsidR="001C2CDB" w:rsidRDefault="002C649B">
      <w:pPr>
        <w:spacing w:line="360" w:lineRule="auto"/>
        <w:ind w:firstLineChars="200" w:firstLine="480"/>
        <w:rPr>
          <w:bCs/>
          <w:sz w:val="24"/>
        </w:rPr>
      </w:pPr>
      <w:r>
        <w:rPr>
          <w:rFonts w:hint="eastAsia"/>
          <w:bCs/>
          <w:sz w:val="24"/>
        </w:rPr>
        <w:t>销售服务费计提的计算公式如下</w:t>
      </w:r>
      <w:r>
        <w:rPr>
          <w:bCs/>
          <w:sz w:val="24"/>
        </w:rPr>
        <w:t>，按</w:t>
      </w:r>
      <w:r>
        <w:rPr>
          <w:bCs/>
          <w:sz w:val="24"/>
        </w:rPr>
        <w:t>C</w:t>
      </w:r>
      <w:r>
        <w:rPr>
          <w:bCs/>
          <w:sz w:val="24"/>
        </w:rPr>
        <w:t>类基金份额基金资产净值计提</w:t>
      </w:r>
      <w:r>
        <w:rPr>
          <w:rFonts w:hint="eastAsia"/>
          <w:bCs/>
          <w:sz w:val="24"/>
        </w:rPr>
        <w:t>：</w:t>
      </w:r>
    </w:p>
    <w:p w:rsidR="001C2CDB" w:rsidRDefault="002C649B">
      <w:pPr>
        <w:spacing w:line="360" w:lineRule="auto"/>
        <w:ind w:firstLineChars="200" w:firstLine="480"/>
        <w:rPr>
          <w:bCs/>
          <w:sz w:val="24"/>
        </w:rPr>
      </w:pPr>
      <w:r>
        <w:rPr>
          <w:rFonts w:hint="eastAsia"/>
          <w:bCs/>
          <w:sz w:val="24"/>
        </w:rPr>
        <w:t>H=E</w:t>
      </w:r>
      <w:r>
        <w:rPr>
          <w:rFonts w:hint="eastAsia"/>
          <w:bCs/>
          <w:sz w:val="24"/>
        </w:rPr>
        <w:t>×</w:t>
      </w:r>
      <w:r>
        <w:rPr>
          <w:rFonts w:hint="eastAsia"/>
          <w:bCs/>
          <w:sz w:val="24"/>
        </w:rPr>
        <w:t>0.</w:t>
      </w:r>
      <w:r>
        <w:rPr>
          <w:bCs/>
          <w:sz w:val="24"/>
        </w:rPr>
        <w:t>8</w:t>
      </w:r>
      <w:r>
        <w:rPr>
          <w:rFonts w:hint="eastAsia"/>
          <w:bCs/>
          <w:sz w:val="24"/>
        </w:rPr>
        <w:t>%</w:t>
      </w:r>
      <w:r>
        <w:rPr>
          <w:rFonts w:hint="eastAsia"/>
          <w:bCs/>
          <w:sz w:val="24"/>
        </w:rPr>
        <w:t>÷当年天数</w:t>
      </w:r>
    </w:p>
    <w:p w:rsidR="001C2CDB" w:rsidRDefault="002C649B">
      <w:pPr>
        <w:spacing w:line="360" w:lineRule="auto"/>
        <w:ind w:firstLineChars="200" w:firstLine="480"/>
        <w:rPr>
          <w:bCs/>
          <w:sz w:val="24"/>
        </w:rPr>
      </w:pPr>
      <w:r>
        <w:rPr>
          <w:rFonts w:hint="eastAsia"/>
          <w:bCs/>
          <w:sz w:val="24"/>
        </w:rPr>
        <w:t xml:space="preserve">H </w:t>
      </w:r>
      <w:r>
        <w:rPr>
          <w:rFonts w:hint="eastAsia"/>
          <w:bCs/>
          <w:sz w:val="24"/>
        </w:rPr>
        <w:t>为</w:t>
      </w:r>
      <w:r>
        <w:rPr>
          <w:rFonts w:hint="eastAsia"/>
          <w:bCs/>
          <w:sz w:val="24"/>
        </w:rPr>
        <w:t>C</w:t>
      </w:r>
      <w:r>
        <w:rPr>
          <w:rFonts w:hint="eastAsia"/>
          <w:bCs/>
          <w:sz w:val="24"/>
        </w:rPr>
        <w:t>类基金份额每日应计提的销售服务费</w:t>
      </w:r>
    </w:p>
    <w:p w:rsidR="001C2CDB" w:rsidRDefault="002C649B">
      <w:pPr>
        <w:spacing w:line="360" w:lineRule="auto"/>
        <w:ind w:firstLineChars="200" w:firstLine="480"/>
        <w:rPr>
          <w:bCs/>
          <w:sz w:val="24"/>
        </w:rPr>
      </w:pPr>
      <w:r>
        <w:rPr>
          <w:rFonts w:hint="eastAsia"/>
          <w:bCs/>
          <w:sz w:val="24"/>
        </w:rPr>
        <w:t xml:space="preserve">E </w:t>
      </w:r>
      <w:r>
        <w:rPr>
          <w:rFonts w:hint="eastAsia"/>
          <w:bCs/>
          <w:sz w:val="24"/>
        </w:rPr>
        <w:t>为</w:t>
      </w:r>
      <w:r>
        <w:rPr>
          <w:rFonts w:hint="eastAsia"/>
          <w:bCs/>
          <w:sz w:val="24"/>
        </w:rPr>
        <w:t>C</w:t>
      </w:r>
      <w:r>
        <w:rPr>
          <w:rFonts w:hint="eastAsia"/>
          <w:bCs/>
          <w:sz w:val="24"/>
        </w:rPr>
        <w:t>类基金份额前一日的基金资产净值</w:t>
      </w:r>
    </w:p>
    <w:p w:rsidR="001C2CDB" w:rsidRDefault="002C649B">
      <w:pPr>
        <w:spacing w:line="360" w:lineRule="auto"/>
        <w:ind w:firstLineChars="200" w:firstLine="480"/>
        <w:rPr>
          <w:bCs/>
          <w:sz w:val="24"/>
        </w:rPr>
      </w:pPr>
      <w:r>
        <w:rPr>
          <w:bCs/>
          <w:color w:val="000000"/>
          <w:sz w:val="24"/>
        </w:rPr>
        <w:t>C</w:t>
      </w:r>
      <w:r>
        <w:rPr>
          <w:rFonts w:hint="eastAsia"/>
          <w:bCs/>
          <w:color w:val="000000"/>
          <w:sz w:val="24"/>
        </w:rPr>
        <w:t>类基金份额的基金销售服务费</w:t>
      </w:r>
      <w:r>
        <w:rPr>
          <w:bCs/>
          <w:sz w:val="24"/>
        </w:rPr>
        <w:t>每日</w:t>
      </w:r>
      <w:r>
        <w:rPr>
          <w:rFonts w:hint="eastAsia"/>
          <w:bCs/>
          <w:sz w:val="24"/>
        </w:rPr>
        <w:t>计提</w:t>
      </w:r>
      <w:r>
        <w:rPr>
          <w:bCs/>
          <w:sz w:val="24"/>
        </w:rPr>
        <w:t>，逐日累计至每月月末，按月支付，由基金管理人向基金托管人发送基金</w:t>
      </w:r>
      <w:r>
        <w:rPr>
          <w:rFonts w:hint="eastAsia"/>
          <w:bCs/>
          <w:sz w:val="24"/>
        </w:rPr>
        <w:t>销售服务费划付</w:t>
      </w:r>
      <w:r>
        <w:rPr>
          <w:bCs/>
          <w:sz w:val="24"/>
        </w:rPr>
        <w:t>指令，经基金托管人复核后于次月前</w:t>
      </w:r>
      <w:r>
        <w:rPr>
          <w:rFonts w:hint="eastAsia"/>
          <w:bCs/>
          <w:sz w:val="24"/>
        </w:rPr>
        <w:t>3</w:t>
      </w:r>
      <w:r>
        <w:rPr>
          <w:bCs/>
          <w:sz w:val="24"/>
        </w:rPr>
        <w:t>个工作日内从基金财产中一次性支付给基金管理人</w:t>
      </w:r>
      <w:r>
        <w:rPr>
          <w:rFonts w:hint="eastAsia"/>
          <w:bCs/>
          <w:color w:val="000000"/>
          <w:sz w:val="24"/>
        </w:rPr>
        <w:t>，</w:t>
      </w:r>
      <w:r>
        <w:rPr>
          <w:rFonts w:ascii="宋体" w:hAnsi="宋体" w:hint="eastAsia"/>
          <w:color w:val="000000"/>
          <w:sz w:val="24"/>
        </w:rPr>
        <w:t>由基金管理人支付给销售机构</w:t>
      </w:r>
      <w:r>
        <w:rPr>
          <w:bCs/>
          <w:sz w:val="24"/>
        </w:rPr>
        <w:t>。若遇法定节假日、</w:t>
      </w:r>
      <w:r>
        <w:rPr>
          <w:rFonts w:hint="eastAsia"/>
          <w:bCs/>
          <w:sz w:val="24"/>
        </w:rPr>
        <w:t>休息日或不可抗力致使无法按时支付的，</w:t>
      </w:r>
      <w:r>
        <w:rPr>
          <w:bCs/>
          <w:sz w:val="24"/>
        </w:rPr>
        <w:t>支付日期顺延。</w:t>
      </w:r>
    </w:p>
    <w:p w:rsidR="001C2CDB" w:rsidRDefault="002C649B">
      <w:pPr>
        <w:spacing w:line="360" w:lineRule="auto"/>
        <w:ind w:firstLineChars="200" w:firstLine="480"/>
        <w:rPr>
          <w:bCs/>
          <w:sz w:val="24"/>
        </w:rPr>
      </w:pPr>
      <w:r>
        <w:rPr>
          <w:bCs/>
          <w:sz w:val="24"/>
        </w:rPr>
        <w:t>上述</w:t>
      </w:r>
      <w:r>
        <w:rPr>
          <w:bCs/>
          <w:sz w:val="24"/>
        </w:rPr>
        <w:t>“</w:t>
      </w:r>
      <w:r>
        <w:rPr>
          <w:rFonts w:hint="eastAsia"/>
          <w:bCs/>
          <w:sz w:val="24"/>
        </w:rPr>
        <w:t>（一）</w:t>
      </w:r>
      <w:r>
        <w:rPr>
          <w:bCs/>
          <w:sz w:val="24"/>
        </w:rPr>
        <w:t>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rsidR="001C2CDB" w:rsidRDefault="002C649B">
      <w:pPr>
        <w:spacing w:line="360" w:lineRule="auto"/>
        <w:ind w:firstLineChars="200" w:firstLine="480"/>
        <w:rPr>
          <w:b/>
          <w:bCs/>
          <w:color w:val="000000"/>
          <w:sz w:val="24"/>
          <w:szCs w:val="24"/>
        </w:rPr>
      </w:pPr>
      <w:r>
        <w:rPr>
          <w:color w:val="000000"/>
          <w:sz w:val="24"/>
          <w:szCs w:val="24"/>
        </w:rPr>
        <w:t>（三）不列入基金费用的项目</w:t>
      </w:r>
    </w:p>
    <w:p w:rsidR="001C2CDB" w:rsidRDefault="002C649B">
      <w:pPr>
        <w:spacing w:line="360" w:lineRule="auto"/>
        <w:ind w:firstLineChars="200" w:firstLine="480"/>
        <w:rPr>
          <w:bCs/>
          <w:sz w:val="24"/>
        </w:rPr>
      </w:pPr>
      <w:r>
        <w:rPr>
          <w:bCs/>
          <w:sz w:val="24"/>
        </w:rPr>
        <w:t>下列费用不列入基金费用：</w:t>
      </w:r>
    </w:p>
    <w:p w:rsidR="001C2CDB" w:rsidRDefault="002C649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1C2CDB" w:rsidRDefault="002C649B">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1C2CDB" w:rsidRDefault="002C649B">
      <w:pPr>
        <w:spacing w:line="360" w:lineRule="auto"/>
        <w:ind w:firstLineChars="200" w:firstLine="480"/>
        <w:rPr>
          <w:bCs/>
          <w:sz w:val="24"/>
        </w:rPr>
      </w:pPr>
      <w:r>
        <w:rPr>
          <w:bCs/>
          <w:sz w:val="24"/>
        </w:rPr>
        <w:t>3</w:t>
      </w:r>
      <w:r>
        <w:rPr>
          <w:bCs/>
          <w:sz w:val="24"/>
        </w:rPr>
        <w:t>、《基金合同》生效前的相关费用；</w:t>
      </w:r>
    </w:p>
    <w:p w:rsidR="001C2CDB" w:rsidRDefault="002C649B">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1C2CDB" w:rsidRDefault="002C649B">
      <w:pPr>
        <w:spacing w:line="360" w:lineRule="auto"/>
        <w:ind w:firstLineChars="200" w:firstLine="480"/>
        <w:rPr>
          <w:bCs/>
          <w:sz w:val="24"/>
        </w:rPr>
      </w:pPr>
      <w:r>
        <w:rPr>
          <w:color w:val="000000"/>
          <w:sz w:val="24"/>
          <w:szCs w:val="24"/>
        </w:rPr>
        <w:t>（四）</w:t>
      </w:r>
      <w:r>
        <w:rPr>
          <w:rFonts w:hint="eastAsia"/>
          <w:bCs/>
          <w:sz w:val="24"/>
        </w:rPr>
        <w:t>实施侧袋机制期间的基金费用</w:t>
      </w:r>
    </w:p>
    <w:p w:rsidR="001C2CDB" w:rsidRDefault="002C649B">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1C2CDB" w:rsidRDefault="002C649B">
      <w:pPr>
        <w:spacing w:line="360" w:lineRule="auto"/>
        <w:ind w:firstLineChars="200" w:firstLine="480"/>
        <w:rPr>
          <w:b/>
          <w:bCs/>
          <w:color w:val="000000"/>
          <w:sz w:val="24"/>
          <w:szCs w:val="24"/>
        </w:rPr>
      </w:pPr>
      <w:r>
        <w:rPr>
          <w:rFonts w:hint="eastAsia"/>
          <w:bCs/>
          <w:sz w:val="24"/>
        </w:rPr>
        <w:t>（五）</w:t>
      </w:r>
      <w:r>
        <w:rPr>
          <w:color w:val="000000"/>
          <w:sz w:val="24"/>
          <w:szCs w:val="24"/>
        </w:rPr>
        <w:t>基金税收</w:t>
      </w:r>
    </w:p>
    <w:p w:rsidR="001C2CDB" w:rsidRDefault="002C649B">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1C2CDB" w:rsidRDefault="002C649B">
      <w:pPr>
        <w:autoSpaceDE w:val="0"/>
        <w:autoSpaceDN w:val="0"/>
        <w:adjustRightInd w:val="0"/>
        <w:spacing w:line="360" w:lineRule="auto"/>
        <w:ind w:firstLineChars="200" w:firstLine="480"/>
        <w:jc w:val="left"/>
        <w:rPr>
          <w:bCs/>
        </w:rPr>
      </w:pPr>
      <w:r>
        <w:rPr>
          <w:rFonts w:hint="eastAsia"/>
          <w:bCs/>
          <w:sz w:val="24"/>
        </w:rPr>
        <w:t>五</w:t>
      </w:r>
      <w:r>
        <w:rPr>
          <w:bCs/>
          <w:sz w:val="24"/>
        </w:rPr>
        <w:t>、</w:t>
      </w:r>
      <w:r>
        <w:rPr>
          <w:rFonts w:hint="eastAsia"/>
          <w:bCs/>
          <w:sz w:val="24"/>
        </w:rPr>
        <w:t>基金财产的投资方向和投资限制</w:t>
      </w:r>
    </w:p>
    <w:p w:rsidR="001C2CDB" w:rsidRDefault="002C649B">
      <w:pPr>
        <w:spacing w:line="360" w:lineRule="auto"/>
        <w:ind w:firstLineChars="200" w:firstLine="480"/>
        <w:rPr>
          <w:b/>
          <w:bCs/>
          <w:color w:val="000000"/>
          <w:sz w:val="24"/>
          <w:szCs w:val="24"/>
        </w:rPr>
      </w:pPr>
      <w:r>
        <w:rPr>
          <w:color w:val="000000"/>
          <w:sz w:val="24"/>
          <w:szCs w:val="24"/>
        </w:rPr>
        <w:t>（一）投资目标</w:t>
      </w:r>
    </w:p>
    <w:p w:rsidR="001C2CDB" w:rsidRDefault="002C649B">
      <w:pPr>
        <w:spacing w:line="360" w:lineRule="auto"/>
        <w:ind w:firstLineChars="200" w:firstLine="480"/>
        <w:rPr>
          <w:bCs/>
          <w:sz w:val="24"/>
        </w:rPr>
      </w:pPr>
      <w:r>
        <w:rPr>
          <w:rFonts w:hint="eastAsia"/>
          <w:bCs/>
          <w:sz w:val="24"/>
        </w:rPr>
        <w:t>本基金在严格控制风险的前提下，追求超越业绩比较基准的投资回报，力争实现基金资产的长期稳定增值。</w:t>
      </w:r>
    </w:p>
    <w:p w:rsidR="001C2CDB" w:rsidRDefault="002C649B">
      <w:pPr>
        <w:spacing w:line="360" w:lineRule="auto"/>
        <w:ind w:firstLineChars="200" w:firstLine="480"/>
        <w:rPr>
          <w:color w:val="000000"/>
          <w:sz w:val="24"/>
          <w:szCs w:val="24"/>
        </w:rPr>
      </w:pPr>
      <w:r>
        <w:rPr>
          <w:color w:val="000000"/>
          <w:sz w:val="24"/>
          <w:szCs w:val="24"/>
        </w:rPr>
        <w:t>（二）投资范围</w:t>
      </w:r>
    </w:p>
    <w:p w:rsidR="001C2CDB" w:rsidRDefault="002C649B">
      <w:pPr>
        <w:spacing w:line="360" w:lineRule="auto"/>
        <w:ind w:firstLineChars="200" w:firstLine="480"/>
        <w:rPr>
          <w:bCs/>
          <w:sz w:val="24"/>
        </w:rPr>
      </w:pPr>
      <w:r>
        <w:rPr>
          <w:rFonts w:hint="eastAsia"/>
          <w:bCs/>
          <w:sz w:val="24"/>
        </w:rPr>
        <w:t>本基金的投资范围为具有良好流动性的金融工具，包括国内依法发行上市的股票（包括主板、创业板及其他经中国证监会核准或注册上市的股票、存托凭证）、港股通标的股票、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rsidR="001C2CDB" w:rsidRDefault="002C649B">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1C2CDB" w:rsidRDefault="002C649B">
      <w:pPr>
        <w:spacing w:line="360" w:lineRule="auto"/>
        <w:ind w:firstLineChars="200" w:firstLine="480"/>
        <w:rPr>
          <w:bCs/>
          <w:sz w:val="24"/>
        </w:rPr>
      </w:pPr>
      <w:r>
        <w:rPr>
          <w:rFonts w:hint="eastAsia"/>
          <w:bCs/>
          <w:sz w:val="24"/>
        </w:rPr>
        <w:t>基金的投资组合比例为：本基金股票（含存托凭证）投资占基金资产的比例为</w:t>
      </w:r>
      <w:r>
        <w:rPr>
          <w:rFonts w:hint="eastAsia"/>
          <w:bCs/>
          <w:sz w:val="24"/>
        </w:rPr>
        <w:t>60%</w:t>
      </w:r>
      <w:r>
        <w:rPr>
          <w:rFonts w:hint="eastAsia"/>
          <w:bCs/>
          <w:sz w:val="24"/>
        </w:rPr>
        <w:t>–</w:t>
      </w:r>
      <w:r>
        <w:rPr>
          <w:rFonts w:hint="eastAsia"/>
          <w:bCs/>
          <w:sz w:val="24"/>
        </w:rPr>
        <w:t>95%</w:t>
      </w:r>
      <w:r>
        <w:rPr>
          <w:rFonts w:hint="eastAsia"/>
          <w:bCs/>
          <w:sz w:val="24"/>
        </w:rPr>
        <w:t>（其中投资于港股通标的股票的比例占股票资产的</w:t>
      </w:r>
      <w:r>
        <w:rPr>
          <w:rFonts w:hint="eastAsia"/>
          <w:bCs/>
          <w:sz w:val="24"/>
        </w:rPr>
        <w:t>0-50%</w:t>
      </w:r>
      <w:r>
        <w:rPr>
          <w:rFonts w:hint="eastAsia"/>
          <w:bCs/>
          <w:sz w:val="24"/>
        </w:rPr>
        <w:t>）；本基金每个交易日日终在扣除股指期货合约需缴纳的交易保证金后，应当保持不低于基金资产净值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rsidR="001C2CDB" w:rsidRDefault="002C649B">
      <w:pPr>
        <w:spacing w:line="360" w:lineRule="auto"/>
        <w:ind w:firstLine="480"/>
        <w:rPr>
          <w:bCs/>
          <w:sz w:val="24"/>
        </w:rPr>
      </w:pPr>
      <w:r>
        <w:rPr>
          <w:rFonts w:hint="eastAsia"/>
          <w:bCs/>
          <w:sz w:val="24"/>
        </w:rPr>
        <w:t>如法律法规或中国证监会变更上述投资品种的比例限制，基金管理人在履行适当程序后，可以调整上述投资品种的投资比例。</w:t>
      </w:r>
    </w:p>
    <w:p w:rsidR="001C2CDB" w:rsidRDefault="002C649B">
      <w:pPr>
        <w:autoSpaceDE w:val="0"/>
        <w:autoSpaceDN w:val="0"/>
        <w:adjustRightInd w:val="0"/>
        <w:spacing w:line="360" w:lineRule="auto"/>
        <w:ind w:firstLineChars="200" w:firstLine="480"/>
        <w:jc w:val="left"/>
        <w:rPr>
          <w:bCs/>
          <w:sz w:val="24"/>
        </w:rPr>
      </w:pPr>
      <w:r>
        <w:rPr>
          <w:rFonts w:hint="eastAsia"/>
          <w:bCs/>
          <w:sz w:val="24"/>
        </w:rPr>
        <w:t>（三）投资限制</w:t>
      </w:r>
    </w:p>
    <w:p w:rsidR="001C2CDB" w:rsidRDefault="002C649B">
      <w:pPr>
        <w:spacing w:line="360" w:lineRule="auto"/>
        <w:ind w:firstLineChars="200" w:firstLine="480"/>
        <w:rPr>
          <w:bCs/>
          <w:sz w:val="24"/>
        </w:rPr>
      </w:pPr>
      <w:r>
        <w:rPr>
          <w:bCs/>
          <w:sz w:val="24"/>
        </w:rPr>
        <w:t>1</w:t>
      </w:r>
      <w:r>
        <w:rPr>
          <w:bCs/>
          <w:sz w:val="24"/>
        </w:rPr>
        <w:t>、组合限制</w:t>
      </w:r>
    </w:p>
    <w:p w:rsidR="001C2CDB" w:rsidRDefault="002C649B">
      <w:pPr>
        <w:spacing w:line="360" w:lineRule="auto"/>
        <w:ind w:firstLineChars="200" w:firstLine="480"/>
        <w:rPr>
          <w:bCs/>
          <w:sz w:val="24"/>
        </w:rPr>
      </w:pPr>
      <w:r>
        <w:rPr>
          <w:bCs/>
          <w:sz w:val="24"/>
        </w:rPr>
        <w:t>基金的投资组合应遵循以下限制：</w:t>
      </w:r>
    </w:p>
    <w:p w:rsidR="001C2CDB" w:rsidRDefault="002C649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）本基金股票（含存托凭证）投资占基金资产的比例为</w:t>
      </w:r>
      <w:r>
        <w:rPr>
          <w:rFonts w:hint="eastAsia"/>
          <w:bCs/>
          <w:sz w:val="24"/>
        </w:rPr>
        <w:t>60%</w:t>
      </w:r>
      <w:r>
        <w:rPr>
          <w:rFonts w:hint="eastAsia"/>
          <w:bCs/>
          <w:sz w:val="24"/>
        </w:rPr>
        <w:t>–</w:t>
      </w:r>
      <w:r>
        <w:rPr>
          <w:rFonts w:hint="eastAsia"/>
          <w:bCs/>
          <w:sz w:val="24"/>
        </w:rPr>
        <w:t>95%</w:t>
      </w:r>
      <w:r>
        <w:rPr>
          <w:rFonts w:hint="eastAsia"/>
          <w:bCs/>
          <w:sz w:val="24"/>
        </w:rPr>
        <w:t>（其中投资于港股通标的股票的比例占股票资产的</w:t>
      </w:r>
      <w:r>
        <w:rPr>
          <w:rFonts w:hint="eastAsia"/>
          <w:bCs/>
          <w:sz w:val="24"/>
        </w:rPr>
        <w:t>0-50%</w:t>
      </w:r>
      <w:r>
        <w:rPr>
          <w:rFonts w:hint="eastAsia"/>
          <w:bCs/>
          <w:sz w:val="24"/>
        </w:rPr>
        <w:t>）；</w:t>
      </w:r>
    </w:p>
    <w:p w:rsidR="001C2CDB" w:rsidRDefault="002C649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rsidR="001C2CDB" w:rsidRDefault="002C649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）本基金持有一家公司发行的证券，其市值（同一家公司在境内和香港同时上市的，</w:t>
      </w:r>
      <w:r>
        <w:rPr>
          <w:rFonts w:hint="eastAsia"/>
          <w:bCs/>
          <w:sz w:val="24"/>
        </w:rPr>
        <w:t>A+H</w:t>
      </w:r>
      <w:r>
        <w:rPr>
          <w:rFonts w:hint="eastAsia"/>
          <w:bCs/>
          <w:sz w:val="24"/>
        </w:rPr>
        <w:t>股合并计算）不超过基金资产净值的</w:t>
      </w:r>
      <w:r>
        <w:rPr>
          <w:rFonts w:hint="eastAsia"/>
          <w:bCs/>
          <w:sz w:val="24"/>
        </w:rPr>
        <w:t>10</w:t>
      </w:r>
      <w:r>
        <w:rPr>
          <w:rFonts w:hint="eastAsia"/>
          <w:bCs/>
          <w:sz w:val="24"/>
        </w:rPr>
        <w:t>％；</w:t>
      </w:r>
    </w:p>
    <w:p w:rsidR="001C2CDB" w:rsidRDefault="002C649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）本基金管理人管理的全部基金持有一家公司发行的证券（同一家公司在境内和香港同时上市的，</w:t>
      </w:r>
      <w:r>
        <w:rPr>
          <w:rFonts w:hint="eastAsia"/>
          <w:bCs/>
          <w:sz w:val="24"/>
        </w:rPr>
        <w:t>A+H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rsidR="001C2CDB" w:rsidRDefault="002C649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1C2CDB" w:rsidRDefault="002C649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1C2CDB" w:rsidRDefault="002C649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rsidR="001C2CDB" w:rsidRDefault="002C649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1C2CDB" w:rsidRDefault="002C649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1C2CDB" w:rsidRDefault="002C649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r>
        <w:rPr>
          <w:rFonts w:hint="eastAsia"/>
          <w:bCs/>
          <w:sz w:val="24"/>
        </w:rPr>
        <w:t xml:space="preserve"> </w:t>
      </w:r>
    </w:p>
    <w:p w:rsidR="001C2CDB" w:rsidRDefault="002C649B">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rFonts w:hint="eastAsia"/>
          <w:bCs/>
          <w:sz w:val="24"/>
        </w:rPr>
        <w:t xml:space="preserve"> </w:t>
      </w:r>
    </w:p>
    <w:p w:rsidR="001C2CDB" w:rsidRDefault="002C649B">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）本基金参与股指期货交易，应当遵守下列要求：</w:t>
      </w:r>
    </w:p>
    <w:p w:rsidR="001C2CDB" w:rsidRDefault="002C649B">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1C2CDB" w:rsidRDefault="002C649B">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；其中，有价证券指股票、债券（不包含到期日在一年以内的政府债券）、资产支持证券、买入返售金融资产（不含质押式回购）等；</w:t>
      </w:r>
    </w:p>
    <w:p w:rsidR="001C2CDB" w:rsidRDefault="002C649B">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1C2CDB" w:rsidRDefault="002C649B">
      <w:pPr>
        <w:spacing w:line="360" w:lineRule="auto"/>
        <w:ind w:firstLineChars="200" w:firstLine="480"/>
        <w:rPr>
          <w:bCs/>
          <w:sz w:val="24"/>
        </w:rPr>
      </w:pPr>
      <w:r>
        <w:rPr>
          <w:rFonts w:hint="eastAsia"/>
          <w:bCs/>
          <w:sz w:val="24"/>
        </w:rPr>
        <w:t>4</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1C2CDB" w:rsidRDefault="002C649B">
      <w:pPr>
        <w:spacing w:line="360" w:lineRule="auto"/>
        <w:ind w:firstLineChars="200" w:firstLine="480"/>
        <w:rPr>
          <w:bCs/>
          <w:sz w:val="24"/>
        </w:rPr>
      </w:pPr>
      <w:r>
        <w:rPr>
          <w:rFonts w:hint="eastAsia"/>
          <w:bCs/>
          <w:sz w:val="24"/>
        </w:rPr>
        <w:t>5</w:t>
      </w:r>
      <w:r>
        <w:rPr>
          <w:rFonts w:hint="eastAsia"/>
          <w:bCs/>
          <w:sz w:val="24"/>
        </w:rPr>
        <w:t>）本基金所持有的股票市值和买入、卖出股指期货合约价值，合计（轧差计算）应当符合基金合同关于股票投资比例的有关约定；</w:t>
      </w:r>
    </w:p>
    <w:p w:rsidR="001C2CDB" w:rsidRDefault="002C649B">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）本基金管理人管理的全部开放式基金</w:t>
      </w:r>
      <w:r>
        <w:rPr>
          <w:rFonts w:hint="eastAsia"/>
          <w:bCs/>
          <w:sz w:val="24"/>
        </w:rPr>
        <w:t>(</w:t>
      </w:r>
      <w:r>
        <w:rPr>
          <w:rFonts w:hint="eastAsia"/>
          <w:bCs/>
          <w:sz w:val="24"/>
        </w:rPr>
        <w:t>包括开放式基金以及处于开放期的定期开放基金</w:t>
      </w:r>
      <w:r>
        <w:rPr>
          <w:rFonts w:hint="eastAsia"/>
          <w:bCs/>
          <w:sz w:val="24"/>
        </w:rPr>
        <w:t>)</w:t>
      </w:r>
      <w:r>
        <w:rPr>
          <w:rFonts w:hint="eastAsia"/>
          <w:bCs/>
          <w:sz w:val="24"/>
        </w:rPr>
        <w:t>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1C2CDB" w:rsidRDefault="002C649B">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1C2CDB" w:rsidRDefault="002C649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）本基金与私募类证券资管产品及中国证监会认定的其他主体为交易对手开展逆回购交易的，可接受质押品的资质要求应当与本基金合同约定的投资范围保持一致；</w:t>
      </w:r>
    </w:p>
    <w:p w:rsidR="001C2CDB" w:rsidRDefault="002C649B">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）本基金资产总值不超过基金资产净值的</w:t>
      </w:r>
      <w:r>
        <w:rPr>
          <w:rFonts w:hint="eastAsia"/>
          <w:bCs/>
          <w:sz w:val="24"/>
        </w:rPr>
        <w:t>140%</w:t>
      </w:r>
      <w:r>
        <w:rPr>
          <w:rFonts w:hint="eastAsia"/>
          <w:bCs/>
          <w:sz w:val="24"/>
        </w:rPr>
        <w:t>；</w:t>
      </w:r>
    </w:p>
    <w:p w:rsidR="001C2CDB" w:rsidRDefault="002C649B">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）本基金投资存托凭证的比例限制依照境内上市交易的股票执行；</w:t>
      </w:r>
    </w:p>
    <w:p w:rsidR="001C2CDB" w:rsidRDefault="002C649B">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）法律法规及中国证监会规定的和《基金合同》约定的其他投资限制。</w:t>
      </w:r>
    </w:p>
    <w:p w:rsidR="001C2CDB" w:rsidRDefault="002C649B">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14</w:t>
      </w:r>
      <w:r>
        <w:rPr>
          <w:rFonts w:hint="eastAsia"/>
          <w:bCs/>
          <w:sz w:val="24"/>
        </w:rPr>
        <w:t>）、（</w:t>
      </w:r>
      <w:r>
        <w:rPr>
          <w:rFonts w:hint="eastAsia"/>
          <w:bCs/>
          <w:sz w:val="24"/>
        </w:rPr>
        <w:t>15</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rsidR="001C2CDB" w:rsidRDefault="002C649B">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1C2CDB" w:rsidRDefault="002C649B">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ascii="宋体" w:hAnsi="宋体"/>
          <w:bCs/>
          <w:sz w:val="24"/>
          <w:szCs w:val="24"/>
        </w:rPr>
        <w:t>或</w:t>
      </w:r>
      <w:r>
        <w:rPr>
          <w:rFonts w:ascii="宋体" w:hAnsi="宋体" w:hint="eastAsia"/>
          <w:bCs/>
          <w:sz w:val="24"/>
          <w:szCs w:val="24"/>
        </w:rPr>
        <w:t>以变更后的规定为准</w:t>
      </w:r>
      <w:r>
        <w:rPr>
          <w:bCs/>
          <w:sz w:val="24"/>
        </w:rPr>
        <w:t>。</w:t>
      </w:r>
    </w:p>
    <w:p w:rsidR="001C2CDB" w:rsidRDefault="002C649B">
      <w:pPr>
        <w:spacing w:line="360" w:lineRule="auto"/>
        <w:ind w:firstLineChars="200" w:firstLine="480"/>
        <w:rPr>
          <w:bCs/>
          <w:sz w:val="24"/>
        </w:rPr>
      </w:pPr>
      <w:r>
        <w:rPr>
          <w:bCs/>
          <w:sz w:val="24"/>
        </w:rPr>
        <w:t>2</w:t>
      </w:r>
      <w:r>
        <w:rPr>
          <w:rFonts w:hint="eastAsia"/>
          <w:bCs/>
          <w:sz w:val="24"/>
        </w:rPr>
        <w:t>、</w:t>
      </w:r>
      <w:r>
        <w:rPr>
          <w:bCs/>
          <w:sz w:val="24"/>
        </w:rPr>
        <w:t>禁止行为</w:t>
      </w:r>
    </w:p>
    <w:p w:rsidR="001C2CDB" w:rsidRDefault="002C649B">
      <w:pPr>
        <w:spacing w:line="360" w:lineRule="auto"/>
        <w:ind w:firstLineChars="200" w:firstLine="480"/>
        <w:rPr>
          <w:bCs/>
          <w:sz w:val="24"/>
        </w:rPr>
      </w:pPr>
      <w:r>
        <w:rPr>
          <w:bCs/>
          <w:sz w:val="24"/>
        </w:rPr>
        <w:t>为维护基金份额持有人的合法权益，基金财产不得用于下列投资或者活动：</w:t>
      </w:r>
    </w:p>
    <w:p w:rsidR="001C2CDB" w:rsidRDefault="002C649B">
      <w:pPr>
        <w:spacing w:line="360" w:lineRule="auto"/>
        <w:ind w:firstLineChars="200" w:firstLine="480"/>
        <w:rPr>
          <w:bCs/>
          <w:sz w:val="24"/>
        </w:rPr>
      </w:pPr>
      <w:r>
        <w:rPr>
          <w:bCs/>
          <w:sz w:val="24"/>
        </w:rPr>
        <w:t>（</w:t>
      </w:r>
      <w:r>
        <w:rPr>
          <w:bCs/>
          <w:sz w:val="24"/>
        </w:rPr>
        <w:t>1</w:t>
      </w:r>
      <w:r>
        <w:rPr>
          <w:bCs/>
          <w:sz w:val="24"/>
        </w:rPr>
        <w:t>）承销证券；</w:t>
      </w:r>
    </w:p>
    <w:p w:rsidR="001C2CDB" w:rsidRDefault="002C649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1C2CDB" w:rsidRDefault="002C649B">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1C2CDB" w:rsidRDefault="002C649B">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1C2CDB" w:rsidRDefault="002C649B">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1C2CDB" w:rsidRDefault="002C649B">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1C2CDB" w:rsidRDefault="002C649B">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1C2CDB" w:rsidRDefault="002C649B">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C2CDB" w:rsidRDefault="002C649B">
      <w:pPr>
        <w:spacing w:line="360" w:lineRule="auto"/>
        <w:ind w:firstLineChars="200" w:firstLine="480"/>
        <w:rPr>
          <w:rFonts w:ascii="宋体" w:hAnsi="宋体"/>
          <w:sz w:val="24"/>
        </w:rPr>
      </w:pPr>
      <w:r>
        <w:rPr>
          <w:rFonts w:ascii="宋体" w:hAnsi="宋体" w:hint="eastAsia"/>
          <w:sz w:val="24"/>
        </w:rPr>
        <w:t>法律</w:t>
      </w:r>
      <w:r>
        <w:rPr>
          <w:rFonts w:ascii="宋体" w:hAnsi="宋体"/>
          <w:bCs/>
          <w:sz w:val="24"/>
          <w:szCs w:val="24"/>
        </w:rPr>
        <w:t>、行政</w:t>
      </w:r>
      <w:r>
        <w:rPr>
          <w:rFonts w:ascii="宋体" w:hAnsi="宋体" w:hint="eastAsia"/>
          <w:sz w:val="24"/>
        </w:rPr>
        <w:t>法规或监管部门取消</w:t>
      </w:r>
      <w:r>
        <w:rPr>
          <w:rFonts w:ascii="宋体" w:hAnsi="宋体"/>
          <w:bCs/>
          <w:sz w:val="24"/>
          <w:szCs w:val="24"/>
        </w:rPr>
        <w:t>或变更</w:t>
      </w:r>
      <w:r>
        <w:rPr>
          <w:rFonts w:ascii="宋体" w:hAnsi="宋体" w:hint="eastAsia"/>
          <w:sz w:val="24"/>
        </w:rPr>
        <w:t>上述</w:t>
      </w:r>
      <w:r>
        <w:rPr>
          <w:rFonts w:ascii="宋体" w:hAnsi="宋体"/>
          <w:bCs/>
          <w:sz w:val="24"/>
          <w:szCs w:val="24"/>
        </w:rPr>
        <w:t>禁止性规定</w:t>
      </w:r>
      <w:r>
        <w:rPr>
          <w:rFonts w:ascii="宋体" w:hAnsi="宋体" w:hint="eastAsia"/>
          <w:bCs/>
          <w:sz w:val="24"/>
          <w:szCs w:val="24"/>
        </w:rPr>
        <w:t>或</w:t>
      </w:r>
      <w:r>
        <w:rPr>
          <w:rFonts w:ascii="宋体" w:hAnsi="宋体" w:hint="eastAsia"/>
          <w:sz w:val="24"/>
        </w:rPr>
        <w:t>限制，如适用于本基金，</w:t>
      </w:r>
      <w:r>
        <w:rPr>
          <w:rFonts w:ascii="宋体" w:hAnsi="宋体"/>
          <w:bCs/>
          <w:sz w:val="24"/>
          <w:szCs w:val="24"/>
        </w:rPr>
        <w:t>基金管理人在履行适当程序后，</w:t>
      </w:r>
      <w:r>
        <w:rPr>
          <w:rFonts w:ascii="宋体" w:hAnsi="宋体" w:hint="eastAsia"/>
          <w:sz w:val="24"/>
        </w:rPr>
        <w:t>则本基金投资不再受相关限制</w:t>
      </w:r>
      <w:r>
        <w:rPr>
          <w:rFonts w:ascii="宋体" w:hAnsi="宋体"/>
          <w:bCs/>
          <w:sz w:val="24"/>
          <w:szCs w:val="24"/>
        </w:rPr>
        <w:t>或按变更后的规定执行</w:t>
      </w:r>
      <w:r>
        <w:rPr>
          <w:rFonts w:ascii="宋体" w:hAnsi="宋体" w:hint="eastAsia"/>
          <w:sz w:val="24"/>
        </w:rPr>
        <w:t>。</w:t>
      </w:r>
    </w:p>
    <w:p w:rsidR="001C2CDB" w:rsidRDefault="002C649B">
      <w:pPr>
        <w:spacing w:line="360" w:lineRule="auto"/>
        <w:ind w:firstLineChars="200" w:firstLine="480"/>
        <w:rPr>
          <w:bCs/>
          <w:sz w:val="24"/>
        </w:rPr>
      </w:pPr>
      <w:r>
        <w:rPr>
          <w:rFonts w:hint="eastAsia"/>
          <w:bCs/>
          <w:sz w:val="24"/>
        </w:rPr>
        <w:t>六</w:t>
      </w:r>
      <w:r>
        <w:rPr>
          <w:bCs/>
          <w:sz w:val="24"/>
        </w:rPr>
        <w:t>、</w:t>
      </w:r>
      <w:r>
        <w:rPr>
          <w:rFonts w:hint="eastAsia"/>
          <w:bCs/>
          <w:sz w:val="24"/>
        </w:rPr>
        <w:t>基金资产净值的计算方法和公告方式</w:t>
      </w:r>
    </w:p>
    <w:p w:rsidR="001C2CDB" w:rsidRDefault="002C649B">
      <w:pPr>
        <w:spacing w:line="360" w:lineRule="auto"/>
        <w:ind w:firstLineChars="200" w:firstLine="480"/>
        <w:rPr>
          <w:bCs/>
          <w:sz w:val="24"/>
        </w:rPr>
      </w:pPr>
      <w:r>
        <w:rPr>
          <w:rFonts w:hint="eastAsia"/>
          <w:bCs/>
          <w:sz w:val="24"/>
        </w:rPr>
        <w:t>（一）</w:t>
      </w:r>
      <w:r>
        <w:rPr>
          <w:bCs/>
          <w:sz w:val="24"/>
        </w:rPr>
        <w:t>基金资产总值</w:t>
      </w:r>
    </w:p>
    <w:p w:rsidR="001C2CDB" w:rsidRDefault="002C649B">
      <w:pPr>
        <w:spacing w:line="360" w:lineRule="auto"/>
        <w:ind w:firstLineChars="200" w:firstLine="480"/>
        <w:rPr>
          <w:bCs/>
          <w:sz w:val="24"/>
        </w:rPr>
      </w:pPr>
      <w:r>
        <w:rPr>
          <w:bCs/>
          <w:sz w:val="24"/>
        </w:rPr>
        <w:t>基金资产总值是指购买的各类</w:t>
      </w:r>
      <w:r>
        <w:rPr>
          <w:rFonts w:hint="eastAsia"/>
          <w:bCs/>
          <w:sz w:val="24"/>
        </w:rPr>
        <w:t>有价</w:t>
      </w:r>
      <w:r>
        <w:rPr>
          <w:bCs/>
          <w:sz w:val="24"/>
        </w:rPr>
        <w:t>证券</w:t>
      </w:r>
      <w:r>
        <w:rPr>
          <w:rFonts w:hint="eastAsia"/>
          <w:bCs/>
          <w:sz w:val="24"/>
        </w:rPr>
        <w:t>、</w:t>
      </w:r>
      <w:r>
        <w:rPr>
          <w:bCs/>
          <w:sz w:val="24"/>
        </w:rPr>
        <w:t>银行存款本息和基金应收</w:t>
      </w:r>
      <w:r>
        <w:rPr>
          <w:rFonts w:hint="eastAsia"/>
          <w:bCs/>
          <w:sz w:val="24"/>
        </w:rPr>
        <w:t>款项</w:t>
      </w:r>
      <w:r>
        <w:rPr>
          <w:bCs/>
          <w:sz w:val="24"/>
        </w:rPr>
        <w:t>以及其他投资所形成的价值总和。</w:t>
      </w:r>
    </w:p>
    <w:p w:rsidR="001C2CDB" w:rsidRDefault="002C649B">
      <w:pPr>
        <w:spacing w:line="360" w:lineRule="auto"/>
        <w:ind w:firstLineChars="200" w:firstLine="480"/>
        <w:rPr>
          <w:bCs/>
          <w:sz w:val="24"/>
        </w:rPr>
      </w:pPr>
      <w:r>
        <w:rPr>
          <w:rFonts w:hint="eastAsia"/>
          <w:bCs/>
          <w:sz w:val="24"/>
        </w:rPr>
        <w:t>（二）</w:t>
      </w:r>
      <w:r>
        <w:rPr>
          <w:bCs/>
          <w:sz w:val="24"/>
        </w:rPr>
        <w:t>基金资产净值</w:t>
      </w:r>
    </w:p>
    <w:p w:rsidR="001C2CDB" w:rsidRDefault="002C649B">
      <w:pPr>
        <w:spacing w:line="360" w:lineRule="auto"/>
        <w:ind w:firstLineChars="200" w:firstLine="480"/>
        <w:rPr>
          <w:bCs/>
          <w:sz w:val="24"/>
        </w:rPr>
      </w:pPr>
      <w:r>
        <w:rPr>
          <w:bCs/>
          <w:sz w:val="24"/>
        </w:rPr>
        <w:t>基金资产净值是指基金资产总值减去基金负债后的价值。</w:t>
      </w:r>
    </w:p>
    <w:p w:rsidR="001C2CDB" w:rsidRDefault="002C649B">
      <w:pPr>
        <w:spacing w:line="360" w:lineRule="auto"/>
        <w:ind w:firstLineChars="200" w:firstLine="480"/>
        <w:rPr>
          <w:color w:val="000000"/>
          <w:sz w:val="24"/>
          <w:szCs w:val="24"/>
        </w:rPr>
      </w:pPr>
      <w:r>
        <w:rPr>
          <w:rFonts w:hint="eastAsia"/>
          <w:bCs/>
          <w:sz w:val="24"/>
          <w:szCs w:val="24"/>
        </w:rPr>
        <w:t>（三）</w:t>
      </w:r>
      <w:r>
        <w:rPr>
          <w:rFonts w:hint="eastAsia"/>
          <w:color w:val="000000"/>
          <w:sz w:val="24"/>
          <w:szCs w:val="24"/>
        </w:rPr>
        <w:t>基金净值信息</w:t>
      </w:r>
    </w:p>
    <w:p w:rsidR="001C2CDB" w:rsidRDefault="002C649B">
      <w:pPr>
        <w:spacing w:line="360" w:lineRule="auto"/>
        <w:ind w:firstLineChars="200" w:firstLine="480"/>
        <w:rPr>
          <w:bCs/>
          <w:color w:val="000000"/>
          <w:sz w:val="24"/>
        </w:rPr>
      </w:pPr>
      <w:r>
        <w:rPr>
          <w:rFonts w:hint="eastAsia"/>
          <w:bCs/>
          <w:color w:val="000000"/>
          <w:sz w:val="24"/>
        </w:rPr>
        <w:t>基金合同生效后，在开始办理基金份额申购或者赎回前，基金管理人应当</w:t>
      </w:r>
      <w:r>
        <w:rPr>
          <w:bCs/>
          <w:sz w:val="24"/>
        </w:rPr>
        <w:t>至少每周</w:t>
      </w:r>
      <w:r>
        <w:rPr>
          <w:rFonts w:hint="eastAsia"/>
          <w:bCs/>
          <w:sz w:val="24"/>
        </w:rPr>
        <w:t>在规定网站披露</w:t>
      </w:r>
      <w:r>
        <w:rPr>
          <w:rFonts w:hint="eastAsia"/>
          <w:bCs/>
          <w:color w:val="000000"/>
          <w:sz w:val="24"/>
        </w:rPr>
        <w:t>一次各类基金份额净值和各类基金份额累计净值。</w:t>
      </w:r>
    </w:p>
    <w:p w:rsidR="001C2CDB" w:rsidRDefault="002C649B">
      <w:pPr>
        <w:spacing w:line="360" w:lineRule="auto"/>
        <w:ind w:firstLineChars="200" w:firstLine="480"/>
        <w:rPr>
          <w:bCs/>
          <w:color w:val="000000"/>
          <w:sz w:val="24"/>
        </w:rPr>
      </w:pPr>
      <w:r>
        <w:rPr>
          <w:rFonts w:hint="eastAsia"/>
          <w:bCs/>
          <w:color w:val="000000"/>
          <w:sz w:val="24"/>
        </w:rPr>
        <w:t>在开始办理基金份额申购或者赎回后，基金管理人应</w:t>
      </w:r>
      <w:r>
        <w:rPr>
          <w:rFonts w:ascii="宋体" w:hAnsi="宋体" w:hint="eastAsia"/>
          <w:color w:val="000000"/>
          <w:sz w:val="24"/>
        </w:rPr>
        <w:t>在</w:t>
      </w:r>
      <w:r>
        <w:rPr>
          <w:rFonts w:hint="eastAsia"/>
          <w:bCs/>
          <w:color w:val="000000"/>
          <w:sz w:val="24"/>
        </w:rPr>
        <w:t>不晚于</w:t>
      </w:r>
      <w:r>
        <w:rPr>
          <w:rFonts w:ascii="宋体" w:hAnsi="宋体" w:hint="eastAsia"/>
          <w:color w:val="000000"/>
          <w:sz w:val="24"/>
        </w:rPr>
        <w:t>每个</w:t>
      </w:r>
      <w:r>
        <w:rPr>
          <w:rFonts w:hint="eastAsia"/>
          <w:bCs/>
          <w:sz w:val="24"/>
        </w:rPr>
        <w:t>开放</w:t>
      </w:r>
      <w:r>
        <w:rPr>
          <w:rFonts w:ascii="宋体" w:hAnsi="宋体" w:hint="eastAsia"/>
          <w:color w:val="000000"/>
          <w:sz w:val="24"/>
        </w:rPr>
        <w:t>日的次日，</w:t>
      </w:r>
      <w:r>
        <w:rPr>
          <w:rFonts w:hint="eastAsia"/>
          <w:bCs/>
          <w:color w:val="000000"/>
          <w:sz w:val="24"/>
        </w:rPr>
        <w:t>通过规定网站、基金销售机构网站或者营业网点披露开放日</w:t>
      </w:r>
      <w:r>
        <w:rPr>
          <w:bCs/>
          <w:color w:val="000000"/>
          <w:sz w:val="24"/>
        </w:rPr>
        <w:t>的</w:t>
      </w:r>
      <w:r>
        <w:rPr>
          <w:rFonts w:hint="eastAsia"/>
          <w:bCs/>
          <w:color w:val="000000"/>
          <w:sz w:val="24"/>
        </w:rPr>
        <w:t>各类基金份额净值、各类基金份额累计净值。</w:t>
      </w:r>
    </w:p>
    <w:p w:rsidR="001C2CDB" w:rsidRDefault="002C649B">
      <w:pPr>
        <w:spacing w:line="360" w:lineRule="auto"/>
        <w:ind w:firstLineChars="200" w:firstLine="480"/>
        <w:rPr>
          <w:bCs/>
          <w:color w:val="000000"/>
          <w:sz w:val="24"/>
        </w:rPr>
      </w:pPr>
      <w:r>
        <w:rPr>
          <w:rFonts w:hint="eastAsia"/>
          <w:bCs/>
          <w:color w:val="000000"/>
          <w:sz w:val="24"/>
        </w:rPr>
        <w:t>基金管理人应当在不晚于半年度和年度最后一日的次日，在规定网站披露半年度和年度最后一日的各类基金份额净值和各类基金份额累计净值。</w:t>
      </w:r>
    </w:p>
    <w:p w:rsidR="001C2CDB" w:rsidRDefault="002C649B">
      <w:pPr>
        <w:spacing w:line="360" w:lineRule="auto"/>
        <w:ind w:firstLineChars="200" w:firstLine="480"/>
        <w:rPr>
          <w:bCs/>
          <w:sz w:val="24"/>
        </w:rPr>
      </w:pPr>
      <w:r>
        <w:rPr>
          <w:rFonts w:hint="eastAsia"/>
          <w:bCs/>
          <w:sz w:val="24"/>
        </w:rPr>
        <w:t>七</w:t>
      </w:r>
      <w:r>
        <w:rPr>
          <w:bCs/>
          <w:sz w:val="24"/>
        </w:rPr>
        <w:t>、</w:t>
      </w:r>
      <w:r>
        <w:rPr>
          <w:rFonts w:hint="eastAsia"/>
          <w:bCs/>
          <w:sz w:val="24"/>
        </w:rPr>
        <w:t>基金合同的变更、终止与基金财产的清算</w:t>
      </w:r>
    </w:p>
    <w:p w:rsidR="001C2CDB" w:rsidRDefault="002C649B">
      <w:pPr>
        <w:spacing w:line="360" w:lineRule="auto"/>
        <w:ind w:firstLineChars="200" w:firstLine="480"/>
        <w:rPr>
          <w:b/>
          <w:bCs/>
          <w:color w:val="000000"/>
          <w:sz w:val="24"/>
          <w:szCs w:val="24"/>
        </w:rPr>
      </w:pPr>
      <w:r>
        <w:rPr>
          <w:color w:val="000000"/>
          <w:sz w:val="24"/>
          <w:szCs w:val="24"/>
        </w:rPr>
        <w:t>（一）基金合同的变更</w:t>
      </w:r>
    </w:p>
    <w:p w:rsidR="001C2CDB" w:rsidRDefault="002C649B">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C2CDB" w:rsidRDefault="002C649B">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生效后方可执行，自决议生效后两日内在规定媒介公告。</w:t>
      </w:r>
    </w:p>
    <w:p w:rsidR="001C2CDB" w:rsidRDefault="002C649B">
      <w:pPr>
        <w:spacing w:line="360" w:lineRule="auto"/>
        <w:ind w:firstLineChars="200" w:firstLine="480"/>
        <w:rPr>
          <w:b/>
          <w:bCs/>
          <w:color w:val="000000"/>
          <w:sz w:val="24"/>
          <w:szCs w:val="24"/>
        </w:rPr>
      </w:pPr>
      <w:r>
        <w:rPr>
          <w:color w:val="000000"/>
          <w:sz w:val="24"/>
          <w:szCs w:val="24"/>
        </w:rPr>
        <w:t>（二）</w:t>
      </w:r>
      <w:r>
        <w:rPr>
          <w:color w:val="000000"/>
          <w:sz w:val="24"/>
          <w:szCs w:val="24"/>
        </w:rPr>
        <w:tab/>
      </w:r>
      <w:r>
        <w:rPr>
          <w:color w:val="000000"/>
          <w:sz w:val="24"/>
          <w:szCs w:val="24"/>
        </w:rPr>
        <w:t>基金合同的终止事由</w:t>
      </w:r>
    </w:p>
    <w:p w:rsidR="001C2CDB" w:rsidRDefault="002C649B">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1C2CDB" w:rsidRDefault="002C649B">
      <w:pPr>
        <w:spacing w:line="360" w:lineRule="auto"/>
        <w:ind w:firstLineChars="200" w:firstLine="480"/>
        <w:rPr>
          <w:bCs/>
          <w:sz w:val="24"/>
        </w:rPr>
      </w:pPr>
      <w:r>
        <w:rPr>
          <w:bCs/>
          <w:sz w:val="24"/>
        </w:rPr>
        <w:t>1</w:t>
      </w:r>
      <w:r>
        <w:rPr>
          <w:bCs/>
          <w:sz w:val="24"/>
        </w:rPr>
        <w:t>、基金份额持有人大会决定终止的；</w:t>
      </w:r>
    </w:p>
    <w:p w:rsidR="001C2CDB" w:rsidRDefault="002C649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1C2CDB" w:rsidRDefault="002C649B">
      <w:pPr>
        <w:spacing w:line="360" w:lineRule="auto"/>
        <w:ind w:firstLineChars="200" w:firstLine="480"/>
        <w:rPr>
          <w:bCs/>
          <w:sz w:val="24"/>
        </w:rPr>
      </w:pPr>
      <w:r>
        <w:rPr>
          <w:rFonts w:hint="eastAsia"/>
          <w:bCs/>
          <w:sz w:val="24"/>
        </w:rPr>
        <w:t>3</w:t>
      </w:r>
      <w:r>
        <w:rPr>
          <w:bCs/>
          <w:sz w:val="24"/>
        </w:rPr>
        <w:t>、《基金合同》约定的其他情形；</w:t>
      </w:r>
    </w:p>
    <w:p w:rsidR="001C2CDB" w:rsidRDefault="002C649B">
      <w:pPr>
        <w:spacing w:line="360" w:lineRule="auto"/>
        <w:ind w:firstLineChars="200" w:firstLine="480"/>
        <w:rPr>
          <w:bCs/>
          <w:sz w:val="24"/>
        </w:rPr>
      </w:pPr>
      <w:r>
        <w:rPr>
          <w:rFonts w:hint="eastAsia"/>
          <w:bCs/>
          <w:sz w:val="24"/>
        </w:rPr>
        <w:t>4</w:t>
      </w:r>
      <w:r>
        <w:rPr>
          <w:bCs/>
          <w:sz w:val="24"/>
        </w:rPr>
        <w:t>、相关法律法规和中国证监会规定的其他情况。</w:t>
      </w:r>
    </w:p>
    <w:p w:rsidR="001C2CDB" w:rsidRDefault="002C649B">
      <w:pPr>
        <w:spacing w:line="360" w:lineRule="auto"/>
        <w:ind w:firstLineChars="200" w:firstLine="480"/>
        <w:rPr>
          <w:b/>
          <w:bCs/>
          <w:color w:val="000000"/>
          <w:sz w:val="24"/>
          <w:szCs w:val="24"/>
        </w:rPr>
      </w:pPr>
      <w:r>
        <w:rPr>
          <w:color w:val="000000"/>
          <w:sz w:val="24"/>
          <w:szCs w:val="24"/>
        </w:rPr>
        <w:t>（三）</w:t>
      </w:r>
      <w:r>
        <w:rPr>
          <w:color w:val="000000"/>
          <w:sz w:val="24"/>
          <w:szCs w:val="24"/>
        </w:rPr>
        <w:tab/>
      </w:r>
      <w:r>
        <w:rPr>
          <w:color w:val="000000"/>
          <w:sz w:val="24"/>
          <w:szCs w:val="24"/>
        </w:rPr>
        <w:t>基金财产的清算</w:t>
      </w:r>
    </w:p>
    <w:p w:rsidR="001C2CDB" w:rsidRDefault="002C649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1C2CDB" w:rsidRDefault="002C649B">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符合《中华人民共和国证券法》规定的</w:t>
      </w:r>
      <w:r>
        <w:rPr>
          <w:bCs/>
          <w:sz w:val="24"/>
        </w:rPr>
        <w:t>注册会计师、律师以及中国证监会指定的人员组成。基金财产清算小组可以聘用必要的工作人员。</w:t>
      </w:r>
    </w:p>
    <w:p w:rsidR="001C2CDB" w:rsidRDefault="002C649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1C2CDB" w:rsidRDefault="002C649B">
      <w:pPr>
        <w:spacing w:line="360" w:lineRule="auto"/>
        <w:ind w:firstLineChars="200" w:firstLine="480"/>
        <w:rPr>
          <w:bCs/>
          <w:sz w:val="24"/>
        </w:rPr>
      </w:pPr>
      <w:r>
        <w:rPr>
          <w:bCs/>
          <w:sz w:val="24"/>
        </w:rPr>
        <w:t>4</w:t>
      </w:r>
      <w:r>
        <w:rPr>
          <w:bCs/>
          <w:sz w:val="24"/>
        </w:rPr>
        <w:t>、基金财产清算程序：</w:t>
      </w:r>
    </w:p>
    <w:p w:rsidR="001C2CDB" w:rsidRDefault="002C649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1C2CDB" w:rsidRDefault="002C649B">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1C2CDB" w:rsidRDefault="002C649B">
      <w:pPr>
        <w:spacing w:line="360" w:lineRule="auto"/>
        <w:ind w:firstLineChars="200" w:firstLine="480"/>
        <w:rPr>
          <w:bCs/>
          <w:sz w:val="24"/>
        </w:rPr>
      </w:pPr>
      <w:r>
        <w:rPr>
          <w:bCs/>
          <w:sz w:val="24"/>
        </w:rPr>
        <w:t>（</w:t>
      </w:r>
      <w:r>
        <w:rPr>
          <w:bCs/>
          <w:sz w:val="24"/>
        </w:rPr>
        <w:t>3</w:t>
      </w:r>
      <w:r>
        <w:rPr>
          <w:bCs/>
          <w:sz w:val="24"/>
        </w:rPr>
        <w:t>）对基金财产进行估值和变现；</w:t>
      </w:r>
    </w:p>
    <w:p w:rsidR="001C2CDB" w:rsidRDefault="002C649B">
      <w:pPr>
        <w:spacing w:line="360" w:lineRule="auto"/>
        <w:ind w:firstLineChars="200" w:firstLine="480"/>
        <w:rPr>
          <w:bCs/>
          <w:sz w:val="24"/>
        </w:rPr>
      </w:pPr>
      <w:r>
        <w:rPr>
          <w:bCs/>
          <w:sz w:val="24"/>
        </w:rPr>
        <w:t>（</w:t>
      </w:r>
      <w:r>
        <w:rPr>
          <w:bCs/>
          <w:sz w:val="24"/>
        </w:rPr>
        <w:t>4</w:t>
      </w:r>
      <w:r>
        <w:rPr>
          <w:bCs/>
          <w:sz w:val="24"/>
        </w:rPr>
        <w:t>）制作清算报告；</w:t>
      </w:r>
    </w:p>
    <w:p w:rsidR="001C2CDB" w:rsidRDefault="002C649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1C2CDB" w:rsidRDefault="002C649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1C2CDB" w:rsidRDefault="002C649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1C2CDB" w:rsidRDefault="002C649B">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1C2CDB" w:rsidRDefault="002C649B">
      <w:pPr>
        <w:spacing w:line="360" w:lineRule="auto"/>
        <w:ind w:firstLineChars="200" w:firstLine="480"/>
        <w:rPr>
          <w:b/>
          <w:bCs/>
          <w:color w:val="000000"/>
          <w:sz w:val="24"/>
          <w:szCs w:val="24"/>
        </w:rPr>
      </w:pPr>
      <w:r>
        <w:rPr>
          <w:color w:val="000000"/>
          <w:sz w:val="24"/>
          <w:szCs w:val="24"/>
        </w:rPr>
        <w:t>（四）</w:t>
      </w:r>
      <w:r>
        <w:rPr>
          <w:color w:val="000000"/>
          <w:sz w:val="24"/>
          <w:szCs w:val="24"/>
        </w:rPr>
        <w:tab/>
      </w:r>
      <w:r>
        <w:rPr>
          <w:color w:val="000000"/>
          <w:sz w:val="24"/>
          <w:szCs w:val="24"/>
        </w:rPr>
        <w:t>清算费用</w:t>
      </w:r>
    </w:p>
    <w:p w:rsidR="001C2CDB" w:rsidRDefault="002C649B">
      <w:pPr>
        <w:spacing w:line="360" w:lineRule="auto"/>
        <w:ind w:firstLineChars="200" w:firstLine="480"/>
        <w:rPr>
          <w:bCs/>
          <w:sz w:val="24"/>
        </w:rPr>
      </w:pPr>
      <w:r>
        <w:rPr>
          <w:bCs/>
          <w:sz w:val="24"/>
        </w:rPr>
        <w:t>清算费用是指基金财产清算小组在进行基金</w:t>
      </w:r>
      <w:r>
        <w:rPr>
          <w:rFonts w:hint="eastAsia"/>
          <w:bCs/>
          <w:color w:val="000000"/>
          <w:sz w:val="24"/>
        </w:rPr>
        <w:t>财产</w:t>
      </w:r>
      <w:r>
        <w:rPr>
          <w:bCs/>
          <w:sz w:val="24"/>
        </w:rPr>
        <w:t>清算过程中发生的所有合理费用，清算费用由基金财产清算小组优先从基金财产中支付。</w:t>
      </w:r>
    </w:p>
    <w:p w:rsidR="001C2CDB" w:rsidRDefault="002C649B">
      <w:pPr>
        <w:spacing w:line="360" w:lineRule="auto"/>
        <w:ind w:firstLineChars="200" w:firstLine="480"/>
        <w:rPr>
          <w:b/>
          <w:bCs/>
          <w:color w:val="000000"/>
          <w:sz w:val="24"/>
          <w:szCs w:val="24"/>
        </w:rPr>
      </w:pPr>
      <w:r>
        <w:rPr>
          <w:color w:val="000000"/>
          <w:sz w:val="24"/>
          <w:szCs w:val="24"/>
        </w:rPr>
        <w:t>（五）</w:t>
      </w:r>
      <w:r>
        <w:rPr>
          <w:color w:val="000000"/>
          <w:sz w:val="24"/>
          <w:szCs w:val="24"/>
        </w:rPr>
        <w:tab/>
      </w:r>
      <w:r>
        <w:rPr>
          <w:color w:val="000000"/>
          <w:sz w:val="24"/>
          <w:szCs w:val="24"/>
        </w:rPr>
        <w:t>基金财产清算剩余资产的分配</w:t>
      </w:r>
    </w:p>
    <w:p w:rsidR="001C2CDB" w:rsidRDefault="002C649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1C2CDB" w:rsidRDefault="002C649B">
      <w:pPr>
        <w:spacing w:line="360" w:lineRule="auto"/>
        <w:ind w:firstLineChars="200" w:firstLine="480"/>
        <w:rPr>
          <w:color w:val="000000"/>
          <w:sz w:val="24"/>
          <w:szCs w:val="24"/>
        </w:rPr>
      </w:pPr>
      <w:r>
        <w:rPr>
          <w:color w:val="000000"/>
          <w:sz w:val="24"/>
          <w:szCs w:val="24"/>
        </w:rPr>
        <w:t>（六）</w:t>
      </w:r>
      <w:r>
        <w:rPr>
          <w:color w:val="000000"/>
          <w:sz w:val="24"/>
          <w:szCs w:val="24"/>
        </w:rPr>
        <w:tab/>
      </w:r>
      <w:r>
        <w:rPr>
          <w:color w:val="000000"/>
          <w:sz w:val="24"/>
          <w:szCs w:val="24"/>
        </w:rPr>
        <w:t>基金财产清算的公告</w:t>
      </w:r>
    </w:p>
    <w:p w:rsidR="001C2CDB" w:rsidRDefault="002C649B">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 xml:space="preserve">  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rsidR="001C2CDB" w:rsidRDefault="002C649B">
      <w:pPr>
        <w:spacing w:line="360" w:lineRule="auto"/>
        <w:ind w:firstLineChars="200" w:firstLine="480"/>
        <w:rPr>
          <w:bCs/>
          <w:sz w:val="24"/>
        </w:rPr>
      </w:pPr>
      <w:r>
        <w:rPr>
          <w:rFonts w:hint="eastAsia"/>
          <w:bCs/>
          <w:sz w:val="24"/>
        </w:rPr>
        <w:t>（七）</w:t>
      </w:r>
      <w:r>
        <w:rPr>
          <w:bCs/>
          <w:sz w:val="24"/>
        </w:rPr>
        <w:t>基金财产清算账册及文件的保存</w:t>
      </w:r>
    </w:p>
    <w:p w:rsidR="001C2CDB" w:rsidRDefault="002C649B">
      <w:pPr>
        <w:spacing w:line="360" w:lineRule="auto"/>
        <w:ind w:firstLineChars="200" w:firstLine="480"/>
        <w:rPr>
          <w:bCs/>
          <w:sz w:val="24"/>
        </w:rPr>
      </w:pPr>
      <w:r>
        <w:rPr>
          <w:bCs/>
          <w:sz w:val="24"/>
        </w:rPr>
        <w:t>基金财产清算账册及有关文件由基金托管人保存</w:t>
      </w:r>
      <w:r>
        <w:rPr>
          <w:rFonts w:hint="eastAsia"/>
          <w:bCs/>
          <w:sz w:val="24"/>
        </w:rPr>
        <w:t>不低于法律法规</w:t>
      </w:r>
      <w:r>
        <w:rPr>
          <w:bCs/>
          <w:sz w:val="24"/>
        </w:rPr>
        <w:t>规定的最低期限。</w:t>
      </w:r>
    </w:p>
    <w:p w:rsidR="001C2CDB" w:rsidRDefault="002C649B">
      <w:pPr>
        <w:spacing w:line="360" w:lineRule="auto"/>
        <w:ind w:firstLineChars="200" w:firstLine="480"/>
        <w:rPr>
          <w:bCs/>
          <w:sz w:val="24"/>
        </w:rPr>
      </w:pPr>
      <w:r>
        <w:rPr>
          <w:rFonts w:hint="eastAsia"/>
          <w:bCs/>
          <w:sz w:val="24"/>
        </w:rPr>
        <w:t>八</w:t>
      </w:r>
      <w:r>
        <w:rPr>
          <w:bCs/>
          <w:sz w:val="24"/>
        </w:rPr>
        <w:t>、</w:t>
      </w:r>
      <w:r>
        <w:rPr>
          <w:rFonts w:hint="eastAsia"/>
          <w:bCs/>
          <w:sz w:val="24"/>
        </w:rPr>
        <w:t>争议</w:t>
      </w:r>
      <w:r>
        <w:rPr>
          <w:bCs/>
          <w:sz w:val="24"/>
        </w:rPr>
        <w:t>的处理</w:t>
      </w:r>
    </w:p>
    <w:p w:rsidR="001C2CDB" w:rsidRDefault="002C649B">
      <w:pPr>
        <w:spacing w:line="360" w:lineRule="auto"/>
        <w:ind w:firstLineChars="200" w:firstLine="480"/>
        <w:rPr>
          <w:color w:val="000000"/>
          <w:sz w:val="24"/>
        </w:rPr>
      </w:pPr>
      <w:r>
        <w:rPr>
          <w:bCs/>
          <w:sz w:val="24"/>
        </w:rPr>
        <w:t>各方当事人同意，因《基金合同》而产生的或与《基金合同》有关的一切争议，如经友好协商未能解决的，应提交</w:t>
      </w:r>
      <w:r>
        <w:rPr>
          <w:rFonts w:ascii="宋体" w:hAnsi="宋体" w:hint="eastAsia"/>
          <w:color w:val="000000"/>
          <w:sz w:val="24"/>
          <w:szCs w:val="21"/>
        </w:rPr>
        <w:t>中国国际经济贸易仲裁委员会</w:t>
      </w:r>
      <w:r>
        <w:rPr>
          <w:rFonts w:hint="eastAsia"/>
          <w:bCs/>
          <w:color w:val="000000"/>
          <w:sz w:val="24"/>
        </w:rPr>
        <w:t>，根据该会</w:t>
      </w:r>
      <w:r>
        <w:rPr>
          <w:bCs/>
          <w:color w:val="000000"/>
          <w:sz w:val="24"/>
        </w:rPr>
        <w:t>届</w:t>
      </w:r>
      <w:r>
        <w:rPr>
          <w:rFonts w:hint="eastAsia"/>
          <w:bCs/>
          <w:color w:val="000000"/>
          <w:sz w:val="24"/>
        </w:rPr>
        <w:t>时有效的仲裁规则进行仲裁，仲裁地点在</w:t>
      </w:r>
      <w:r>
        <w:rPr>
          <w:rFonts w:ascii="宋体" w:hAnsi="宋体" w:hint="eastAsia"/>
          <w:color w:val="000000"/>
          <w:sz w:val="24"/>
          <w:szCs w:val="21"/>
        </w:rPr>
        <w:t>北京</w:t>
      </w:r>
      <w:r>
        <w:rPr>
          <w:rFonts w:hint="eastAsia"/>
          <w:bCs/>
          <w:color w:val="000000"/>
          <w:sz w:val="24"/>
        </w:rPr>
        <w:t>，仲裁裁决是终局性的，并对各方当事人具有约束力，仲裁费由败诉方承担。</w:t>
      </w:r>
    </w:p>
    <w:p w:rsidR="001C2CDB" w:rsidRDefault="002C649B">
      <w:pPr>
        <w:spacing w:line="360" w:lineRule="auto"/>
        <w:ind w:firstLineChars="200" w:firstLine="480"/>
        <w:rPr>
          <w:bCs/>
          <w:color w:val="000000"/>
          <w:sz w:val="24"/>
        </w:rPr>
      </w:pPr>
      <w:r>
        <w:rPr>
          <w:rFonts w:hint="eastAsia"/>
          <w:bCs/>
          <w:color w:val="000000"/>
          <w:sz w:val="24"/>
        </w:rPr>
        <w:t>争议处理期间，基金合同当事人应恪守各自的职责，继续忠实、勤勉、尽责地履行基金合同规定的义务，维护基金份额持有人的合法权益。</w:t>
      </w:r>
    </w:p>
    <w:p w:rsidR="001C2CDB" w:rsidRDefault="002C649B">
      <w:pPr>
        <w:spacing w:line="360" w:lineRule="auto"/>
        <w:ind w:firstLineChars="200" w:firstLine="480"/>
        <w:rPr>
          <w:bCs/>
          <w:sz w:val="24"/>
        </w:rPr>
      </w:pPr>
      <w:r>
        <w:rPr>
          <w:bCs/>
          <w:sz w:val="24"/>
        </w:rPr>
        <w:t>《基金合同》受中国法律管辖。</w:t>
      </w:r>
    </w:p>
    <w:p w:rsidR="001C2CDB" w:rsidRDefault="002C649B">
      <w:pPr>
        <w:spacing w:line="360" w:lineRule="auto"/>
        <w:ind w:firstLineChars="200" w:firstLine="480"/>
        <w:rPr>
          <w:bCs/>
          <w:sz w:val="24"/>
        </w:rPr>
      </w:pPr>
      <w:r>
        <w:rPr>
          <w:rFonts w:hint="eastAsia"/>
          <w:bCs/>
          <w:sz w:val="24"/>
        </w:rPr>
        <w:t>九</w:t>
      </w:r>
      <w:r>
        <w:rPr>
          <w:bCs/>
          <w:sz w:val="24"/>
        </w:rPr>
        <w:t>、</w:t>
      </w:r>
      <w:r>
        <w:rPr>
          <w:rFonts w:hint="eastAsia"/>
          <w:bCs/>
          <w:sz w:val="24"/>
        </w:rPr>
        <w:t>基金合同存放地和投资者取得基金合同的方式</w:t>
      </w:r>
    </w:p>
    <w:p w:rsidR="001C2CDB" w:rsidRDefault="002C649B">
      <w:pPr>
        <w:spacing w:line="360" w:lineRule="auto"/>
        <w:ind w:firstLineChars="200" w:firstLine="480"/>
        <w:rPr>
          <w:bCs/>
          <w:sz w:val="24"/>
        </w:rPr>
      </w:pPr>
      <w:r>
        <w:rPr>
          <w:rFonts w:hint="eastAsia"/>
          <w:bCs/>
          <w:sz w:val="24"/>
        </w:rPr>
        <w:t>《基金合同》可印制成册，供投资者在基金管理人、基金托管人、销售机构的办公场所和营业场所查阅。</w:t>
      </w:r>
    </w:p>
    <w:p w:rsidR="001C2CDB" w:rsidRDefault="002C649B">
      <w:pPr>
        <w:autoSpaceDE w:val="0"/>
        <w:autoSpaceDN w:val="0"/>
        <w:spacing w:line="360" w:lineRule="auto"/>
        <w:textAlignment w:val="bottom"/>
        <w:rPr>
          <w:rFonts w:ascii="宋体" w:hAnsi="宋体"/>
          <w:sz w:val="24"/>
        </w:rPr>
      </w:pPr>
      <w:r>
        <w:br w:type="page"/>
      </w:r>
      <w:r>
        <w:rPr>
          <w:rFonts w:ascii="宋体" w:hAnsi="宋体" w:hint="eastAsia"/>
          <w:sz w:val="24"/>
        </w:rPr>
        <w:t>本页无正文，为《财通匠心优选一年持有期混合型证券投资基金基金合同》签字页。</w:t>
      </w:r>
    </w:p>
    <w:p w:rsidR="001C2CDB" w:rsidRDefault="001C2CDB">
      <w:pPr>
        <w:autoSpaceDE w:val="0"/>
        <w:autoSpaceDN w:val="0"/>
        <w:spacing w:line="360" w:lineRule="auto"/>
        <w:textAlignment w:val="bottom"/>
        <w:rPr>
          <w:rFonts w:ascii="宋体" w:hAnsi="宋体"/>
          <w:sz w:val="24"/>
        </w:rPr>
      </w:pPr>
    </w:p>
    <w:p w:rsidR="001C2CDB" w:rsidRDefault="002C649B">
      <w:pPr>
        <w:autoSpaceDE w:val="0"/>
        <w:autoSpaceDN w:val="0"/>
        <w:spacing w:line="360" w:lineRule="auto"/>
        <w:textAlignment w:val="bottom"/>
        <w:rPr>
          <w:rFonts w:ascii="宋体" w:hAnsi="宋体"/>
          <w:sz w:val="24"/>
        </w:rPr>
      </w:pPr>
      <w:r>
        <w:rPr>
          <w:rFonts w:ascii="宋体" w:hAnsi="宋体" w:hint="eastAsia"/>
          <w:sz w:val="24"/>
        </w:rPr>
        <w:t>基金合同当事人盖章及其法定代表人或授权代表签字、签订地、签订日</w:t>
      </w:r>
    </w:p>
    <w:p w:rsidR="001C2CDB" w:rsidRDefault="001C2CDB">
      <w:pPr>
        <w:autoSpaceDE w:val="0"/>
        <w:autoSpaceDN w:val="0"/>
        <w:spacing w:line="360" w:lineRule="auto"/>
        <w:ind w:firstLine="425"/>
        <w:textAlignment w:val="bottom"/>
        <w:rPr>
          <w:rFonts w:ascii="宋体" w:hAnsi="宋体"/>
          <w:sz w:val="24"/>
        </w:rPr>
      </w:pPr>
    </w:p>
    <w:p w:rsidR="001C2CDB" w:rsidRDefault="001C2CDB">
      <w:pPr>
        <w:autoSpaceDE w:val="0"/>
        <w:autoSpaceDN w:val="0"/>
        <w:spacing w:line="360" w:lineRule="auto"/>
        <w:ind w:firstLine="425"/>
        <w:textAlignment w:val="bottom"/>
        <w:rPr>
          <w:rFonts w:ascii="宋体" w:hAnsi="宋体"/>
          <w:sz w:val="24"/>
        </w:rPr>
      </w:pPr>
    </w:p>
    <w:p w:rsidR="001C2CDB" w:rsidRDefault="001C2CDB">
      <w:pPr>
        <w:spacing w:line="360" w:lineRule="auto"/>
        <w:ind w:right="26"/>
        <w:rPr>
          <w:rFonts w:ascii="宋体" w:hAnsi="宋体"/>
          <w:sz w:val="24"/>
        </w:rPr>
      </w:pPr>
    </w:p>
    <w:p w:rsidR="001C2CDB" w:rsidRDefault="002C649B">
      <w:pPr>
        <w:spacing w:line="360" w:lineRule="auto"/>
        <w:ind w:right="26"/>
        <w:rPr>
          <w:rFonts w:ascii="宋体" w:hAnsi="宋体"/>
          <w:b/>
          <w:sz w:val="24"/>
        </w:rPr>
      </w:pPr>
      <w:r>
        <w:rPr>
          <w:rFonts w:ascii="宋体" w:hAnsi="宋体" w:hint="eastAsia"/>
          <w:b/>
          <w:sz w:val="24"/>
        </w:rPr>
        <w:t>基金管理人：财通基金管理有限公司（章）</w:t>
      </w:r>
    </w:p>
    <w:p w:rsidR="001C2CDB" w:rsidRDefault="001C2CDB">
      <w:pPr>
        <w:spacing w:line="360" w:lineRule="auto"/>
        <w:ind w:right="26"/>
        <w:rPr>
          <w:rFonts w:ascii="宋体" w:hAnsi="宋体"/>
          <w:b/>
          <w:sz w:val="24"/>
        </w:rPr>
      </w:pPr>
    </w:p>
    <w:p w:rsidR="001C2CDB" w:rsidRDefault="001C2CDB">
      <w:pPr>
        <w:spacing w:line="360" w:lineRule="auto"/>
        <w:ind w:right="26"/>
        <w:rPr>
          <w:rFonts w:ascii="宋体" w:hAnsi="宋体"/>
          <w:b/>
          <w:sz w:val="24"/>
        </w:rPr>
      </w:pPr>
    </w:p>
    <w:p w:rsidR="001C2CDB" w:rsidRDefault="001C2CDB">
      <w:pPr>
        <w:spacing w:line="360" w:lineRule="auto"/>
        <w:ind w:right="26"/>
        <w:rPr>
          <w:rFonts w:ascii="宋体" w:hAnsi="宋体"/>
          <w:b/>
          <w:sz w:val="24"/>
        </w:rPr>
      </w:pPr>
    </w:p>
    <w:p w:rsidR="001C2CDB" w:rsidRDefault="002C649B">
      <w:pPr>
        <w:spacing w:line="360" w:lineRule="auto"/>
        <w:ind w:right="26"/>
        <w:rPr>
          <w:rFonts w:ascii="宋体" w:hAnsi="宋体"/>
          <w:b/>
          <w:sz w:val="24"/>
        </w:rPr>
      </w:pPr>
      <w:r>
        <w:rPr>
          <w:rFonts w:ascii="宋体" w:hAnsi="宋体" w:hint="eastAsia"/>
          <w:b/>
          <w:sz w:val="24"/>
        </w:rPr>
        <w:t>法定代表人或授权代表：</w:t>
      </w:r>
      <w:r>
        <w:rPr>
          <w:rFonts w:ascii="宋体" w:hAnsi="宋体"/>
          <w:b/>
          <w:sz w:val="24"/>
        </w:rPr>
        <w:t xml:space="preserve">                   </w:t>
      </w:r>
      <w:r>
        <w:rPr>
          <w:rFonts w:ascii="宋体" w:hAnsi="宋体" w:hint="eastAsia"/>
          <w:b/>
          <w:sz w:val="24"/>
        </w:rPr>
        <w:t>（签字）</w:t>
      </w:r>
    </w:p>
    <w:p w:rsidR="001C2CDB" w:rsidRDefault="001C2CDB">
      <w:pPr>
        <w:spacing w:line="360" w:lineRule="auto"/>
        <w:ind w:right="26"/>
        <w:rPr>
          <w:rFonts w:ascii="宋体" w:hAnsi="宋体"/>
          <w:b/>
          <w:sz w:val="24"/>
        </w:rPr>
      </w:pPr>
    </w:p>
    <w:p w:rsidR="001C2CDB" w:rsidRDefault="001C2CDB">
      <w:pPr>
        <w:spacing w:line="360" w:lineRule="auto"/>
        <w:ind w:right="26"/>
        <w:rPr>
          <w:rFonts w:ascii="宋体" w:hAnsi="宋体"/>
          <w:b/>
          <w:sz w:val="24"/>
        </w:rPr>
      </w:pPr>
    </w:p>
    <w:p w:rsidR="001C2CDB" w:rsidRDefault="001C2CDB">
      <w:pPr>
        <w:spacing w:line="360" w:lineRule="auto"/>
        <w:ind w:right="26"/>
        <w:rPr>
          <w:rFonts w:ascii="宋体" w:hAnsi="宋体"/>
          <w:b/>
          <w:sz w:val="24"/>
        </w:rPr>
      </w:pPr>
    </w:p>
    <w:p w:rsidR="001C2CDB" w:rsidRDefault="001C2CDB">
      <w:pPr>
        <w:spacing w:line="360" w:lineRule="auto"/>
        <w:ind w:right="26"/>
        <w:rPr>
          <w:rFonts w:ascii="宋体" w:hAnsi="宋体"/>
          <w:b/>
          <w:sz w:val="24"/>
        </w:rPr>
      </w:pPr>
    </w:p>
    <w:p w:rsidR="001C2CDB" w:rsidRDefault="002C649B">
      <w:pPr>
        <w:spacing w:line="360" w:lineRule="auto"/>
        <w:ind w:right="26"/>
        <w:rPr>
          <w:rFonts w:ascii="宋体" w:hAnsi="宋体"/>
          <w:b/>
          <w:sz w:val="24"/>
        </w:rPr>
      </w:pPr>
      <w:r>
        <w:rPr>
          <w:rFonts w:ascii="宋体" w:hAnsi="宋体" w:hint="eastAsia"/>
          <w:b/>
          <w:sz w:val="24"/>
        </w:rPr>
        <w:t>基金托管人：中国工商银行股份有限公司（章）</w:t>
      </w:r>
    </w:p>
    <w:p w:rsidR="001C2CDB" w:rsidRDefault="001C2CDB">
      <w:pPr>
        <w:spacing w:line="360" w:lineRule="auto"/>
        <w:ind w:right="26"/>
        <w:rPr>
          <w:rFonts w:ascii="宋体" w:hAnsi="宋体"/>
          <w:b/>
          <w:sz w:val="24"/>
        </w:rPr>
      </w:pPr>
    </w:p>
    <w:p w:rsidR="001C2CDB" w:rsidRDefault="001C2CDB">
      <w:pPr>
        <w:spacing w:line="360" w:lineRule="auto"/>
        <w:ind w:right="26"/>
        <w:rPr>
          <w:rFonts w:ascii="宋体" w:hAnsi="宋体"/>
          <w:b/>
          <w:sz w:val="24"/>
        </w:rPr>
      </w:pPr>
    </w:p>
    <w:p w:rsidR="001C2CDB" w:rsidRDefault="001C2CDB">
      <w:pPr>
        <w:spacing w:line="360" w:lineRule="auto"/>
        <w:ind w:right="26"/>
        <w:rPr>
          <w:rFonts w:ascii="宋体" w:hAnsi="宋体"/>
          <w:b/>
          <w:sz w:val="24"/>
        </w:rPr>
      </w:pPr>
    </w:p>
    <w:p w:rsidR="001C2CDB" w:rsidRDefault="002C649B">
      <w:pPr>
        <w:spacing w:line="360" w:lineRule="auto"/>
        <w:ind w:right="26"/>
        <w:rPr>
          <w:rFonts w:ascii="宋体" w:hAnsi="宋体"/>
          <w:b/>
          <w:sz w:val="24"/>
        </w:rPr>
      </w:pPr>
      <w:r>
        <w:rPr>
          <w:rFonts w:ascii="宋体" w:hAnsi="宋体" w:hint="eastAsia"/>
          <w:b/>
          <w:sz w:val="24"/>
        </w:rPr>
        <w:t>法定代表人或授权代表：</w:t>
      </w:r>
      <w:r>
        <w:rPr>
          <w:rFonts w:ascii="宋体" w:hAnsi="宋体"/>
          <w:b/>
          <w:sz w:val="24"/>
        </w:rPr>
        <w:t xml:space="preserve">                   </w:t>
      </w:r>
      <w:r>
        <w:rPr>
          <w:rFonts w:ascii="宋体" w:hAnsi="宋体" w:hint="eastAsia"/>
          <w:b/>
          <w:sz w:val="24"/>
        </w:rPr>
        <w:t>（签字）</w:t>
      </w:r>
    </w:p>
    <w:p w:rsidR="001C2CDB" w:rsidRDefault="001C2CDB">
      <w:pPr>
        <w:spacing w:line="360" w:lineRule="auto"/>
        <w:ind w:right="26"/>
        <w:rPr>
          <w:rFonts w:ascii="宋体" w:hAnsi="宋体"/>
          <w:b/>
          <w:sz w:val="24"/>
        </w:rPr>
      </w:pPr>
    </w:p>
    <w:p w:rsidR="001C2CDB" w:rsidRDefault="001C2CDB">
      <w:pPr>
        <w:spacing w:line="360" w:lineRule="auto"/>
        <w:ind w:right="26"/>
        <w:rPr>
          <w:rFonts w:ascii="宋体" w:hAnsi="宋体"/>
          <w:b/>
          <w:sz w:val="24"/>
        </w:rPr>
      </w:pPr>
    </w:p>
    <w:p w:rsidR="001C2CDB" w:rsidRDefault="001C2CDB">
      <w:pPr>
        <w:spacing w:line="360" w:lineRule="auto"/>
        <w:ind w:right="26"/>
        <w:rPr>
          <w:rFonts w:ascii="宋体" w:hAnsi="宋体"/>
          <w:b/>
          <w:sz w:val="24"/>
        </w:rPr>
      </w:pPr>
    </w:p>
    <w:p w:rsidR="001C2CDB" w:rsidRDefault="001C2CDB">
      <w:pPr>
        <w:spacing w:line="360" w:lineRule="auto"/>
        <w:ind w:right="26"/>
        <w:rPr>
          <w:rFonts w:ascii="宋体" w:hAnsi="宋体"/>
          <w:b/>
          <w:sz w:val="24"/>
        </w:rPr>
      </w:pPr>
    </w:p>
    <w:p w:rsidR="001C2CDB" w:rsidRDefault="001C2CDB">
      <w:pPr>
        <w:spacing w:line="360" w:lineRule="auto"/>
        <w:ind w:right="26"/>
        <w:rPr>
          <w:rFonts w:ascii="宋体" w:hAnsi="宋体"/>
          <w:b/>
          <w:sz w:val="24"/>
        </w:rPr>
      </w:pPr>
    </w:p>
    <w:p w:rsidR="001C2CDB" w:rsidRDefault="002C649B">
      <w:pPr>
        <w:spacing w:line="360" w:lineRule="auto"/>
        <w:ind w:right="26"/>
        <w:rPr>
          <w:rFonts w:ascii="宋体" w:hAnsi="宋体"/>
          <w:b/>
          <w:sz w:val="24"/>
        </w:rPr>
      </w:pPr>
      <w:r>
        <w:rPr>
          <w:rFonts w:ascii="宋体" w:hAnsi="宋体" w:hint="eastAsia"/>
          <w:b/>
          <w:sz w:val="24"/>
        </w:rPr>
        <w:t>签订地点：中国北京</w:t>
      </w:r>
    </w:p>
    <w:p w:rsidR="001C2CDB" w:rsidRDefault="002C649B">
      <w:pPr>
        <w:autoSpaceDE w:val="0"/>
        <w:autoSpaceDN w:val="0"/>
        <w:adjustRightInd w:val="0"/>
        <w:spacing w:line="360" w:lineRule="auto"/>
        <w:ind w:right="420"/>
        <w:rPr>
          <w:bCs/>
        </w:rPr>
      </w:pPr>
      <w:r>
        <w:rPr>
          <w:rFonts w:ascii="宋体" w:hAnsi="宋体" w:hint="eastAsia"/>
          <w:b/>
          <w:sz w:val="24"/>
        </w:rPr>
        <w:t>签</w:t>
      </w:r>
      <w:r>
        <w:rPr>
          <w:rFonts w:ascii="宋体" w:hAnsi="宋体"/>
          <w:b/>
          <w:sz w:val="24"/>
        </w:rPr>
        <w:t xml:space="preserve"> </w:t>
      </w:r>
      <w:r>
        <w:rPr>
          <w:rFonts w:ascii="宋体" w:hAnsi="宋体" w:hint="eastAsia"/>
          <w:b/>
          <w:sz w:val="24"/>
        </w:rPr>
        <w:t>订</w:t>
      </w:r>
      <w:r>
        <w:rPr>
          <w:rFonts w:ascii="宋体" w:hAnsi="宋体"/>
          <w:b/>
          <w:sz w:val="24"/>
        </w:rPr>
        <w:t xml:space="preserve"> </w:t>
      </w:r>
      <w:r>
        <w:rPr>
          <w:rFonts w:ascii="宋体" w:hAnsi="宋体" w:hint="eastAsia"/>
          <w:b/>
          <w:sz w:val="24"/>
        </w:rPr>
        <w:t>日：</w:t>
      </w:r>
      <w:r>
        <w:rPr>
          <w:rFonts w:ascii="宋体" w:hAnsi="宋体"/>
          <w:b/>
          <w:sz w:val="24"/>
        </w:rPr>
        <w:t xml:space="preserve">     </w:t>
      </w: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rsidR="001C2CDB" w:rsidRDefault="001C2CDB">
      <w:pPr>
        <w:autoSpaceDE w:val="0"/>
        <w:autoSpaceDN w:val="0"/>
        <w:adjustRightInd w:val="0"/>
        <w:spacing w:line="360" w:lineRule="auto"/>
        <w:ind w:right="840"/>
        <w:rPr>
          <w:bCs/>
        </w:rPr>
      </w:pPr>
    </w:p>
    <w:sectPr w:rsidR="001C2CDB">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B80" w:rsidRDefault="008D3B80">
      <w:r>
        <w:separator/>
      </w:r>
    </w:p>
  </w:endnote>
  <w:endnote w:type="continuationSeparator" w:id="0">
    <w:p w:rsidR="008D3B80" w:rsidRDefault="008D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CDB" w:rsidRDefault="002C649B">
    <w:pPr>
      <w:pStyle w:val="a9"/>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900057">
      <w:rPr>
        <w:rStyle w:val="af"/>
        <w:noProof/>
      </w:rPr>
      <w:t>1</w:t>
    </w:r>
    <w:r>
      <w:rPr>
        <w:rFonts w:hint="eastAsia"/>
      </w:rPr>
      <w:fldChar w:fldCharType="end"/>
    </w:r>
  </w:p>
  <w:p w:rsidR="001C2CDB" w:rsidRDefault="001C2CDB">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CDB" w:rsidRDefault="001C2CDB">
    <w:pPr>
      <w:pStyle w:val="a9"/>
    </w:pPr>
  </w:p>
  <w:p w:rsidR="001C2CDB" w:rsidRDefault="001C2CDB">
    <w:pPr>
      <w:pStyle w:val="a9"/>
    </w:pPr>
  </w:p>
  <w:p w:rsidR="001C2CDB" w:rsidRDefault="001C2C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B80" w:rsidRDefault="008D3B80">
      <w:r>
        <w:separator/>
      </w:r>
    </w:p>
  </w:footnote>
  <w:footnote w:type="continuationSeparator" w:id="0">
    <w:p w:rsidR="008D3B80" w:rsidRDefault="008D3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CDB" w:rsidRDefault="002C649B">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CDB" w:rsidRDefault="002C649B">
    <w:pPr>
      <w:pStyle w:val="aa"/>
      <w:pBdr>
        <w:bottom w:val="thickThinLargeGap" w:sz="24" w:space="10" w:color="auto"/>
      </w:pBdr>
      <w:tabs>
        <w:tab w:val="right" w:pos="8280"/>
      </w:tabs>
      <w:wordWrap w:val="0"/>
      <w:adjustRightInd w:val="0"/>
      <w:jc w:val="both"/>
    </w:pPr>
    <w:r>
      <w:rPr>
        <w:rFonts w:hint="eastAsia"/>
        <w:color w:val="000000"/>
      </w:rPr>
      <w:t>财通匠心优选一年持有期混合型证券投资基金</w:t>
    </w:r>
    <w:r>
      <w:rPr>
        <w:rFonts w:hint="eastAsia"/>
      </w:rPr>
      <w:t xml:space="preserve">                     </w:t>
    </w:r>
    <w:r>
      <w:t xml:space="preserve">   </w:t>
    </w:r>
    <w:r w:rsidR="00F16B06">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5B28C0D8"/>
    <w:multiLevelType w:val="singleLevel"/>
    <w:tmpl w:val="5B28C0D8"/>
    <w:lvl w:ilvl="0">
      <w:start w:val="6"/>
      <w:numFmt w:val="chineseCounting"/>
      <w:suff w:val="nothing"/>
      <w:lvlText w:val="%1、"/>
      <w:lvlJc w:val="left"/>
    </w:lvl>
  </w:abstractNum>
  <w:abstractNum w:abstractNumId="3">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86"/>
    <w:rsid w:val="00005045"/>
    <w:rsid w:val="00012BC2"/>
    <w:rsid w:val="00013541"/>
    <w:rsid w:val="000145C5"/>
    <w:rsid w:val="00017E55"/>
    <w:rsid w:val="000275E4"/>
    <w:rsid w:val="00040226"/>
    <w:rsid w:val="00042D35"/>
    <w:rsid w:val="00046BCA"/>
    <w:rsid w:val="000624D7"/>
    <w:rsid w:val="00064D59"/>
    <w:rsid w:val="00065007"/>
    <w:rsid w:val="00066097"/>
    <w:rsid w:val="0007536D"/>
    <w:rsid w:val="00097728"/>
    <w:rsid w:val="000A527E"/>
    <w:rsid w:val="000B27B4"/>
    <w:rsid w:val="000B2A32"/>
    <w:rsid w:val="000B57FB"/>
    <w:rsid w:val="000C1D90"/>
    <w:rsid w:val="000D0571"/>
    <w:rsid w:val="000E337E"/>
    <w:rsid w:val="000F6B49"/>
    <w:rsid w:val="00100CC3"/>
    <w:rsid w:val="00103F64"/>
    <w:rsid w:val="001117F1"/>
    <w:rsid w:val="001164D0"/>
    <w:rsid w:val="00117564"/>
    <w:rsid w:val="00117F49"/>
    <w:rsid w:val="00125F76"/>
    <w:rsid w:val="00131937"/>
    <w:rsid w:val="00143F9A"/>
    <w:rsid w:val="001518D5"/>
    <w:rsid w:val="00166FB5"/>
    <w:rsid w:val="00172334"/>
    <w:rsid w:val="00172495"/>
    <w:rsid w:val="00172A27"/>
    <w:rsid w:val="00172ADA"/>
    <w:rsid w:val="001771ED"/>
    <w:rsid w:val="00177CDF"/>
    <w:rsid w:val="00182F7F"/>
    <w:rsid w:val="00183D2C"/>
    <w:rsid w:val="0018566A"/>
    <w:rsid w:val="00185D87"/>
    <w:rsid w:val="00191054"/>
    <w:rsid w:val="0019439B"/>
    <w:rsid w:val="00194578"/>
    <w:rsid w:val="00196682"/>
    <w:rsid w:val="001A003F"/>
    <w:rsid w:val="001A01E9"/>
    <w:rsid w:val="001A6DBC"/>
    <w:rsid w:val="001A7F75"/>
    <w:rsid w:val="001B35CE"/>
    <w:rsid w:val="001B7557"/>
    <w:rsid w:val="001C0CE7"/>
    <w:rsid w:val="001C1F6F"/>
    <w:rsid w:val="001C2CDB"/>
    <w:rsid w:val="001C3C65"/>
    <w:rsid w:val="001D02D3"/>
    <w:rsid w:val="001E5C34"/>
    <w:rsid w:val="001F0F60"/>
    <w:rsid w:val="001F2B3A"/>
    <w:rsid w:val="00200A36"/>
    <w:rsid w:val="00214DFC"/>
    <w:rsid w:val="00227114"/>
    <w:rsid w:val="00236DEE"/>
    <w:rsid w:val="00251905"/>
    <w:rsid w:val="00252580"/>
    <w:rsid w:val="00272B0A"/>
    <w:rsid w:val="00275F68"/>
    <w:rsid w:val="0027737A"/>
    <w:rsid w:val="00281E85"/>
    <w:rsid w:val="00283313"/>
    <w:rsid w:val="0029144A"/>
    <w:rsid w:val="0029171E"/>
    <w:rsid w:val="002A5392"/>
    <w:rsid w:val="002B6F61"/>
    <w:rsid w:val="002C4C72"/>
    <w:rsid w:val="002C5185"/>
    <w:rsid w:val="002C649B"/>
    <w:rsid w:val="002F0949"/>
    <w:rsid w:val="002F47E0"/>
    <w:rsid w:val="003045E8"/>
    <w:rsid w:val="003173AD"/>
    <w:rsid w:val="0032018D"/>
    <w:rsid w:val="0032708B"/>
    <w:rsid w:val="00340978"/>
    <w:rsid w:val="00357CC4"/>
    <w:rsid w:val="0037063C"/>
    <w:rsid w:val="00372222"/>
    <w:rsid w:val="003771A9"/>
    <w:rsid w:val="00383443"/>
    <w:rsid w:val="003A4D36"/>
    <w:rsid w:val="003A7FB0"/>
    <w:rsid w:val="003B7AB5"/>
    <w:rsid w:val="003D2D15"/>
    <w:rsid w:val="003E4A0C"/>
    <w:rsid w:val="003E750E"/>
    <w:rsid w:val="003F6452"/>
    <w:rsid w:val="00401C5B"/>
    <w:rsid w:val="00403F53"/>
    <w:rsid w:val="00410D74"/>
    <w:rsid w:val="00412A50"/>
    <w:rsid w:val="00413AFB"/>
    <w:rsid w:val="004220F6"/>
    <w:rsid w:val="0042428F"/>
    <w:rsid w:val="00425CCD"/>
    <w:rsid w:val="0045641C"/>
    <w:rsid w:val="00457158"/>
    <w:rsid w:val="00461143"/>
    <w:rsid w:val="004660BD"/>
    <w:rsid w:val="00471BAE"/>
    <w:rsid w:val="00480FB3"/>
    <w:rsid w:val="00492B6E"/>
    <w:rsid w:val="004A25CB"/>
    <w:rsid w:val="004B2A23"/>
    <w:rsid w:val="004B5197"/>
    <w:rsid w:val="004C630C"/>
    <w:rsid w:val="004C79FB"/>
    <w:rsid w:val="004D6A2B"/>
    <w:rsid w:val="004E56EF"/>
    <w:rsid w:val="004E5D25"/>
    <w:rsid w:val="004F1CBF"/>
    <w:rsid w:val="00504BFE"/>
    <w:rsid w:val="00511463"/>
    <w:rsid w:val="00513A1C"/>
    <w:rsid w:val="00523B88"/>
    <w:rsid w:val="00534AC9"/>
    <w:rsid w:val="005425E9"/>
    <w:rsid w:val="0055177A"/>
    <w:rsid w:val="005527D5"/>
    <w:rsid w:val="0055405F"/>
    <w:rsid w:val="00561166"/>
    <w:rsid w:val="00566A24"/>
    <w:rsid w:val="00567CDE"/>
    <w:rsid w:val="00572F61"/>
    <w:rsid w:val="00573208"/>
    <w:rsid w:val="005816D5"/>
    <w:rsid w:val="00583875"/>
    <w:rsid w:val="00586F4F"/>
    <w:rsid w:val="0058702A"/>
    <w:rsid w:val="005A1943"/>
    <w:rsid w:val="005A47EA"/>
    <w:rsid w:val="005B16B7"/>
    <w:rsid w:val="005B6C68"/>
    <w:rsid w:val="005C7ADC"/>
    <w:rsid w:val="005C7C8C"/>
    <w:rsid w:val="005E18B4"/>
    <w:rsid w:val="005E578B"/>
    <w:rsid w:val="005F0F7C"/>
    <w:rsid w:val="005F1830"/>
    <w:rsid w:val="00604ACD"/>
    <w:rsid w:val="00604CF0"/>
    <w:rsid w:val="00607746"/>
    <w:rsid w:val="0061662B"/>
    <w:rsid w:val="00624567"/>
    <w:rsid w:val="00630182"/>
    <w:rsid w:val="00632F3B"/>
    <w:rsid w:val="006331ED"/>
    <w:rsid w:val="00634980"/>
    <w:rsid w:val="00644EC4"/>
    <w:rsid w:val="006544C4"/>
    <w:rsid w:val="00660305"/>
    <w:rsid w:val="0066578D"/>
    <w:rsid w:val="006A7D73"/>
    <w:rsid w:val="006B4BC0"/>
    <w:rsid w:val="006B6047"/>
    <w:rsid w:val="006B6136"/>
    <w:rsid w:val="006B7627"/>
    <w:rsid w:val="006C509A"/>
    <w:rsid w:val="006C67E2"/>
    <w:rsid w:val="006D2395"/>
    <w:rsid w:val="006D28F1"/>
    <w:rsid w:val="006D3B3B"/>
    <w:rsid w:val="006E1FAD"/>
    <w:rsid w:val="006E7689"/>
    <w:rsid w:val="00703981"/>
    <w:rsid w:val="0070561E"/>
    <w:rsid w:val="007060FC"/>
    <w:rsid w:val="00720182"/>
    <w:rsid w:val="007211D8"/>
    <w:rsid w:val="00722E56"/>
    <w:rsid w:val="00736E4F"/>
    <w:rsid w:val="0076099F"/>
    <w:rsid w:val="00773909"/>
    <w:rsid w:val="0078317F"/>
    <w:rsid w:val="0079607E"/>
    <w:rsid w:val="00797C18"/>
    <w:rsid w:val="007C2A4A"/>
    <w:rsid w:val="007C3C10"/>
    <w:rsid w:val="007D2F88"/>
    <w:rsid w:val="007E2445"/>
    <w:rsid w:val="007E6089"/>
    <w:rsid w:val="007E777A"/>
    <w:rsid w:val="00801E58"/>
    <w:rsid w:val="00803338"/>
    <w:rsid w:val="00806372"/>
    <w:rsid w:val="0081461D"/>
    <w:rsid w:val="00821217"/>
    <w:rsid w:val="0082209D"/>
    <w:rsid w:val="008227B1"/>
    <w:rsid w:val="00830F69"/>
    <w:rsid w:val="008310A1"/>
    <w:rsid w:val="00832EED"/>
    <w:rsid w:val="008353BF"/>
    <w:rsid w:val="0085673A"/>
    <w:rsid w:val="008727E0"/>
    <w:rsid w:val="00873AF4"/>
    <w:rsid w:val="00882DD9"/>
    <w:rsid w:val="0088776F"/>
    <w:rsid w:val="00887E2E"/>
    <w:rsid w:val="00894286"/>
    <w:rsid w:val="008A19DB"/>
    <w:rsid w:val="008A4BC9"/>
    <w:rsid w:val="008D27FF"/>
    <w:rsid w:val="008D3B80"/>
    <w:rsid w:val="008E7CF1"/>
    <w:rsid w:val="008F07E5"/>
    <w:rsid w:val="008F51F0"/>
    <w:rsid w:val="00900057"/>
    <w:rsid w:val="00902219"/>
    <w:rsid w:val="009165F2"/>
    <w:rsid w:val="00916962"/>
    <w:rsid w:val="00920C64"/>
    <w:rsid w:val="00931809"/>
    <w:rsid w:val="0093553A"/>
    <w:rsid w:val="009440BF"/>
    <w:rsid w:val="00944D1E"/>
    <w:rsid w:val="00966E37"/>
    <w:rsid w:val="00983E6D"/>
    <w:rsid w:val="009931A6"/>
    <w:rsid w:val="00995EF3"/>
    <w:rsid w:val="009B3DE9"/>
    <w:rsid w:val="009C5C61"/>
    <w:rsid w:val="009D54A0"/>
    <w:rsid w:val="009E6365"/>
    <w:rsid w:val="009F0709"/>
    <w:rsid w:val="00A01C3A"/>
    <w:rsid w:val="00A035C8"/>
    <w:rsid w:val="00A25324"/>
    <w:rsid w:val="00A27CB5"/>
    <w:rsid w:val="00A41089"/>
    <w:rsid w:val="00A41475"/>
    <w:rsid w:val="00A418D2"/>
    <w:rsid w:val="00A4563D"/>
    <w:rsid w:val="00A47888"/>
    <w:rsid w:val="00A51EB8"/>
    <w:rsid w:val="00A52792"/>
    <w:rsid w:val="00A54DEB"/>
    <w:rsid w:val="00A54E03"/>
    <w:rsid w:val="00A5557C"/>
    <w:rsid w:val="00A71A48"/>
    <w:rsid w:val="00A7777B"/>
    <w:rsid w:val="00A92322"/>
    <w:rsid w:val="00A9655B"/>
    <w:rsid w:val="00AA0AA2"/>
    <w:rsid w:val="00AA0E51"/>
    <w:rsid w:val="00AC0AA7"/>
    <w:rsid w:val="00AC4B81"/>
    <w:rsid w:val="00AC6E25"/>
    <w:rsid w:val="00AD3053"/>
    <w:rsid w:val="00AD3F43"/>
    <w:rsid w:val="00AD5897"/>
    <w:rsid w:val="00AE019F"/>
    <w:rsid w:val="00AE0A4D"/>
    <w:rsid w:val="00AE4BE1"/>
    <w:rsid w:val="00AE4E90"/>
    <w:rsid w:val="00B008C2"/>
    <w:rsid w:val="00B0424B"/>
    <w:rsid w:val="00B217C9"/>
    <w:rsid w:val="00B2224C"/>
    <w:rsid w:val="00B22E96"/>
    <w:rsid w:val="00B30D31"/>
    <w:rsid w:val="00B3574B"/>
    <w:rsid w:val="00B508AA"/>
    <w:rsid w:val="00B53D95"/>
    <w:rsid w:val="00B621FF"/>
    <w:rsid w:val="00B6670A"/>
    <w:rsid w:val="00B67F2E"/>
    <w:rsid w:val="00B7351A"/>
    <w:rsid w:val="00B73EAB"/>
    <w:rsid w:val="00B75B5B"/>
    <w:rsid w:val="00B80090"/>
    <w:rsid w:val="00B820C2"/>
    <w:rsid w:val="00B82FB9"/>
    <w:rsid w:val="00B8387D"/>
    <w:rsid w:val="00B95373"/>
    <w:rsid w:val="00BA54E3"/>
    <w:rsid w:val="00BA599F"/>
    <w:rsid w:val="00BB5022"/>
    <w:rsid w:val="00BC211C"/>
    <w:rsid w:val="00BC4EB8"/>
    <w:rsid w:val="00BF4713"/>
    <w:rsid w:val="00BF5260"/>
    <w:rsid w:val="00C05C5F"/>
    <w:rsid w:val="00C07270"/>
    <w:rsid w:val="00C078BB"/>
    <w:rsid w:val="00C15FA9"/>
    <w:rsid w:val="00C32B74"/>
    <w:rsid w:val="00C5563B"/>
    <w:rsid w:val="00C60B95"/>
    <w:rsid w:val="00C803E8"/>
    <w:rsid w:val="00C81BE6"/>
    <w:rsid w:val="00C82A7C"/>
    <w:rsid w:val="00C93935"/>
    <w:rsid w:val="00C93AAD"/>
    <w:rsid w:val="00C970B6"/>
    <w:rsid w:val="00CA31D5"/>
    <w:rsid w:val="00CB6BB0"/>
    <w:rsid w:val="00CC78FB"/>
    <w:rsid w:val="00CD2CEF"/>
    <w:rsid w:val="00CE0FDB"/>
    <w:rsid w:val="00CF0454"/>
    <w:rsid w:val="00CF7DD4"/>
    <w:rsid w:val="00D12DF1"/>
    <w:rsid w:val="00D22328"/>
    <w:rsid w:val="00D23B65"/>
    <w:rsid w:val="00D313D8"/>
    <w:rsid w:val="00D34DDA"/>
    <w:rsid w:val="00D42AA3"/>
    <w:rsid w:val="00D438BB"/>
    <w:rsid w:val="00D51385"/>
    <w:rsid w:val="00D53906"/>
    <w:rsid w:val="00D54098"/>
    <w:rsid w:val="00D607F2"/>
    <w:rsid w:val="00D632A3"/>
    <w:rsid w:val="00D67D7F"/>
    <w:rsid w:val="00D7454A"/>
    <w:rsid w:val="00D7544E"/>
    <w:rsid w:val="00DA1121"/>
    <w:rsid w:val="00DA282B"/>
    <w:rsid w:val="00DA2939"/>
    <w:rsid w:val="00DC156C"/>
    <w:rsid w:val="00DD14F1"/>
    <w:rsid w:val="00DD38D0"/>
    <w:rsid w:val="00DD39DB"/>
    <w:rsid w:val="00DD524D"/>
    <w:rsid w:val="00E01B10"/>
    <w:rsid w:val="00E154E9"/>
    <w:rsid w:val="00E307AA"/>
    <w:rsid w:val="00E636AF"/>
    <w:rsid w:val="00E70D3F"/>
    <w:rsid w:val="00E763AC"/>
    <w:rsid w:val="00E767F6"/>
    <w:rsid w:val="00E76AE4"/>
    <w:rsid w:val="00E8433C"/>
    <w:rsid w:val="00E85673"/>
    <w:rsid w:val="00E91425"/>
    <w:rsid w:val="00E92128"/>
    <w:rsid w:val="00E93EE1"/>
    <w:rsid w:val="00E957D6"/>
    <w:rsid w:val="00EA2E08"/>
    <w:rsid w:val="00EB0C6F"/>
    <w:rsid w:val="00ED10EF"/>
    <w:rsid w:val="00ED3466"/>
    <w:rsid w:val="00F021C0"/>
    <w:rsid w:val="00F04FD4"/>
    <w:rsid w:val="00F061C6"/>
    <w:rsid w:val="00F11CCC"/>
    <w:rsid w:val="00F1459A"/>
    <w:rsid w:val="00F16B06"/>
    <w:rsid w:val="00F47C06"/>
    <w:rsid w:val="00F50CE1"/>
    <w:rsid w:val="00F50D20"/>
    <w:rsid w:val="00F5442D"/>
    <w:rsid w:val="00F6070C"/>
    <w:rsid w:val="00F85D6F"/>
    <w:rsid w:val="00F901AB"/>
    <w:rsid w:val="00FA0326"/>
    <w:rsid w:val="00FA5882"/>
    <w:rsid w:val="00FB039A"/>
    <w:rsid w:val="00FB04EC"/>
    <w:rsid w:val="00FB0DA1"/>
    <w:rsid w:val="00FB1B18"/>
    <w:rsid w:val="00FB6218"/>
    <w:rsid w:val="00FC084F"/>
    <w:rsid w:val="00FC5A94"/>
    <w:rsid w:val="00FE274A"/>
    <w:rsid w:val="00FE66B1"/>
    <w:rsid w:val="00FE7583"/>
    <w:rsid w:val="00FF1E47"/>
    <w:rsid w:val="00FF5ED2"/>
    <w:rsid w:val="00FF6168"/>
    <w:rsid w:val="58953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6B8272-57D7-4DD9-9027-59759E12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7">
    <w:name w:val="Plain Text"/>
    <w:basedOn w:val="a"/>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b">
    <w:name w:val="footnote text"/>
    <w:basedOn w:val="a"/>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basedOn w:val="a0"/>
  </w:style>
  <w:style w:type="character" w:styleId="af0">
    <w:name w:val="FollowedHyperlink"/>
    <w:uiPriority w:val="99"/>
    <w:semiHidden/>
    <w:unhideWhenUsed/>
    <w:rPr>
      <w:color w:val="800080"/>
      <w:u w:val="single"/>
    </w:rPr>
  </w:style>
  <w:style w:type="character" w:styleId="af1">
    <w:name w:val="Hyperlink"/>
    <w:uiPriority w:val="99"/>
    <w:rPr>
      <w:color w:val="0000FF"/>
      <w:u w:val="single"/>
    </w:rPr>
  </w:style>
  <w:style w:type="character" w:styleId="af2">
    <w:name w:val="annotation reference"/>
    <w:qFormat/>
    <w:rPr>
      <w:sz w:val="21"/>
    </w:rPr>
  </w:style>
  <w:style w:type="character" w:styleId="af3">
    <w:name w:val="footnote reference"/>
    <w:qFormat/>
    <w:rPr>
      <w:vertAlign w:val="superscript"/>
    </w:rPr>
  </w:style>
  <w:style w:type="character" w:customStyle="1" w:styleId="Char2">
    <w:name w:val="标题 Char"/>
    <w:link w:val="ad"/>
    <w:qFormat/>
    <w:rPr>
      <w:rFonts w:ascii="Cambria" w:hAnsi="Cambria"/>
      <w:b/>
      <w:kern w:val="2"/>
      <w:sz w:val="32"/>
    </w:rPr>
  </w:style>
  <w:style w:type="character" w:customStyle="1" w:styleId="read">
    <w:name w:val="read"/>
    <w:basedOn w:val="a0"/>
  </w:style>
  <w:style w:type="character" w:customStyle="1" w:styleId="Char0">
    <w:name w:val="正文文本 Char"/>
    <w:link w:val="a6"/>
    <w:qFormat/>
    <w:rPr>
      <w:rFonts w:ascii="宋体"/>
    </w:rPr>
  </w:style>
  <w:style w:type="character" w:customStyle="1" w:styleId="Char1">
    <w:name w:val="页眉 Char"/>
    <w:link w:val="aa"/>
    <w:qFormat/>
    <w:rPr>
      <w:kern w:val="2"/>
      <w:sz w:val="18"/>
    </w:rPr>
  </w:style>
  <w:style w:type="character" w:customStyle="1" w:styleId="unnamed11">
    <w:name w:val="unnamed11"/>
    <w:qFormat/>
    <w:rPr>
      <w:rFonts w:ascii="宋体" w:eastAsia="宋体" w:hAnsi="宋体" w:hint="eastAsia"/>
      <w:sz w:val="18"/>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4">
    <w:name w:val="正文所"/>
    <w:basedOn w:val="a"/>
    <w:pPr>
      <w:spacing w:line="360" w:lineRule="auto"/>
      <w:ind w:firstLineChars="200" w:firstLine="420"/>
    </w:pPr>
    <w:rPr>
      <w:rFonts w:ascii="宋体"/>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5">
    <w:name w:val="正文正文"/>
    <w:basedOn w:val="a"/>
    <w:pPr>
      <w:spacing w:afterLines="25"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6"/>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jc w:val="left"/>
    </w:pPr>
    <w:rPr>
      <w:kern w:val="0"/>
      <w:sz w:val="24"/>
    </w:rPr>
  </w:style>
  <w:style w:type="paragraph" w:customStyle="1" w:styleId="Char10">
    <w:name w:val="Char1"/>
    <w:basedOn w:val="a"/>
  </w:style>
  <w:style w:type="character" w:customStyle="1" w:styleId="Char">
    <w:name w:val="批注文字 Char"/>
    <w:link w:val="a5"/>
    <w:qFormat/>
    <w:rPr>
      <w:kern w:val="2"/>
      <w:sz w:val="21"/>
    </w:rPr>
  </w:style>
  <w:style w:type="paragraph" w:customStyle="1" w:styleId="11">
    <w:name w:val="修订1"/>
    <w:hidden/>
    <w:uiPriority w:val="99"/>
    <w:semiHidden/>
    <w:rPr>
      <w:kern w:val="2"/>
      <w:sz w:val="21"/>
    </w:rPr>
  </w:style>
  <w:style w:type="character" w:customStyle="1" w:styleId="4Char">
    <w:name w:val="标题 4 Char"/>
    <w:basedOn w:val="a0"/>
    <w:link w:val="4"/>
    <w:uiPriority w:val="9"/>
    <w:semiHidden/>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semiHidden/>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872852-2FBB-47C1-BAF3-05D34A7E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10901</Words>
  <Characters>62140</Characters>
  <Application>Microsoft Office Word</Application>
  <DocSecurity>0</DocSecurity>
  <Lines>517</Lines>
  <Paragraphs>145</Paragraphs>
  <ScaleCrop>false</ScaleCrop>
  <Company>Microsoft</Company>
  <LinksUpToDate>false</LinksUpToDate>
  <CharactersWithSpaces>72896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HXD0224</cp:lastModifiedBy>
  <cp:revision>7</cp:revision>
  <cp:lastPrinted>2021-12-30T06:30:00Z</cp:lastPrinted>
  <dcterms:created xsi:type="dcterms:W3CDTF">2021-12-20T09:29:00Z</dcterms:created>
  <dcterms:modified xsi:type="dcterms:W3CDTF">2022-02-24T02:11:00Z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46A2A9808B5741E3B399ABB0CF1C408A</vt:lpwstr>
  </property>
</Properties>
</file>