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02" w:rsidRPr="00A53024" w:rsidRDefault="005B5E02" w:rsidP="005B5E02">
      <w:pPr>
        <w:spacing w:line="360" w:lineRule="auto"/>
        <w:contextualSpacing/>
        <w:jc w:val="center"/>
        <w:rPr>
          <w:b/>
          <w:color w:val="000000" w:themeColor="text1"/>
          <w:sz w:val="36"/>
          <w:szCs w:val="36"/>
        </w:rPr>
      </w:pPr>
      <w:bookmarkStart w:id="0" w:name="TITLE_2d359bf62d424c14b20935f101cc4599"/>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F45460" w:rsidP="005B5E02">
      <w:pPr>
        <w:spacing w:line="360" w:lineRule="auto"/>
        <w:contextualSpacing/>
        <w:jc w:val="center"/>
        <w:rPr>
          <w:b/>
          <w:color w:val="000000" w:themeColor="text1"/>
          <w:sz w:val="44"/>
          <w:szCs w:val="44"/>
        </w:rPr>
      </w:pPr>
      <w:r w:rsidRPr="00A53024">
        <w:rPr>
          <w:b/>
          <w:color w:val="000000" w:themeColor="text1"/>
          <w:sz w:val="40"/>
          <w:szCs w:val="44"/>
        </w:rPr>
        <w:t>财通安盈</w:t>
      </w:r>
      <w:r w:rsidR="005B5E02" w:rsidRPr="00A53024">
        <w:rPr>
          <w:b/>
          <w:color w:val="000000" w:themeColor="text1"/>
          <w:sz w:val="40"/>
          <w:szCs w:val="44"/>
        </w:rPr>
        <w:t>混合型证券投资基金</w:t>
      </w:r>
    </w:p>
    <w:p w:rsidR="005B5E02" w:rsidRPr="00A53024" w:rsidRDefault="00A570ED" w:rsidP="005B5E02">
      <w:pPr>
        <w:spacing w:line="360" w:lineRule="auto"/>
        <w:contextualSpacing/>
        <w:jc w:val="center"/>
        <w:rPr>
          <w:b/>
          <w:color w:val="000000" w:themeColor="text1"/>
          <w:sz w:val="40"/>
          <w:szCs w:val="44"/>
        </w:rPr>
      </w:pPr>
      <w:r w:rsidRPr="00A53024">
        <w:rPr>
          <w:b/>
          <w:color w:val="000000" w:themeColor="text1"/>
          <w:sz w:val="40"/>
          <w:szCs w:val="44"/>
        </w:rPr>
        <w:t>托管协议</w:t>
      </w: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047520" w:rsidRPr="00A53024" w:rsidRDefault="00047520"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tabs>
          <w:tab w:val="left" w:pos="6495"/>
        </w:tabs>
        <w:spacing w:line="360" w:lineRule="auto"/>
        <w:contextualSpacing/>
        <w:jc w:val="left"/>
        <w:rPr>
          <w:b/>
          <w:color w:val="000000" w:themeColor="text1"/>
          <w:sz w:val="36"/>
          <w:szCs w:val="36"/>
        </w:rPr>
      </w:pPr>
      <w:r w:rsidRPr="00A53024">
        <w:rPr>
          <w:b/>
          <w:color w:val="000000" w:themeColor="text1"/>
          <w:sz w:val="36"/>
          <w:szCs w:val="36"/>
        </w:rPr>
        <w:tab/>
      </w: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2C63BA" w:rsidRPr="00A53024" w:rsidRDefault="005B5E02" w:rsidP="006C735B">
      <w:pPr>
        <w:tabs>
          <w:tab w:val="left" w:pos="1418"/>
        </w:tabs>
        <w:spacing w:line="360" w:lineRule="auto"/>
        <w:ind w:leftChars="675" w:left="1418" w:firstLineChars="100" w:firstLine="281"/>
        <w:contextualSpacing/>
        <w:jc w:val="left"/>
        <w:rPr>
          <w:b/>
          <w:bCs/>
          <w:color w:val="000000" w:themeColor="text1"/>
          <w:sz w:val="28"/>
          <w:szCs w:val="28"/>
        </w:rPr>
      </w:pPr>
      <w:r w:rsidRPr="00A53024">
        <w:rPr>
          <w:b/>
          <w:bCs/>
          <w:color w:val="000000" w:themeColor="text1"/>
          <w:sz w:val="28"/>
          <w:szCs w:val="28"/>
        </w:rPr>
        <w:t>基金管理人：</w:t>
      </w:r>
      <w:r w:rsidR="005453C8" w:rsidRPr="00A53024">
        <w:rPr>
          <w:b/>
          <w:bCs/>
          <w:color w:val="000000" w:themeColor="text1"/>
          <w:sz w:val="28"/>
          <w:szCs w:val="28"/>
        </w:rPr>
        <w:t>财通基金</w:t>
      </w:r>
      <w:r w:rsidRPr="00A53024">
        <w:rPr>
          <w:b/>
          <w:bCs/>
          <w:color w:val="000000" w:themeColor="text1"/>
          <w:sz w:val="28"/>
          <w:szCs w:val="28"/>
        </w:rPr>
        <w:t>管理有限公司</w:t>
      </w:r>
    </w:p>
    <w:p w:rsidR="002C63BA" w:rsidRPr="00A53024" w:rsidRDefault="005B5E02" w:rsidP="006C735B">
      <w:pPr>
        <w:tabs>
          <w:tab w:val="left" w:pos="1418"/>
        </w:tabs>
        <w:spacing w:line="360" w:lineRule="auto"/>
        <w:ind w:leftChars="675" w:left="1418" w:firstLineChars="100" w:firstLine="281"/>
        <w:contextualSpacing/>
        <w:jc w:val="left"/>
        <w:rPr>
          <w:b/>
          <w:bCs/>
          <w:color w:val="000000" w:themeColor="text1"/>
          <w:sz w:val="28"/>
          <w:szCs w:val="28"/>
        </w:rPr>
      </w:pPr>
      <w:r w:rsidRPr="00A53024">
        <w:rPr>
          <w:b/>
          <w:bCs/>
          <w:color w:val="000000" w:themeColor="text1"/>
          <w:sz w:val="28"/>
          <w:szCs w:val="28"/>
        </w:rPr>
        <w:t>基金托管人：兴业银行股份有限公司</w:t>
      </w:r>
    </w:p>
    <w:p w:rsidR="005B5E02" w:rsidRPr="00A53024" w:rsidRDefault="005B5E02" w:rsidP="005B5E02">
      <w:pPr>
        <w:spacing w:line="360" w:lineRule="auto"/>
        <w:contextualSpacing/>
        <w:jc w:val="center"/>
        <w:rPr>
          <w:b/>
          <w:color w:val="000000" w:themeColor="text1"/>
          <w:sz w:val="36"/>
          <w:szCs w:val="36"/>
        </w:rPr>
      </w:pPr>
    </w:p>
    <w:p w:rsidR="005B5E02" w:rsidRPr="00A53024" w:rsidRDefault="005B5E02" w:rsidP="005B5E02">
      <w:pPr>
        <w:spacing w:line="360" w:lineRule="auto"/>
        <w:contextualSpacing/>
        <w:jc w:val="center"/>
        <w:rPr>
          <w:b/>
          <w:color w:val="000000" w:themeColor="text1"/>
          <w:sz w:val="36"/>
          <w:szCs w:val="36"/>
        </w:rPr>
      </w:pPr>
    </w:p>
    <w:p w:rsidR="005B5E02" w:rsidRPr="00A53024" w:rsidRDefault="00047520" w:rsidP="005B5E02">
      <w:pPr>
        <w:spacing w:line="360" w:lineRule="auto"/>
        <w:contextualSpacing/>
        <w:jc w:val="center"/>
        <w:rPr>
          <w:b/>
          <w:bCs/>
          <w:color w:val="000000" w:themeColor="text1"/>
          <w:sz w:val="28"/>
          <w:szCs w:val="28"/>
        </w:rPr>
      </w:pPr>
      <w:r w:rsidRPr="00A53024">
        <w:rPr>
          <w:b/>
          <w:bCs/>
          <w:color w:val="000000" w:themeColor="text1"/>
          <w:sz w:val="28"/>
          <w:szCs w:val="28"/>
        </w:rPr>
        <w:t>二〇</w:t>
      </w:r>
      <w:r w:rsidRPr="00A53024">
        <w:rPr>
          <w:rFonts w:hint="eastAsia"/>
          <w:b/>
          <w:bCs/>
          <w:color w:val="000000" w:themeColor="text1"/>
          <w:sz w:val="28"/>
          <w:szCs w:val="28"/>
        </w:rPr>
        <w:t>二</w:t>
      </w:r>
      <w:r w:rsidR="0073302B">
        <w:rPr>
          <w:rFonts w:hint="eastAsia"/>
          <w:b/>
          <w:bCs/>
          <w:color w:val="000000" w:themeColor="text1"/>
          <w:sz w:val="28"/>
          <w:szCs w:val="28"/>
        </w:rPr>
        <w:t>一</w:t>
      </w:r>
      <w:r w:rsidRPr="00A53024">
        <w:rPr>
          <w:b/>
          <w:bCs/>
          <w:color w:val="000000" w:themeColor="text1"/>
          <w:sz w:val="28"/>
          <w:szCs w:val="28"/>
        </w:rPr>
        <w:t>年</w:t>
      </w:r>
      <w:r w:rsidR="00F02EC2">
        <w:rPr>
          <w:rFonts w:hint="eastAsia"/>
          <w:b/>
          <w:bCs/>
          <w:color w:val="000000" w:themeColor="text1"/>
          <w:sz w:val="28"/>
          <w:szCs w:val="28"/>
        </w:rPr>
        <w:t>九</w:t>
      </w:r>
      <w:r w:rsidRPr="00A53024">
        <w:rPr>
          <w:b/>
          <w:bCs/>
          <w:color w:val="000000" w:themeColor="text1"/>
          <w:sz w:val="28"/>
          <w:szCs w:val="28"/>
        </w:rPr>
        <w:t>月</w:t>
      </w:r>
    </w:p>
    <w:p w:rsidR="00A01565" w:rsidRPr="00A53024" w:rsidRDefault="00A01565" w:rsidP="005B5E02">
      <w:pPr>
        <w:spacing w:line="360" w:lineRule="auto"/>
        <w:contextualSpacing/>
        <w:jc w:val="center"/>
        <w:rPr>
          <w:b/>
          <w:bCs/>
          <w:color w:val="000000" w:themeColor="text1"/>
          <w:sz w:val="28"/>
          <w:szCs w:val="28"/>
        </w:rPr>
        <w:sectPr w:rsidR="00A01565" w:rsidRPr="00A53024" w:rsidSect="00A01565">
          <w:headerReference w:type="default" r:id="rId20"/>
          <w:footerReference w:type="default" r:id="rId21"/>
          <w:pgSz w:w="11906" w:h="16838" w:code="9"/>
          <w:pgMar w:top="1418" w:right="1701" w:bottom="1418" w:left="1701" w:header="851" w:footer="992" w:gutter="0"/>
          <w:cols w:space="425"/>
          <w:titlePg/>
          <w:docGrid w:type="lines" w:linePitch="312"/>
        </w:sectPr>
      </w:pPr>
    </w:p>
    <w:p w:rsidR="005B5E02" w:rsidRPr="00A53024" w:rsidRDefault="005B5E02" w:rsidP="005B5E02">
      <w:pPr>
        <w:spacing w:line="360" w:lineRule="auto"/>
        <w:contextualSpacing/>
        <w:jc w:val="center"/>
        <w:rPr>
          <w:b/>
          <w:bCs/>
          <w:color w:val="000000" w:themeColor="text1"/>
          <w:sz w:val="28"/>
          <w:szCs w:val="28"/>
        </w:rPr>
      </w:pPr>
    </w:p>
    <w:p w:rsidR="005B5E02" w:rsidRPr="00A53024" w:rsidRDefault="005B5E02" w:rsidP="005B5E02">
      <w:pPr>
        <w:rPr>
          <w:bCs/>
          <w:color w:val="000000" w:themeColor="text1"/>
          <w:sz w:val="28"/>
        </w:rPr>
      </w:pPr>
      <w:bookmarkStart w:id="1" w:name="CTS_0f7f3b15ceba457a8e65f4087e28c9fc"/>
      <w:bookmarkStart w:id="2" w:name="CLAUSE_0f7f3b15ceba457a8e65f4087e28c9fc"/>
      <w:bookmarkEnd w:id="0"/>
      <w:bookmarkEnd w:id="1"/>
    </w:p>
    <w:bookmarkEnd w:id="2"/>
    <w:p w:rsidR="00085CFC" w:rsidRPr="00A53024" w:rsidRDefault="00085CFC">
      <w:pPr>
        <w:adjustRightInd w:val="0"/>
        <w:snapToGrid w:val="0"/>
        <w:spacing w:line="360" w:lineRule="auto"/>
        <w:rPr>
          <w:bCs/>
          <w:color w:val="000000" w:themeColor="text1"/>
          <w:szCs w:val="21"/>
        </w:rPr>
      </w:pPr>
    </w:p>
    <w:p w:rsidR="00085CFC" w:rsidRPr="00A53024" w:rsidRDefault="00877CBB">
      <w:pPr>
        <w:spacing w:line="360" w:lineRule="auto"/>
        <w:jc w:val="center"/>
        <w:rPr>
          <w:b/>
          <w:color w:val="000000" w:themeColor="text1"/>
          <w:sz w:val="24"/>
        </w:rPr>
      </w:pPr>
      <w:r w:rsidRPr="00A53024">
        <w:rPr>
          <w:b/>
          <w:color w:val="000000" w:themeColor="text1"/>
          <w:sz w:val="24"/>
        </w:rPr>
        <w:lastRenderedPageBreak/>
        <w:t>目录</w:t>
      </w:r>
    </w:p>
    <w:p w:rsidR="003746FF" w:rsidRPr="00A53024" w:rsidRDefault="003746FF">
      <w:pPr>
        <w:spacing w:line="360" w:lineRule="auto"/>
        <w:jc w:val="center"/>
        <w:rPr>
          <w:b/>
          <w:color w:val="000000" w:themeColor="text1"/>
          <w:sz w:val="24"/>
        </w:rPr>
      </w:pPr>
    </w:p>
    <w:p w:rsidR="00830615" w:rsidRPr="00A53024" w:rsidRDefault="0007197E" w:rsidP="00830615">
      <w:pPr>
        <w:pStyle w:val="10"/>
        <w:tabs>
          <w:tab w:val="right" w:leader="dot" w:pos="8494"/>
        </w:tabs>
        <w:spacing w:line="360" w:lineRule="auto"/>
        <w:rPr>
          <w:noProof/>
          <w:color w:val="000000" w:themeColor="text1"/>
          <w:sz w:val="24"/>
        </w:rPr>
      </w:pPr>
      <w:r w:rsidRPr="00A53024">
        <w:rPr>
          <w:color w:val="000000" w:themeColor="text1"/>
          <w:sz w:val="24"/>
        </w:rPr>
        <w:fldChar w:fldCharType="begin"/>
      </w:r>
      <w:r w:rsidR="00877CBB" w:rsidRPr="00A53024">
        <w:rPr>
          <w:color w:val="000000" w:themeColor="text1"/>
          <w:sz w:val="24"/>
        </w:rPr>
        <w:instrText xml:space="preserve"> TOC \o "1-2" \h \z </w:instrText>
      </w:r>
      <w:r w:rsidRPr="00A53024">
        <w:rPr>
          <w:color w:val="000000" w:themeColor="text1"/>
          <w:sz w:val="24"/>
        </w:rPr>
        <w:fldChar w:fldCharType="separate"/>
      </w:r>
      <w:hyperlink w:anchor="_Toc498364848" w:history="1">
        <w:r w:rsidR="00830615" w:rsidRPr="00A53024">
          <w:rPr>
            <w:rStyle w:val="af1"/>
            <w:noProof/>
            <w:color w:val="000000" w:themeColor="text1"/>
            <w:sz w:val="24"/>
          </w:rPr>
          <w:t>一、基金托管协议当事人</w:t>
        </w:r>
        <w:r w:rsidR="00830615" w:rsidRPr="00A53024">
          <w:rPr>
            <w:noProof/>
            <w:webHidden/>
            <w:color w:val="000000" w:themeColor="text1"/>
            <w:sz w:val="24"/>
          </w:rPr>
          <w:tab/>
        </w:r>
        <w:r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_Toc498364848 \h </w:instrText>
        </w:r>
        <w:r w:rsidRPr="00A53024">
          <w:rPr>
            <w:noProof/>
            <w:webHidden/>
            <w:color w:val="000000" w:themeColor="text1"/>
            <w:sz w:val="24"/>
          </w:rPr>
        </w:r>
        <w:r w:rsidRPr="00A53024">
          <w:rPr>
            <w:noProof/>
            <w:webHidden/>
            <w:color w:val="000000" w:themeColor="text1"/>
            <w:sz w:val="24"/>
          </w:rPr>
          <w:fldChar w:fldCharType="separate"/>
        </w:r>
        <w:r w:rsidR="007A04F8" w:rsidRPr="00A53024">
          <w:rPr>
            <w:noProof/>
            <w:webHidden/>
            <w:color w:val="000000" w:themeColor="text1"/>
            <w:sz w:val="24"/>
          </w:rPr>
          <w:t>2</w:t>
        </w:r>
        <w:r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49" w:history="1">
        <w:r w:rsidR="00830615" w:rsidRPr="00A53024">
          <w:rPr>
            <w:rStyle w:val="af1"/>
            <w:noProof/>
            <w:color w:val="000000" w:themeColor="text1"/>
            <w:sz w:val="24"/>
          </w:rPr>
          <w:t>二、基金托管协议的依据、目的和原则</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_Toc498364849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0" w:history="1">
        <w:r w:rsidR="00830615" w:rsidRPr="00A53024">
          <w:rPr>
            <w:rStyle w:val="af1"/>
            <w:noProof/>
            <w:color w:val="000000" w:themeColor="text1"/>
            <w:sz w:val="24"/>
          </w:rPr>
          <w:t>三、基金托管人对基金管理人的业务监督和核查</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_Toc498364850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5</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1" w:history="1">
        <w:r w:rsidR="00830615" w:rsidRPr="00A53024">
          <w:rPr>
            <w:rStyle w:val="af1"/>
            <w:noProof/>
            <w:color w:val="000000" w:themeColor="text1"/>
            <w:sz w:val="24"/>
          </w:rPr>
          <w:t>四、基金管理人对基金托管人的业务核查</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_Toc498364851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13</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2" w:history="1">
        <w:r w:rsidR="00830615" w:rsidRPr="00A53024">
          <w:rPr>
            <w:rStyle w:val="af1"/>
            <w:noProof/>
            <w:color w:val="000000" w:themeColor="text1"/>
            <w:sz w:val="24"/>
          </w:rPr>
          <w:t>五、基金财产的保管</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_Toc498364852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14</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3" w:history="1">
        <w:r w:rsidR="00830615" w:rsidRPr="00A53024">
          <w:rPr>
            <w:rStyle w:val="af1"/>
            <w:noProof/>
            <w:color w:val="000000" w:themeColor="text1"/>
            <w:sz w:val="24"/>
          </w:rPr>
          <w:t>六、指令的发送、确认及执行</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_Toc498364853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18</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4" w:history="1">
        <w:r w:rsidR="00830615" w:rsidRPr="00A53024">
          <w:rPr>
            <w:rStyle w:val="af1"/>
            <w:noProof/>
            <w:color w:val="000000" w:themeColor="text1"/>
            <w:sz w:val="24"/>
          </w:rPr>
          <w:t>七、交易及清算交收安排</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_Toc498364854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22</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5" w:history="1">
        <w:r w:rsidR="00830615" w:rsidRPr="00A53024">
          <w:rPr>
            <w:rStyle w:val="af1"/>
            <w:noProof/>
            <w:color w:val="000000" w:themeColor="text1"/>
            <w:sz w:val="24"/>
          </w:rPr>
          <w:t>八、基金资产净值计算、估值和会计核算</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_Toc498364855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29</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6" w:history="1">
        <w:r w:rsidR="00830615" w:rsidRPr="00A53024">
          <w:rPr>
            <w:rStyle w:val="af1"/>
            <w:noProof/>
            <w:color w:val="000000" w:themeColor="text1"/>
            <w:sz w:val="24"/>
          </w:rPr>
          <w:t>九、基金收益分配</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_Toc498364856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36</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7" w:history="1">
        <w:r w:rsidR="00830615" w:rsidRPr="00A53024">
          <w:rPr>
            <w:rStyle w:val="af1"/>
            <w:noProof/>
            <w:color w:val="000000" w:themeColor="text1"/>
            <w:sz w:val="24"/>
          </w:rPr>
          <w:t>十、基金信息披露</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_Toc498364857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37</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8" w:history="1">
        <w:r w:rsidR="00830615" w:rsidRPr="00A53024">
          <w:rPr>
            <w:rStyle w:val="af1"/>
            <w:noProof/>
            <w:color w:val="000000" w:themeColor="text1"/>
            <w:sz w:val="24"/>
          </w:rPr>
          <w:t>十一、基金费用</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_Toc498364858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39</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59" w:history="1">
        <w:r w:rsidR="00830615" w:rsidRPr="00A53024">
          <w:rPr>
            <w:rStyle w:val="af1"/>
            <w:noProof/>
            <w:color w:val="000000" w:themeColor="text1"/>
            <w:sz w:val="24"/>
          </w:rPr>
          <w:t>十二、基金份额持有人名册的保管</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_Toc498364859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40</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60" w:history="1">
        <w:r w:rsidR="00830615" w:rsidRPr="00A53024">
          <w:rPr>
            <w:rStyle w:val="af1"/>
            <w:noProof/>
            <w:color w:val="000000" w:themeColor="text1"/>
            <w:sz w:val="24"/>
          </w:rPr>
          <w:t>十三、基金有关文件档案的保存</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_Toc498364860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41</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61" w:history="1">
        <w:r w:rsidR="00830615" w:rsidRPr="00A53024">
          <w:rPr>
            <w:rStyle w:val="af1"/>
            <w:noProof/>
            <w:color w:val="000000" w:themeColor="text1"/>
            <w:sz w:val="24"/>
          </w:rPr>
          <w:t>十四、基金管理人和基金托管人的更换</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_Toc498364861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42</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62" w:history="1">
        <w:r w:rsidR="00830615" w:rsidRPr="00A53024">
          <w:rPr>
            <w:rStyle w:val="af1"/>
            <w:noProof/>
            <w:color w:val="000000" w:themeColor="text1"/>
            <w:sz w:val="24"/>
          </w:rPr>
          <w:t>十五、禁止行为</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_Toc498364862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45</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63" w:history="1">
        <w:r w:rsidR="00830615" w:rsidRPr="00A53024">
          <w:rPr>
            <w:rStyle w:val="af1"/>
            <w:noProof/>
            <w:color w:val="000000" w:themeColor="text1"/>
            <w:sz w:val="24"/>
          </w:rPr>
          <w:t>十六、托管协议的变更、终止与基金财产的清算</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_Toc498364863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46</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64" w:history="1">
        <w:r w:rsidR="00830615" w:rsidRPr="00A53024">
          <w:rPr>
            <w:rStyle w:val="af1"/>
            <w:noProof/>
            <w:color w:val="000000" w:themeColor="text1"/>
            <w:sz w:val="24"/>
          </w:rPr>
          <w:t>十七、违约责任</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_Toc498364864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48</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65" w:history="1">
        <w:r w:rsidR="00830615" w:rsidRPr="00A53024">
          <w:rPr>
            <w:rStyle w:val="af1"/>
            <w:noProof/>
            <w:color w:val="000000" w:themeColor="text1"/>
            <w:sz w:val="24"/>
          </w:rPr>
          <w:t>十八、争议解决方式</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_Toc498364865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49</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66" w:history="1">
        <w:r w:rsidR="00830615" w:rsidRPr="00A53024">
          <w:rPr>
            <w:rStyle w:val="af1"/>
            <w:noProof/>
            <w:color w:val="000000" w:themeColor="text1"/>
            <w:sz w:val="24"/>
          </w:rPr>
          <w:t>十九、托管协议的效力</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_Toc498364866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50</w:t>
        </w:r>
        <w:r w:rsidR="0007197E" w:rsidRPr="00A53024">
          <w:rPr>
            <w:noProof/>
            <w:webHidden/>
            <w:color w:val="000000" w:themeColor="text1"/>
            <w:sz w:val="24"/>
          </w:rPr>
          <w:fldChar w:fldCharType="end"/>
        </w:r>
      </w:hyperlink>
    </w:p>
    <w:p w:rsidR="00830615" w:rsidRPr="00A53024" w:rsidRDefault="000C7E8E" w:rsidP="00830615">
      <w:pPr>
        <w:pStyle w:val="10"/>
        <w:tabs>
          <w:tab w:val="right" w:leader="dot" w:pos="8494"/>
        </w:tabs>
        <w:spacing w:line="360" w:lineRule="auto"/>
        <w:rPr>
          <w:noProof/>
          <w:color w:val="000000" w:themeColor="text1"/>
          <w:sz w:val="24"/>
        </w:rPr>
      </w:pPr>
      <w:hyperlink w:anchor="_Toc498364867" w:history="1">
        <w:r w:rsidR="00830615" w:rsidRPr="00A53024">
          <w:rPr>
            <w:rStyle w:val="af1"/>
            <w:noProof/>
            <w:color w:val="000000" w:themeColor="text1"/>
            <w:sz w:val="24"/>
          </w:rPr>
          <w:t>二十、其他事项</w:t>
        </w:r>
        <w:r w:rsidR="00830615" w:rsidRPr="00A53024">
          <w:rPr>
            <w:noProof/>
            <w:webHidden/>
            <w:color w:val="000000" w:themeColor="text1"/>
            <w:sz w:val="24"/>
          </w:rPr>
          <w:tab/>
        </w:r>
        <w:r w:rsidR="0007197E" w:rsidRPr="00A53024">
          <w:rPr>
            <w:noProof/>
            <w:webHidden/>
            <w:color w:val="000000" w:themeColor="text1"/>
            <w:sz w:val="24"/>
          </w:rPr>
          <w:fldChar w:fldCharType="begin"/>
        </w:r>
        <w:r w:rsidR="00830615" w:rsidRPr="00A53024">
          <w:rPr>
            <w:noProof/>
            <w:webHidden/>
            <w:color w:val="000000" w:themeColor="text1"/>
            <w:sz w:val="24"/>
          </w:rPr>
          <w:instrText xml:space="preserve"> PAGEREF _Toc498364867 \h </w:instrText>
        </w:r>
        <w:r w:rsidR="0007197E" w:rsidRPr="00A53024">
          <w:rPr>
            <w:noProof/>
            <w:webHidden/>
            <w:color w:val="000000" w:themeColor="text1"/>
            <w:sz w:val="24"/>
          </w:rPr>
        </w:r>
        <w:r w:rsidR="0007197E" w:rsidRPr="00A53024">
          <w:rPr>
            <w:noProof/>
            <w:webHidden/>
            <w:color w:val="000000" w:themeColor="text1"/>
            <w:sz w:val="24"/>
          </w:rPr>
          <w:fldChar w:fldCharType="separate"/>
        </w:r>
        <w:r w:rsidR="007A04F8" w:rsidRPr="00A53024">
          <w:rPr>
            <w:noProof/>
            <w:webHidden/>
            <w:color w:val="000000" w:themeColor="text1"/>
            <w:sz w:val="24"/>
          </w:rPr>
          <w:t>51</w:t>
        </w:r>
        <w:r w:rsidR="0007197E" w:rsidRPr="00A53024">
          <w:rPr>
            <w:noProof/>
            <w:webHidden/>
            <w:color w:val="000000" w:themeColor="text1"/>
            <w:sz w:val="24"/>
          </w:rPr>
          <w:fldChar w:fldCharType="end"/>
        </w:r>
      </w:hyperlink>
    </w:p>
    <w:p w:rsidR="00271B8E" w:rsidRPr="00A53024" w:rsidRDefault="0007197E" w:rsidP="00830615">
      <w:pPr>
        <w:spacing w:line="360" w:lineRule="auto"/>
        <w:rPr>
          <w:color w:val="000000" w:themeColor="text1"/>
          <w:sz w:val="24"/>
        </w:rPr>
      </w:pPr>
      <w:r w:rsidRPr="00A53024">
        <w:rPr>
          <w:color w:val="000000" w:themeColor="text1"/>
          <w:sz w:val="24"/>
        </w:rPr>
        <w:fldChar w:fldCharType="end"/>
      </w:r>
    </w:p>
    <w:p w:rsidR="00665AD4" w:rsidRPr="00A53024" w:rsidRDefault="00271B8E">
      <w:pPr>
        <w:widowControl/>
        <w:jc w:val="left"/>
        <w:rPr>
          <w:color w:val="000000" w:themeColor="text1"/>
          <w:sz w:val="24"/>
        </w:rPr>
        <w:sectPr w:rsidR="00665AD4" w:rsidRPr="00A53024" w:rsidSect="00665AD4">
          <w:footerReference w:type="default" r:id="rId22"/>
          <w:type w:val="continuous"/>
          <w:pgSz w:w="11906" w:h="16838" w:code="9"/>
          <w:pgMar w:top="1418" w:right="1701" w:bottom="1418" w:left="1701" w:header="851" w:footer="992" w:gutter="0"/>
          <w:pgNumType w:start="0"/>
          <w:cols w:space="425"/>
          <w:titlePg/>
          <w:docGrid w:type="lines" w:linePitch="312"/>
        </w:sectPr>
      </w:pPr>
      <w:r w:rsidRPr="00A53024">
        <w:rPr>
          <w:color w:val="000000" w:themeColor="text1"/>
          <w:sz w:val="24"/>
        </w:rPr>
        <w:br w:type="page"/>
      </w:r>
    </w:p>
    <w:p w:rsidR="00085CFC" w:rsidRPr="00A53024" w:rsidRDefault="00085CFC" w:rsidP="00830615">
      <w:pPr>
        <w:spacing w:line="360" w:lineRule="auto"/>
        <w:rPr>
          <w:color w:val="000000" w:themeColor="text1"/>
          <w:sz w:val="24"/>
        </w:rPr>
      </w:pPr>
    </w:p>
    <w:p w:rsidR="00B36004" w:rsidRPr="00A53024" w:rsidRDefault="00B36004" w:rsidP="00B36004">
      <w:pPr>
        <w:widowControl/>
        <w:adjustRightInd w:val="0"/>
        <w:snapToGrid w:val="0"/>
        <w:spacing w:line="360" w:lineRule="auto"/>
        <w:ind w:firstLineChars="200" w:firstLine="480"/>
        <w:rPr>
          <w:color w:val="000000" w:themeColor="text1"/>
          <w:kern w:val="0"/>
          <w:sz w:val="24"/>
        </w:rPr>
      </w:pPr>
      <w:r w:rsidRPr="00A53024">
        <w:rPr>
          <w:color w:val="000000" w:themeColor="text1"/>
          <w:kern w:val="0"/>
          <w:sz w:val="24"/>
        </w:rPr>
        <w:t>鉴于</w:t>
      </w:r>
      <w:r w:rsidR="005453C8" w:rsidRPr="00A53024">
        <w:rPr>
          <w:color w:val="000000" w:themeColor="text1"/>
          <w:kern w:val="0"/>
          <w:sz w:val="24"/>
        </w:rPr>
        <w:t>财通基金</w:t>
      </w:r>
      <w:r w:rsidRPr="00A53024">
        <w:rPr>
          <w:color w:val="000000" w:themeColor="text1"/>
          <w:kern w:val="0"/>
          <w:sz w:val="24"/>
        </w:rPr>
        <w:t>管理有限公司系一家依照中国法律合法成立并有效存续的有限公司，按照相关法律法规的规定具备担任基金管理人的资格和能力，拟募集发行</w:t>
      </w:r>
      <w:r w:rsidR="00F45460" w:rsidRPr="00A53024">
        <w:rPr>
          <w:color w:val="000000" w:themeColor="text1"/>
          <w:sz w:val="24"/>
        </w:rPr>
        <w:t>财通安盈</w:t>
      </w:r>
      <w:r w:rsidR="0063749D" w:rsidRPr="00A53024">
        <w:rPr>
          <w:color w:val="000000" w:themeColor="text1"/>
          <w:sz w:val="24"/>
        </w:rPr>
        <w:t>混合型</w:t>
      </w:r>
      <w:r w:rsidRPr="00A53024">
        <w:rPr>
          <w:color w:val="000000" w:themeColor="text1"/>
          <w:sz w:val="24"/>
        </w:rPr>
        <w:t>证券投资基金</w:t>
      </w:r>
      <w:r w:rsidRPr="00A53024">
        <w:rPr>
          <w:color w:val="000000" w:themeColor="text1"/>
          <w:kern w:val="0"/>
          <w:sz w:val="24"/>
        </w:rPr>
        <w:t>；</w:t>
      </w:r>
    </w:p>
    <w:p w:rsidR="00B36004" w:rsidRPr="00A53024" w:rsidRDefault="00B36004" w:rsidP="00B36004">
      <w:pPr>
        <w:widowControl/>
        <w:adjustRightInd w:val="0"/>
        <w:snapToGrid w:val="0"/>
        <w:spacing w:line="360" w:lineRule="auto"/>
        <w:ind w:firstLineChars="200" w:firstLine="480"/>
        <w:rPr>
          <w:color w:val="000000" w:themeColor="text1"/>
          <w:kern w:val="0"/>
          <w:sz w:val="24"/>
        </w:rPr>
      </w:pPr>
      <w:r w:rsidRPr="00A53024">
        <w:rPr>
          <w:color w:val="000000" w:themeColor="text1"/>
          <w:kern w:val="0"/>
          <w:sz w:val="24"/>
        </w:rPr>
        <w:t>鉴于兴业银行股份有限公司系一家依照中国法律合法成立并有效存续的银行，按照相关法律法规的规定具备担任基金托管人的资格和能力；</w:t>
      </w:r>
    </w:p>
    <w:p w:rsidR="00B36004" w:rsidRPr="00A53024" w:rsidRDefault="00B36004" w:rsidP="00B36004">
      <w:pPr>
        <w:widowControl/>
        <w:adjustRightInd w:val="0"/>
        <w:snapToGrid w:val="0"/>
        <w:spacing w:line="360" w:lineRule="auto"/>
        <w:ind w:firstLineChars="200" w:firstLine="480"/>
        <w:rPr>
          <w:color w:val="000000" w:themeColor="text1"/>
          <w:kern w:val="0"/>
          <w:sz w:val="24"/>
        </w:rPr>
      </w:pPr>
      <w:r w:rsidRPr="00A53024">
        <w:rPr>
          <w:color w:val="000000" w:themeColor="text1"/>
          <w:kern w:val="0"/>
          <w:sz w:val="24"/>
        </w:rPr>
        <w:t>鉴于</w:t>
      </w:r>
      <w:r w:rsidR="005453C8" w:rsidRPr="00A53024">
        <w:rPr>
          <w:color w:val="000000" w:themeColor="text1"/>
          <w:kern w:val="0"/>
          <w:sz w:val="24"/>
        </w:rPr>
        <w:t>财通基金</w:t>
      </w:r>
      <w:r w:rsidRPr="00A53024">
        <w:rPr>
          <w:color w:val="000000" w:themeColor="text1"/>
          <w:sz w:val="24"/>
        </w:rPr>
        <w:t>管理有限公司</w:t>
      </w:r>
      <w:r w:rsidRPr="00A53024">
        <w:rPr>
          <w:color w:val="000000" w:themeColor="text1"/>
          <w:kern w:val="0"/>
          <w:sz w:val="24"/>
        </w:rPr>
        <w:t>拟担任</w:t>
      </w:r>
      <w:r w:rsidR="00F45460" w:rsidRPr="00A53024">
        <w:rPr>
          <w:color w:val="000000" w:themeColor="text1"/>
          <w:sz w:val="24"/>
        </w:rPr>
        <w:t>财通安盈</w:t>
      </w:r>
      <w:r w:rsidR="00473C96" w:rsidRPr="00A53024">
        <w:rPr>
          <w:color w:val="000000" w:themeColor="text1"/>
          <w:sz w:val="24"/>
        </w:rPr>
        <w:t>混合型</w:t>
      </w:r>
      <w:r w:rsidRPr="00A53024">
        <w:rPr>
          <w:color w:val="000000" w:themeColor="text1"/>
          <w:sz w:val="24"/>
        </w:rPr>
        <w:t>证券投资基金</w:t>
      </w:r>
      <w:r w:rsidRPr="00A53024">
        <w:rPr>
          <w:color w:val="000000" w:themeColor="text1"/>
          <w:kern w:val="0"/>
          <w:sz w:val="24"/>
        </w:rPr>
        <w:t>的基金管理人，兴业银行股份有限公司拟担任</w:t>
      </w:r>
      <w:r w:rsidR="00F45460" w:rsidRPr="00A53024">
        <w:rPr>
          <w:color w:val="000000" w:themeColor="text1"/>
          <w:sz w:val="24"/>
        </w:rPr>
        <w:t>财通安盈</w:t>
      </w:r>
      <w:r w:rsidR="00473C96" w:rsidRPr="00A53024">
        <w:rPr>
          <w:color w:val="000000" w:themeColor="text1"/>
          <w:sz w:val="24"/>
        </w:rPr>
        <w:t>混合型</w:t>
      </w:r>
      <w:r w:rsidRPr="00A53024">
        <w:rPr>
          <w:color w:val="000000" w:themeColor="text1"/>
          <w:sz w:val="24"/>
        </w:rPr>
        <w:t>证券投资基金</w:t>
      </w:r>
      <w:r w:rsidRPr="00A53024">
        <w:rPr>
          <w:color w:val="000000" w:themeColor="text1"/>
          <w:kern w:val="0"/>
          <w:sz w:val="24"/>
        </w:rPr>
        <w:t>的基金托管人；</w:t>
      </w:r>
    </w:p>
    <w:p w:rsidR="00B36004" w:rsidRPr="00A53024" w:rsidRDefault="00B36004" w:rsidP="00B36004">
      <w:pPr>
        <w:widowControl/>
        <w:adjustRightInd w:val="0"/>
        <w:snapToGrid w:val="0"/>
        <w:spacing w:line="360" w:lineRule="auto"/>
        <w:ind w:firstLineChars="200" w:firstLine="480"/>
        <w:rPr>
          <w:color w:val="000000" w:themeColor="text1"/>
          <w:kern w:val="0"/>
          <w:sz w:val="24"/>
        </w:rPr>
      </w:pPr>
      <w:r w:rsidRPr="00A53024">
        <w:rPr>
          <w:color w:val="000000" w:themeColor="text1"/>
          <w:kern w:val="0"/>
          <w:sz w:val="24"/>
        </w:rPr>
        <w:t>为明确</w:t>
      </w:r>
      <w:r w:rsidR="00F45460" w:rsidRPr="00A53024">
        <w:rPr>
          <w:color w:val="000000" w:themeColor="text1"/>
          <w:sz w:val="24"/>
        </w:rPr>
        <w:t>财通安盈</w:t>
      </w:r>
      <w:r w:rsidR="00473C96" w:rsidRPr="00A53024">
        <w:rPr>
          <w:color w:val="000000" w:themeColor="text1"/>
          <w:sz w:val="24"/>
        </w:rPr>
        <w:t>混合型</w:t>
      </w:r>
      <w:r w:rsidRPr="00A53024">
        <w:rPr>
          <w:color w:val="000000" w:themeColor="text1"/>
          <w:sz w:val="24"/>
        </w:rPr>
        <w:t>证券投资基金</w:t>
      </w:r>
      <w:r w:rsidRPr="00A53024">
        <w:rPr>
          <w:color w:val="000000" w:themeColor="text1"/>
          <w:kern w:val="0"/>
          <w:sz w:val="24"/>
        </w:rPr>
        <w:t>的基金管理人和基金托管人之间的权利义务关系，特制订本托管协议；</w:t>
      </w:r>
    </w:p>
    <w:p w:rsidR="00B36004" w:rsidRPr="00A53024" w:rsidRDefault="00B36004" w:rsidP="00B36004">
      <w:pPr>
        <w:widowControl/>
        <w:adjustRightInd w:val="0"/>
        <w:snapToGrid w:val="0"/>
        <w:spacing w:line="360" w:lineRule="auto"/>
        <w:ind w:firstLineChars="200" w:firstLine="480"/>
        <w:rPr>
          <w:color w:val="000000" w:themeColor="text1"/>
          <w:kern w:val="0"/>
          <w:sz w:val="24"/>
          <w:lang w:val="en-GB"/>
        </w:rPr>
      </w:pPr>
      <w:r w:rsidRPr="00A53024">
        <w:rPr>
          <w:color w:val="000000" w:themeColor="text1"/>
          <w:kern w:val="0"/>
          <w:sz w:val="24"/>
          <w:lang w:val="en-GB"/>
        </w:rPr>
        <w:t>除非另有约定，《</w:t>
      </w:r>
      <w:r w:rsidR="00F45460" w:rsidRPr="00A53024">
        <w:rPr>
          <w:color w:val="000000" w:themeColor="text1"/>
          <w:sz w:val="24"/>
        </w:rPr>
        <w:t>财通安盈</w:t>
      </w:r>
      <w:r w:rsidR="00473C96" w:rsidRPr="00A53024">
        <w:rPr>
          <w:color w:val="000000" w:themeColor="text1"/>
          <w:sz w:val="24"/>
        </w:rPr>
        <w:t>混合型</w:t>
      </w:r>
      <w:r w:rsidRPr="00A53024">
        <w:rPr>
          <w:color w:val="000000" w:themeColor="text1"/>
          <w:sz w:val="24"/>
        </w:rPr>
        <w:t>证券投资基金</w:t>
      </w:r>
      <w:r w:rsidRPr="00A53024">
        <w:rPr>
          <w:color w:val="000000" w:themeColor="text1"/>
          <w:kern w:val="0"/>
          <w:sz w:val="24"/>
          <w:lang w:val="en-GB"/>
        </w:rPr>
        <w:t>基金合同》</w:t>
      </w:r>
      <w:r w:rsidRPr="00A53024">
        <w:rPr>
          <w:color w:val="000000" w:themeColor="text1"/>
          <w:kern w:val="0"/>
          <w:sz w:val="24"/>
          <w:lang w:val="en-GB"/>
        </w:rPr>
        <w:t>(</w:t>
      </w:r>
      <w:r w:rsidRPr="00A53024">
        <w:rPr>
          <w:color w:val="000000" w:themeColor="text1"/>
          <w:kern w:val="0"/>
          <w:sz w:val="24"/>
          <w:lang w:val="en-GB"/>
        </w:rPr>
        <w:t>以下简称</w:t>
      </w:r>
      <w:r w:rsidRPr="00A53024">
        <w:rPr>
          <w:color w:val="000000" w:themeColor="text1"/>
          <w:kern w:val="0"/>
          <w:sz w:val="24"/>
          <w:lang w:val="en-GB"/>
        </w:rPr>
        <w:t>“</w:t>
      </w:r>
      <w:r w:rsidRPr="00A53024">
        <w:rPr>
          <w:color w:val="000000" w:themeColor="text1"/>
          <w:kern w:val="0"/>
          <w:sz w:val="24"/>
          <w:lang w:val="en-GB"/>
        </w:rPr>
        <w:t>基金合同</w:t>
      </w:r>
      <w:r w:rsidRPr="00A53024">
        <w:rPr>
          <w:color w:val="000000" w:themeColor="text1"/>
          <w:kern w:val="0"/>
          <w:sz w:val="24"/>
          <w:lang w:val="en-GB"/>
        </w:rPr>
        <w:t>”)</w:t>
      </w:r>
      <w:r w:rsidRPr="00A53024">
        <w:rPr>
          <w:color w:val="000000" w:themeColor="text1"/>
          <w:kern w:val="0"/>
          <w:sz w:val="24"/>
          <w:lang w:val="en-GB"/>
        </w:rPr>
        <w:t>中定义的术语在用于本托管协议时应具有相同的含义；若有抵触应以基金合同为准，并依其</w:t>
      </w:r>
      <w:r w:rsidRPr="00A53024">
        <w:rPr>
          <w:color w:val="000000" w:themeColor="text1"/>
          <w:kern w:val="0"/>
          <w:sz w:val="24"/>
        </w:rPr>
        <w:t>条款</w:t>
      </w:r>
      <w:r w:rsidRPr="00A53024">
        <w:rPr>
          <w:color w:val="000000" w:themeColor="text1"/>
          <w:kern w:val="0"/>
          <w:sz w:val="24"/>
          <w:lang w:val="en-GB"/>
        </w:rPr>
        <w:t>解释。</w:t>
      </w:r>
    </w:p>
    <w:p w:rsidR="00B36004" w:rsidRPr="00A53024" w:rsidRDefault="006861BC" w:rsidP="00A06839">
      <w:pPr>
        <w:widowControl/>
        <w:adjustRightInd w:val="0"/>
        <w:snapToGrid w:val="0"/>
        <w:spacing w:line="360" w:lineRule="auto"/>
        <w:ind w:firstLineChars="200" w:firstLine="480"/>
        <w:rPr>
          <w:color w:val="000000" w:themeColor="text1"/>
          <w:kern w:val="0"/>
          <w:sz w:val="24"/>
          <w:lang w:val="en-GB"/>
        </w:rPr>
      </w:pPr>
      <w:r w:rsidRPr="00A53024">
        <w:rPr>
          <w:color w:val="000000" w:themeColor="text1"/>
          <w:kern w:val="0"/>
          <w:sz w:val="24"/>
          <w:lang w:val="en-GB"/>
        </w:rPr>
        <w:t>本基金单一投资者持有基金份额数不得达到或超过基金份额总数的</w:t>
      </w:r>
      <w:r w:rsidRPr="00A53024">
        <w:rPr>
          <w:color w:val="000000" w:themeColor="text1"/>
          <w:kern w:val="0"/>
          <w:sz w:val="24"/>
          <w:lang w:val="en-GB"/>
        </w:rPr>
        <w:t>50%</w:t>
      </w:r>
      <w:r w:rsidRPr="00A53024">
        <w:rPr>
          <w:color w:val="000000" w:themeColor="text1"/>
          <w:kern w:val="0"/>
          <w:sz w:val="24"/>
          <w:lang w:val="en-GB"/>
        </w:rPr>
        <w:t>，但在基金运作过程中因基金份额赎回等情形导致被动达到或超过</w:t>
      </w:r>
      <w:r w:rsidRPr="00A53024">
        <w:rPr>
          <w:color w:val="000000" w:themeColor="text1"/>
          <w:kern w:val="0"/>
          <w:sz w:val="24"/>
          <w:lang w:val="en-GB"/>
        </w:rPr>
        <w:t>50%</w:t>
      </w:r>
      <w:r w:rsidRPr="00A53024">
        <w:rPr>
          <w:color w:val="000000" w:themeColor="text1"/>
          <w:kern w:val="0"/>
          <w:sz w:val="24"/>
          <w:lang w:val="en-GB"/>
        </w:rPr>
        <w:t>的除外。</w:t>
      </w:r>
      <w:r w:rsidR="00271A17" w:rsidRPr="00A53024">
        <w:rPr>
          <w:color w:val="000000" w:themeColor="text1"/>
          <w:kern w:val="0"/>
          <w:sz w:val="24"/>
          <w:lang w:val="en-GB"/>
        </w:rPr>
        <w:t>法律法规或监管机构另有规定的，从其规定。</w:t>
      </w:r>
    </w:p>
    <w:p w:rsidR="00E47D61" w:rsidRPr="00A53024" w:rsidRDefault="00E47D61">
      <w:pPr>
        <w:widowControl/>
        <w:jc w:val="left"/>
        <w:rPr>
          <w:b/>
          <w:bCs/>
          <w:color w:val="000000" w:themeColor="text1"/>
          <w:kern w:val="44"/>
          <w:sz w:val="30"/>
          <w:szCs w:val="30"/>
        </w:rPr>
      </w:pPr>
      <w:bookmarkStart w:id="3" w:name="_Toc384992691"/>
      <w:bookmarkStart w:id="4" w:name="_Toc348082029"/>
      <w:bookmarkStart w:id="5" w:name="_Toc467776798"/>
      <w:bookmarkStart w:id="6" w:name="_Toc498364848"/>
      <w:r w:rsidRPr="00A53024">
        <w:rPr>
          <w:color w:val="000000" w:themeColor="text1"/>
          <w:sz w:val="30"/>
          <w:szCs w:val="30"/>
        </w:rPr>
        <w:br w:type="page"/>
      </w:r>
    </w:p>
    <w:p w:rsidR="00085CFC" w:rsidRPr="00A53024" w:rsidRDefault="00877CBB" w:rsidP="00FF2300">
      <w:pPr>
        <w:pStyle w:val="1"/>
        <w:spacing w:before="360" w:after="360" w:line="360" w:lineRule="auto"/>
        <w:jc w:val="center"/>
        <w:rPr>
          <w:color w:val="000000" w:themeColor="text1"/>
          <w:sz w:val="30"/>
          <w:szCs w:val="30"/>
        </w:rPr>
      </w:pPr>
      <w:r w:rsidRPr="00A53024">
        <w:rPr>
          <w:color w:val="000000" w:themeColor="text1"/>
          <w:sz w:val="30"/>
          <w:szCs w:val="30"/>
        </w:rPr>
        <w:lastRenderedPageBreak/>
        <w:t>一、基金托管协议当事人</w:t>
      </w:r>
      <w:bookmarkEnd w:id="3"/>
      <w:bookmarkEnd w:id="4"/>
      <w:bookmarkEnd w:id="5"/>
      <w:bookmarkEnd w:id="6"/>
    </w:p>
    <w:p w:rsidR="00085CFC" w:rsidRPr="00A53024" w:rsidRDefault="00877CBB" w:rsidP="00F02A3D">
      <w:pPr>
        <w:spacing w:line="360" w:lineRule="auto"/>
        <w:ind w:firstLineChars="235" w:firstLine="564"/>
        <w:rPr>
          <w:bCs/>
          <w:color w:val="000000" w:themeColor="text1"/>
          <w:sz w:val="24"/>
        </w:rPr>
      </w:pPr>
      <w:r w:rsidRPr="00A53024">
        <w:rPr>
          <w:bCs/>
          <w:color w:val="000000" w:themeColor="text1"/>
          <w:sz w:val="24"/>
        </w:rPr>
        <w:t>（一）基金管理人</w:t>
      </w:r>
    </w:p>
    <w:p w:rsidR="005453C8" w:rsidRPr="00A53024" w:rsidRDefault="005453C8" w:rsidP="005453C8">
      <w:pPr>
        <w:spacing w:line="360" w:lineRule="auto"/>
        <w:ind w:firstLineChars="200" w:firstLine="480"/>
        <w:rPr>
          <w:rFonts w:ascii="宋体" w:hAnsi="宋体"/>
          <w:color w:val="000000" w:themeColor="text1"/>
          <w:sz w:val="24"/>
        </w:rPr>
      </w:pPr>
      <w:bookmarkStart w:id="7" w:name="_Toc15118236"/>
      <w:r w:rsidRPr="00A53024">
        <w:rPr>
          <w:rFonts w:ascii="宋体" w:hAnsi="宋体"/>
          <w:color w:val="000000" w:themeColor="text1"/>
          <w:sz w:val="24"/>
        </w:rPr>
        <w:t>名称：</w:t>
      </w:r>
      <w:r w:rsidRPr="00A53024">
        <w:rPr>
          <w:rFonts w:ascii="宋体" w:hAnsi="宋体" w:hint="eastAsia"/>
          <w:color w:val="000000" w:themeColor="text1"/>
          <w:sz w:val="24"/>
        </w:rPr>
        <w:t>财通基金管理有限公司</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注册地址：</w:t>
      </w:r>
      <w:r w:rsidRPr="00A53024">
        <w:rPr>
          <w:rFonts w:ascii="宋体" w:hAnsi="宋体" w:hint="eastAsia"/>
          <w:color w:val="000000" w:themeColor="text1"/>
          <w:sz w:val="24"/>
        </w:rPr>
        <w:t>上海市虹口区吴淞路619号505室</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办公地址：</w:t>
      </w:r>
      <w:r w:rsidRPr="00A53024">
        <w:rPr>
          <w:rFonts w:ascii="宋体" w:hAnsi="宋体" w:hint="eastAsia"/>
          <w:color w:val="000000" w:themeColor="text1"/>
          <w:sz w:val="24"/>
        </w:rPr>
        <w:t>上海市浦东新区银城中路68号时代金融中心41楼</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邮政编码：</w:t>
      </w:r>
      <w:r w:rsidRPr="00A53024">
        <w:rPr>
          <w:rFonts w:ascii="宋体" w:hAnsi="宋体" w:hint="eastAsia"/>
          <w:color w:val="000000" w:themeColor="text1"/>
          <w:sz w:val="24"/>
        </w:rPr>
        <w:t>200120</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法定代表人</w:t>
      </w:r>
      <w:r w:rsidRPr="00A53024">
        <w:rPr>
          <w:rFonts w:ascii="宋体" w:hAnsi="宋体" w:hint="eastAsia"/>
          <w:color w:val="000000" w:themeColor="text1"/>
          <w:sz w:val="24"/>
        </w:rPr>
        <w:t>：夏理芬</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成立日期：</w:t>
      </w:r>
      <w:r w:rsidRPr="00A53024">
        <w:rPr>
          <w:rFonts w:ascii="宋体" w:hAnsi="宋体" w:hint="eastAsia"/>
          <w:color w:val="000000" w:themeColor="text1"/>
          <w:sz w:val="24"/>
        </w:rPr>
        <w:t>2011年6月21日</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批准设立机关及批准设立文号：中国证监会证监</w:t>
      </w:r>
      <w:r w:rsidRPr="00A53024">
        <w:rPr>
          <w:rFonts w:ascii="宋体" w:hAnsi="宋体" w:hint="eastAsia"/>
          <w:color w:val="000000" w:themeColor="text1"/>
          <w:sz w:val="24"/>
        </w:rPr>
        <w:t>许可【2011】840</w:t>
      </w:r>
      <w:r w:rsidRPr="00A53024">
        <w:rPr>
          <w:rFonts w:ascii="宋体" w:hAnsi="宋体"/>
          <w:color w:val="000000" w:themeColor="text1"/>
          <w:sz w:val="24"/>
        </w:rPr>
        <w:t>号</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组织形式：有限责任公司</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注册资本：</w:t>
      </w:r>
      <w:r w:rsidRPr="00A53024">
        <w:rPr>
          <w:rFonts w:ascii="宋体" w:hAnsi="宋体" w:hint="eastAsia"/>
          <w:color w:val="000000" w:themeColor="text1"/>
          <w:sz w:val="24"/>
        </w:rPr>
        <w:t>贰亿元人民币</w:t>
      </w:r>
    </w:p>
    <w:p w:rsidR="005453C8" w:rsidRPr="00A53024" w:rsidRDefault="005453C8" w:rsidP="005453C8">
      <w:pPr>
        <w:spacing w:line="360" w:lineRule="auto"/>
        <w:ind w:firstLineChars="200" w:firstLine="480"/>
        <w:rPr>
          <w:rFonts w:ascii="宋体" w:hAnsi="宋体"/>
          <w:color w:val="000000" w:themeColor="text1"/>
          <w:sz w:val="24"/>
        </w:rPr>
      </w:pPr>
      <w:r w:rsidRPr="00A53024">
        <w:rPr>
          <w:rFonts w:ascii="宋体" w:hAnsi="宋体"/>
          <w:color w:val="000000" w:themeColor="text1"/>
          <w:sz w:val="24"/>
        </w:rPr>
        <w:t>存续期间：</w:t>
      </w:r>
      <w:r w:rsidRPr="00A53024">
        <w:rPr>
          <w:rFonts w:ascii="宋体" w:hAnsi="宋体" w:hint="eastAsia"/>
          <w:color w:val="000000" w:themeColor="text1"/>
          <w:sz w:val="24"/>
        </w:rPr>
        <w:t>持续经营</w:t>
      </w:r>
    </w:p>
    <w:p w:rsidR="002C63BA" w:rsidRPr="00A53024" w:rsidRDefault="005453C8" w:rsidP="002C63BA">
      <w:pPr>
        <w:spacing w:line="360" w:lineRule="auto"/>
        <w:rPr>
          <w:bCs/>
          <w:color w:val="000000" w:themeColor="text1"/>
          <w:sz w:val="24"/>
        </w:rPr>
      </w:pPr>
      <w:r w:rsidRPr="00A53024">
        <w:rPr>
          <w:rFonts w:ascii="宋体" w:hAnsi="宋体"/>
          <w:color w:val="000000" w:themeColor="text1"/>
          <w:sz w:val="24"/>
        </w:rPr>
        <w:t>经营范围：</w:t>
      </w:r>
      <w:r w:rsidRPr="00A53024">
        <w:rPr>
          <w:rFonts w:ascii="宋体" w:hAnsi="宋体" w:hint="eastAsia"/>
          <w:color w:val="000000" w:themeColor="text1"/>
          <w:sz w:val="24"/>
        </w:rPr>
        <w:t>基金募集、基金销售、资产管理及中国证监会许可的其他业务。【企业经营涉及行政许可的，凭许可证件经营】</w:t>
      </w:r>
      <w:bookmarkEnd w:id="7"/>
      <w:r w:rsidRPr="00A53024">
        <w:rPr>
          <w:rFonts w:ascii="宋体" w:hAnsi="宋体" w:hint="eastAsia"/>
          <w:color w:val="000000" w:themeColor="text1"/>
          <w:sz w:val="24"/>
        </w:rPr>
        <w:t xml:space="preserve"> </w:t>
      </w:r>
    </w:p>
    <w:p w:rsidR="00085CFC" w:rsidRPr="00A53024" w:rsidRDefault="00877CBB" w:rsidP="00F02A3D">
      <w:pPr>
        <w:spacing w:line="360" w:lineRule="auto"/>
        <w:ind w:firstLineChars="235" w:firstLine="564"/>
        <w:rPr>
          <w:bCs/>
          <w:color w:val="000000" w:themeColor="text1"/>
          <w:sz w:val="24"/>
        </w:rPr>
      </w:pPr>
      <w:r w:rsidRPr="00A53024">
        <w:rPr>
          <w:bCs/>
          <w:color w:val="000000" w:themeColor="text1"/>
          <w:sz w:val="24"/>
        </w:rPr>
        <w:t>（二）基金托管人</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名称：兴业银行股份有限公司（简称：兴业银行）</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注册地址：福建省福州市湖东路</w:t>
      </w:r>
      <w:r w:rsidRPr="00A53024">
        <w:rPr>
          <w:color w:val="000000" w:themeColor="text1"/>
          <w:sz w:val="24"/>
        </w:rPr>
        <w:t>154</w:t>
      </w:r>
      <w:r w:rsidRPr="00A53024">
        <w:rPr>
          <w:color w:val="000000" w:themeColor="text1"/>
          <w:sz w:val="24"/>
        </w:rPr>
        <w:t>号</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办公地址：上海市</w:t>
      </w:r>
      <w:r w:rsidR="00645996" w:rsidRPr="00A53024">
        <w:rPr>
          <w:rFonts w:hint="eastAsia"/>
          <w:color w:val="000000" w:themeColor="text1"/>
          <w:sz w:val="24"/>
        </w:rPr>
        <w:t>银城</w:t>
      </w:r>
      <w:r w:rsidRPr="00A53024">
        <w:rPr>
          <w:color w:val="000000" w:themeColor="text1"/>
          <w:sz w:val="24"/>
        </w:rPr>
        <w:t>路</w:t>
      </w:r>
      <w:r w:rsidRPr="00A53024">
        <w:rPr>
          <w:color w:val="000000" w:themeColor="text1"/>
          <w:sz w:val="24"/>
        </w:rPr>
        <w:t>16</w:t>
      </w:r>
      <w:r w:rsidR="00645996" w:rsidRPr="00A53024">
        <w:rPr>
          <w:rFonts w:hint="eastAsia"/>
          <w:color w:val="000000" w:themeColor="text1"/>
          <w:sz w:val="24"/>
        </w:rPr>
        <w:t>7</w:t>
      </w:r>
      <w:r w:rsidRPr="00A53024">
        <w:rPr>
          <w:color w:val="000000" w:themeColor="text1"/>
          <w:sz w:val="24"/>
        </w:rPr>
        <w:t>号兴业</w:t>
      </w:r>
      <w:r w:rsidR="00645996" w:rsidRPr="00A53024">
        <w:rPr>
          <w:rFonts w:hint="eastAsia"/>
          <w:color w:val="000000" w:themeColor="text1"/>
          <w:sz w:val="24"/>
        </w:rPr>
        <w:t>银行</w:t>
      </w:r>
      <w:r w:rsidRPr="00A53024">
        <w:rPr>
          <w:color w:val="000000" w:themeColor="text1"/>
          <w:sz w:val="24"/>
        </w:rPr>
        <w:t>大厦</w:t>
      </w:r>
      <w:r w:rsidR="00645996" w:rsidRPr="00A53024">
        <w:rPr>
          <w:rFonts w:hint="eastAsia"/>
          <w:color w:val="000000" w:themeColor="text1"/>
          <w:sz w:val="24"/>
        </w:rPr>
        <w:t>4</w:t>
      </w:r>
      <w:r w:rsidRPr="00A53024">
        <w:rPr>
          <w:color w:val="000000" w:themeColor="text1"/>
          <w:sz w:val="24"/>
        </w:rPr>
        <w:t>楼</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邮政编码：</w:t>
      </w:r>
      <w:r w:rsidRPr="00A53024">
        <w:rPr>
          <w:color w:val="000000" w:themeColor="text1"/>
          <w:sz w:val="24"/>
        </w:rPr>
        <w:t>350013</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法定代表人：</w:t>
      </w:r>
      <w:r w:rsidR="00645996" w:rsidRPr="00A53024">
        <w:rPr>
          <w:rFonts w:hint="eastAsia"/>
          <w:color w:val="000000" w:themeColor="text1"/>
          <w:sz w:val="24"/>
        </w:rPr>
        <w:t>陶以平（代为履行法定代表人职权）</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成立日期：</w:t>
      </w:r>
      <w:r w:rsidRPr="00A53024">
        <w:rPr>
          <w:color w:val="000000" w:themeColor="text1"/>
          <w:sz w:val="24"/>
        </w:rPr>
        <w:t>1988</w:t>
      </w:r>
      <w:r w:rsidRPr="00A53024">
        <w:rPr>
          <w:color w:val="000000" w:themeColor="text1"/>
          <w:sz w:val="24"/>
        </w:rPr>
        <w:t>年</w:t>
      </w:r>
      <w:r w:rsidRPr="00A53024">
        <w:rPr>
          <w:color w:val="000000" w:themeColor="text1"/>
          <w:sz w:val="24"/>
        </w:rPr>
        <w:t>8</w:t>
      </w:r>
      <w:r w:rsidRPr="00A53024">
        <w:rPr>
          <w:color w:val="000000" w:themeColor="text1"/>
          <w:sz w:val="24"/>
        </w:rPr>
        <w:t>月</w:t>
      </w:r>
      <w:r w:rsidRPr="00A53024">
        <w:rPr>
          <w:color w:val="000000" w:themeColor="text1"/>
          <w:sz w:val="24"/>
        </w:rPr>
        <w:t>22</w:t>
      </w:r>
      <w:r w:rsidRPr="00A53024">
        <w:rPr>
          <w:color w:val="000000" w:themeColor="text1"/>
          <w:sz w:val="24"/>
        </w:rPr>
        <w:t>日</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批准设立机关和批准设立文号：中国人民银行总行，银复</w:t>
      </w:r>
      <w:r w:rsidRPr="00A53024">
        <w:rPr>
          <w:color w:val="000000" w:themeColor="text1"/>
          <w:sz w:val="24"/>
        </w:rPr>
        <w:t>[1988]347</w:t>
      </w:r>
      <w:r w:rsidRPr="00A53024">
        <w:rPr>
          <w:color w:val="000000" w:themeColor="text1"/>
          <w:sz w:val="24"/>
        </w:rPr>
        <w:t>号</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基金托管业务批准文号：中国证监会证监基金字</w:t>
      </w:r>
      <w:r w:rsidRPr="00A53024">
        <w:rPr>
          <w:color w:val="000000" w:themeColor="text1"/>
          <w:sz w:val="24"/>
        </w:rPr>
        <w:t>[2005]74</w:t>
      </w:r>
      <w:r w:rsidRPr="00A53024">
        <w:rPr>
          <w:color w:val="000000" w:themeColor="text1"/>
          <w:sz w:val="24"/>
        </w:rPr>
        <w:t>号</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组织形式：股份有限公司</w:t>
      </w:r>
    </w:p>
    <w:p w:rsidR="00B36004" w:rsidRPr="00A53024" w:rsidRDefault="00B36004" w:rsidP="00B36004">
      <w:pPr>
        <w:adjustRightInd w:val="0"/>
        <w:snapToGrid w:val="0"/>
        <w:spacing w:line="360" w:lineRule="auto"/>
        <w:ind w:firstLineChars="200" w:firstLine="480"/>
        <w:rPr>
          <w:color w:val="000000" w:themeColor="text1"/>
          <w:sz w:val="24"/>
        </w:rPr>
      </w:pPr>
      <w:r w:rsidRPr="00A53024">
        <w:rPr>
          <w:color w:val="000000" w:themeColor="text1"/>
          <w:sz w:val="24"/>
        </w:rPr>
        <w:t>注册资本：</w:t>
      </w:r>
      <w:r w:rsidR="00C2299C" w:rsidRPr="00A53024">
        <w:rPr>
          <w:color w:val="000000" w:themeColor="text1"/>
          <w:sz w:val="24"/>
        </w:rPr>
        <w:t>207.74</w:t>
      </w:r>
      <w:r w:rsidRPr="00A53024">
        <w:rPr>
          <w:color w:val="000000" w:themeColor="text1"/>
          <w:sz w:val="24"/>
        </w:rPr>
        <w:t>亿元人民币</w:t>
      </w:r>
    </w:p>
    <w:p w:rsidR="0015541A" w:rsidRPr="00A53024" w:rsidRDefault="0015541A" w:rsidP="0015541A">
      <w:pPr>
        <w:adjustRightInd w:val="0"/>
        <w:snapToGrid w:val="0"/>
        <w:spacing w:line="360" w:lineRule="auto"/>
        <w:ind w:firstLineChars="200" w:firstLine="480"/>
        <w:rPr>
          <w:color w:val="000000" w:themeColor="text1"/>
          <w:sz w:val="24"/>
        </w:rPr>
      </w:pPr>
      <w:r w:rsidRPr="00A53024">
        <w:rPr>
          <w:color w:val="000000" w:themeColor="text1"/>
          <w:sz w:val="24"/>
        </w:rPr>
        <w:t>存续期间：持续经</w:t>
      </w:r>
      <w:r w:rsidR="009B6F1D" w:rsidRPr="00A53024">
        <w:rPr>
          <w:rFonts w:hint="eastAsia"/>
          <w:color w:val="000000" w:themeColor="text1"/>
          <w:sz w:val="24"/>
        </w:rPr>
        <w:t>营</w:t>
      </w:r>
    </w:p>
    <w:p w:rsidR="00085CFC" w:rsidRPr="00A53024" w:rsidRDefault="00B36004" w:rsidP="0015541A">
      <w:pPr>
        <w:adjustRightInd w:val="0"/>
        <w:snapToGrid w:val="0"/>
        <w:spacing w:line="360" w:lineRule="auto"/>
        <w:ind w:firstLineChars="200" w:firstLine="480"/>
        <w:rPr>
          <w:color w:val="000000" w:themeColor="text1"/>
          <w:sz w:val="24"/>
        </w:rPr>
      </w:pPr>
      <w:r w:rsidRPr="00A53024">
        <w:rPr>
          <w:color w:val="000000" w:themeColor="text1"/>
          <w:sz w:val="24"/>
        </w:rPr>
        <w:t>经营范围：吸收公众存款；发放短期、中期和长期贷款；办理国内外结算；办理票据承兑与贴现；发行金融债券；代理发行、代理兑付</w:t>
      </w:r>
      <w:r w:rsidR="00C208A6" w:rsidRPr="00A53024">
        <w:rPr>
          <w:color w:val="000000" w:themeColor="text1"/>
          <w:sz w:val="24"/>
        </w:rPr>
        <w:t>；</w:t>
      </w:r>
      <w:r w:rsidRPr="00A53024">
        <w:rPr>
          <w:color w:val="000000" w:themeColor="text1"/>
          <w:sz w:val="24"/>
        </w:rPr>
        <w:t>承销政府债券；买卖政府债券、金融债券；代理发行股票以外的有价证券；买卖、代理买卖股票以</w:t>
      </w:r>
      <w:r w:rsidRPr="00A53024">
        <w:rPr>
          <w:color w:val="000000" w:themeColor="text1"/>
          <w:sz w:val="24"/>
        </w:rPr>
        <w:lastRenderedPageBreak/>
        <w:t>外的有价证券；资产托管业务；从事同业拆借；买卖、代理买卖外汇；结汇、售汇业务；从事银行卡业务；提供信用证服务及担保；代理收付款项及代理保险业务；提供保管箱服务；财务顾问、资信调查、咨询、见证业务；经中国银行业监督管理机构批准的其他业务（</w:t>
      </w:r>
      <w:r w:rsidR="00C208A6" w:rsidRPr="00A53024">
        <w:rPr>
          <w:color w:val="000000" w:themeColor="text1"/>
          <w:sz w:val="24"/>
        </w:rPr>
        <w:t>依法须经批准的项目，经相关部门批准后方可开展经营活动</w:t>
      </w:r>
      <w:r w:rsidRPr="00A53024">
        <w:rPr>
          <w:color w:val="000000" w:themeColor="text1"/>
          <w:sz w:val="24"/>
        </w:rPr>
        <w:t>）。</w:t>
      </w:r>
    </w:p>
    <w:p w:rsidR="0035459D" w:rsidRPr="00A53024" w:rsidRDefault="0035459D" w:rsidP="0035459D">
      <w:pPr>
        <w:spacing w:line="360" w:lineRule="auto"/>
        <w:ind w:firstLineChars="235" w:firstLine="564"/>
        <w:rPr>
          <w:bCs/>
          <w:color w:val="000000" w:themeColor="text1"/>
          <w:sz w:val="24"/>
        </w:rPr>
      </w:pPr>
    </w:p>
    <w:p w:rsidR="00F02EF0" w:rsidRPr="00A53024" w:rsidRDefault="00F02EF0">
      <w:pPr>
        <w:widowControl/>
        <w:jc w:val="left"/>
        <w:rPr>
          <w:b/>
          <w:color w:val="000000" w:themeColor="text1"/>
          <w:sz w:val="28"/>
        </w:rPr>
      </w:pPr>
      <w:bookmarkStart w:id="8" w:name="_Toc348082030"/>
      <w:bookmarkStart w:id="9" w:name="_Toc384992692"/>
      <w:r w:rsidRPr="00A53024">
        <w:rPr>
          <w:b/>
          <w:color w:val="000000" w:themeColor="text1"/>
          <w:sz w:val="28"/>
        </w:rPr>
        <w:br w:type="page"/>
      </w:r>
    </w:p>
    <w:p w:rsidR="00085CFC" w:rsidRPr="00A53024" w:rsidRDefault="00877CBB" w:rsidP="00940C04">
      <w:pPr>
        <w:pStyle w:val="1"/>
        <w:spacing w:before="360" w:after="360" w:line="360" w:lineRule="auto"/>
        <w:jc w:val="center"/>
        <w:rPr>
          <w:color w:val="000000" w:themeColor="text1"/>
          <w:sz w:val="30"/>
          <w:szCs w:val="30"/>
        </w:rPr>
      </w:pPr>
      <w:bookmarkStart w:id="10" w:name="_Toc467776799"/>
      <w:bookmarkStart w:id="11" w:name="_Toc498364849"/>
      <w:r w:rsidRPr="00A53024">
        <w:rPr>
          <w:color w:val="000000" w:themeColor="text1"/>
          <w:sz w:val="30"/>
          <w:szCs w:val="30"/>
        </w:rPr>
        <w:lastRenderedPageBreak/>
        <w:t>二、基金托管协议的依据、目的和原则</w:t>
      </w:r>
      <w:bookmarkEnd w:id="8"/>
      <w:bookmarkEnd w:id="9"/>
      <w:bookmarkEnd w:id="10"/>
      <w:bookmarkEnd w:id="11"/>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（一）订立托管协议的依据</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本协议依据《中华人民共和国证券投资基金法》</w:t>
      </w:r>
      <w:r w:rsidRPr="00A53024">
        <w:rPr>
          <w:color w:val="000000" w:themeColor="text1"/>
          <w:sz w:val="24"/>
        </w:rPr>
        <w:t>(</w:t>
      </w:r>
      <w:r w:rsidRPr="00A53024">
        <w:rPr>
          <w:color w:val="000000" w:themeColor="text1"/>
          <w:sz w:val="24"/>
        </w:rPr>
        <w:t>以下简称</w:t>
      </w:r>
      <w:r w:rsidRPr="00A53024">
        <w:rPr>
          <w:color w:val="000000" w:themeColor="text1"/>
          <w:sz w:val="24"/>
        </w:rPr>
        <w:t>“</w:t>
      </w:r>
      <w:r w:rsidRPr="00A53024">
        <w:rPr>
          <w:color w:val="000000" w:themeColor="text1"/>
          <w:sz w:val="24"/>
        </w:rPr>
        <w:t>《基金法》</w:t>
      </w:r>
      <w:r w:rsidRPr="00A53024">
        <w:rPr>
          <w:color w:val="000000" w:themeColor="text1"/>
          <w:sz w:val="24"/>
        </w:rPr>
        <w:t>”)</w:t>
      </w:r>
      <w:r w:rsidR="00BE4534" w:rsidRPr="00A53024">
        <w:rPr>
          <w:color w:val="000000" w:themeColor="text1"/>
          <w:sz w:val="24"/>
        </w:rPr>
        <w:t>、《公开募集证券投资基金运作管理办法》（以下简称</w:t>
      </w:r>
      <w:r w:rsidR="00BE4534" w:rsidRPr="00A53024">
        <w:rPr>
          <w:color w:val="000000" w:themeColor="text1"/>
          <w:sz w:val="24"/>
        </w:rPr>
        <w:t>"</w:t>
      </w:r>
      <w:r w:rsidR="00BE4534" w:rsidRPr="00A53024">
        <w:rPr>
          <w:color w:val="000000" w:themeColor="text1"/>
          <w:sz w:val="24"/>
        </w:rPr>
        <w:t>《运作办法》</w:t>
      </w:r>
      <w:r w:rsidR="00BE4534" w:rsidRPr="00A53024">
        <w:rPr>
          <w:color w:val="000000" w:themeColor="text1"/>
          <w:sz w:val="24"/>
        </w:rPr>
        <w:t>"</w:t>
      </w:r>
      <w:r w:rsidR="00BE4534" w:rsidRPr="00A53024">
        <w:rPr>
          <w:color w:val="000000" w:themeColor="text1"/>
          <w:sz w:val="24"/>
        </w:rPr>
        <w:t>）、《</w:t>
      </w:r>
      <w:r w:rsidR="00D158C7" w:rsidRPr="00A53024">
        <w:rPr>
          <w:color w:val="000000" w:themeColor="text1"/>
          <w:sz w:val="24"/>
        </w:rPr>
        <w:t>公开募集</w:t>
      </w:r>
      <w:r w:rsidR="00BE4534" w:rsidRPr="00A53024">
        <w:rPr>
          <w:color w:val="000000" w:themeColor="text1"/>
          <w:sz w:val="24"/>
        </w:rPr>
        <w:t>证券投资基金信息披露管理办法》（以下简称</w:t>
      </w:r>
      <w:r w:rsidR="00BE4534" w:rsidRPr="00A53024">
        <w:rPr>
          <w:color w:val="000000" w:themeColor="text1"/>
          <w:sz w:val="24"/>
        </w:rPr>
        <w:t>"</w:t>
      </w:r>
      <w:r w:rsidR="00BE4534" w:rsidRPr="00A53024">
        <w:rPr>
          <w:color w:val="000000" w:themeColor="text1"/>
          <w:sz w:val="24"/>
        </w:rPr>
        <w:t>《信息披露办法》</w:t>
      </w:r>
      <w:r w:rsidR="00BE4534" w:rsidRPr="00A53024">
        <w:rPr>
          <w:color w:val="000000" w:themeColor="text1"/>
          <w:sz w:val="24"/>
        </w:rPr>
        <w:t>"</w:t>
      </w:r>
      <w:r w:rsidR="00BE4534" w:rsidRPr="00A53024">
        <w:rPr>
          <w:color w:val="000000" w:themeColor="text1"/>
          <w:sz w:val="24"/>
        </w:rPr>
        <w:t>）</w:t>
      </w:r>
      <w:r w:rsidR="00013E2D" w:rsidRPr="00A53024">
        <w:rPr>
          <w:color w:val="000000" w:themeColor="text1"/>
          <w:sz w:val="24"/>
        </w:rPr>
        <w:t>、《公开募集开放式证券投资基金流动性风险管理规定》</w:t>
      </w:r>
      <w:r w:rsidR="005453C8" w:rsidRPr="00A53024">
        <w:rPr>
          <w:rFonts w:ascii="宋体" w:hAnsi="宋体" w:hint="eastAsia"/>
          <w:color w:val="000000" w:themeColor="text1"/>
          <w:sz w:val="24"/>
          <w:lang w:val="zh-CN"/>
        </w:rPr>
        <w:t>（以下简称《流动性风险规定》）、</w:t>
      </w:r>
      <w:r w:rsidR="005453C8" w:rsidRPr="00A53024">
        <w:rPr>
          <w:rFonts w:ascii="宋体" w:hAnsi="宋体" w:hint="eastAsia"/>
          <w:color w:val="000000" w:themeColor="text1"/>
          <w:sz w:val="24"/>
        </w:rPr>
        <w:t>《证券投资基金信息披露内容与格式准则第7号〈托管协议的内容与格式〉》</w:t>
      </w:r>
      <w:r w:rsidRPr="00A53024">
        <w:rPr>
          <w:color w:val="000000" w:themeColor="text1"/>
          <w:sz w:val="24"/>
        </w:rPr>
        <w:t>等有关法律法规、</w:t>
      </w:r>
      <w:r w:rsidR="00B36004" w:rsidRPr="00A53024">
        <w:rPr>
          <w:color w:val="000000" w:themeColor="text1"/>
          <w:sz w:val="24"/>
        </w:rPr>
        <w:t>《</w:t>
      </w:r>
      <w:r w:rsidR="00F45460" w:rsidRPr="00A53024">
        <w:rPr>
          <w:color w:val="000000" w:themeColor="text1"/>
          <w:sz w:val="24"/>
        </w:rPr>
        <w:t>财通安盈</w:t>
      </w:r>
      <w:r w:rsidR="00047548" w:rsidRPr="00A53024">
        <w:rPr>
          <w:color w:val="000000" w:themeColor="text1"/>
          <w:sz w:val="24"/>
        </w:rPr>
        <w:t>混合型</w:t>
      </w:r>
      <w:r w:rsidR="00B36004" w:rsidRPr="00A53024">
        <w:rPr>
          <w:color w:val="000000" w:themeColor="text1"/>
          <w:sz w:val="24"/>
        </w:rPr>
        <w:t>证券投资基金基金合同》（以下简称</w:t>
      </w:r>
      <w:r w:rsidR="00B36004" w:rsidRPr="00A53024">
        <w:rPr>
          <w:color w:val="000000" w:themeColor="text1"/>
          <w:sz w:val="24"/>
        </w:rPr>
        <w:t>“</w:t>
      </w:r>
      <w:r w:rsidR="00B36004" w:rsidRPr="00A53024">
        <w:rPr>
          <w:color w:val="000000" w:themeColor="text1"/>
          <w:sz w:val="24"/>
        </w:rPr>
        <w:t>基金合同</w:t>
      </w:r>
      <w:r w:rsidR="00B36004" w:rsidRPr="00A53024">
        <w:rPr>
          <w:color w:val="000000" w:themeColor="text1"/>
          <w:sz w:val="24"/>
        </w:rPr>
        <w:t>”</w:t>
      </w:r>
      <w:r w:rsidR="00B36004" w:rsidRPr="00A53024">
        <w:rPr>
          <w:color w:val="000000" w:themeColor="text1"/>
          <w:sz w:val="24"/>
        </w:rPr>
        <w:t>或</w:t>
      </w:r>
      <w:r w:rsidR="00B36004" w:rsidRPr="00A53024">
        <w:rPr>
          <w:color w:val="000000" w:themeColor="text1"/>
          <w:sz w:val="24"/>
        </w:rPr>
        <w:t>“</w:t>
      </w:r>
      <w:r w:rsidR="00B36004" w:rsidRPr="00A53024">
        <w:rPr>
          <w:color w:val="000000" w:themeColor="text1"/>
          <w:sz w:val="24"/>
        </w:rPr>
        <w:t>《基金合同》</w:t>
      </w:r>
      <w:r w:rsidR="00B36004" w:rsidRPr="00A53024">
        <w:rPr>
          <w:color w:val="000000" w:themeColor="text1"/>
          <w:sz w:val="24"/>
        </w:rPr>
        <w:t>”</w:t>
      </w:r>
      <w:r w:rsidR="00B36004" w:rsidRPr="00A53024">
        <w:rPr>
          <w:color w:val="000000" w:themeColor="text1"/>
          <w:sz w:val="24"/>
        </w:rPr>
        <w:t>）</w:t>
      </w:r>
      <w:r w:rsidRPr="00A53024">
        <w:rPr>
          <w:color w:val="000000" w:themeColor="text1"/>
          <w:sz w:val="24"/>
        </w:rPr>
        <w:t>及其他有关规定制订。</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（二）订立托管协议的目的</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（三）订立托管协议的原则</w:t>
      </w:r>
    </w:p>
    <w:p w:rsidR="00085CFC" w:rsidRPr="00A53024" w:rsidRDefault="00877CBB" w:rsidP="0035459D">
      <w:pPr>
        <w:adjustRightInd w:val="0"/>
        <w:snapToGrid w:val="0"/>
        <w:spacing w:line="360" w:lineRule="auto"/>
        <w:ind w:firstLineChars="200" w:firstLine="480"/>
        <w:rPr>
          <w:color w:val="000000" w:themeColor="text1"/>
          <w:sz w:val="24"/>
        </w:rPr>
      </w:pPr>
      <w:r w:rsidRPr="00A53024">
        <w:rPr>
          <w:color w:val="000000" w:themeColor="text1"/>
          <w:sz w:val="24"/>
        </w:rPr>
        <w:t>基金管理人和基金托管人本着平等自愿、诚实信用、充分保护基金份额持有人合法权益的原则，经协商一致，签订本协议。</w:t>
      </w:r>
    </w:p>
    <w:p w:rsidR="00E83C66" w:rsidRPr="00A53024" w:rsidRDefault="00E83C66" w:rsidP="00E83C66">
      <w:pPr>
        <w:adjustRightInd w:val="0"/>
        <w:snapToGrid w:val="0"/>
        <w:spacing w:line="360" w:lineRule="auto"/>
        <w:ind w:firstLineChars="200" w:firstLine="480"/>
        <w:rPr>
          <w:color w:val="000000" w:themeColor="text1"/>
          <w:sz w:val="24"/>
        </w:rPr>
      </w:pPr>
      <w:r w:rsidRPr="00A53024">
        <w:rPr>
          <w:rFonts w:hint="eastAsia"/>
          <w:color w:val="000000" w:themeColor="text1"/>
          <w:sz w:val="24"/>
        </w:rPr>
        <w:t>（四）若本基金实施侧袋机制的，侧袋机制实施期间的相关安排见基金合同和招募说明书的规定。</w:t>
      </w:r>
    </w:p>
    <w:p w:rsidR="00085CFC" w:rsidRPr="00A53024" w:rsidRDefault="00085CFC">
      <w:pPr>
        <w:spacing w:line="360" w:lineRule="auto"/>
        <w:rPr>
          <w:color w:val="000000" w:themeColor="text1"/>
        </w:rPr>
      </w:pPr>
    </w:p>
    <w:p w:rsidR="00085CFC" w:rsidRPr="00A53024" w:rsidRDefault="00877CBB" w:rsidP="0035459D">
      <w:pPr>
        <w:pStyle w:val="1"/>
        <w:spacing w:before="360" w:after="360"/>
        <w:jc w:val="center"/>
        <w:rPr>
          <w:color w:val="000000" w:themeColor="text1"/>
          <w:sz w:val="30"/>
          <w:szCs w:val="30"/>
        </w:rPr>
      </w:pPr>
      <w:r w:rsidRPr="00A53024">
        <w:rPr>
          <w:color w:val="000000" w:themeColor="text1"/>
          <w:sz w:val="28"/>
        </w:rPr>
        <w:br w:type="page"/>
      </w:r>
      <w:bookmarkStart w:id="12" w:name="_Toc384992693"/>
      <w:bookmarkStart w:id="13" w:name="_Toc348082031"/>
      <w:bookmarkStart w:id="14" w:name="_Toc467776800"/>
      <w:bookmarkStart w:id="15" w:name="_Toc498364850"/>
      <w:r w:rsidRPr="00A53024">
        <w:rPr>
          <w:color w:val="000000" w:themeColor="text1"/>
          <w:sz w:val="30"/>
          <w:szCs w:val="30"/>
        </w:rPr>
        <w:lastRenderedPageBreak/>
        <w:t>三、基金托管人对基金管理人的业务监督和核查</w:t>
      </w:r>
      <w:bookmarkEnd w:id="12"/>
      <w:bookmarkEnd w:id="13"/>
      <w:bookmarkEnd w:id="14"/>
      <w:bookmarkEnd w:id="15"/>
    </w:p>
    <w:p w:rsidR="002C554A" w:rsidRPr="00A53024" w:rsidRDefault="002C554A" w:rsidP="002C554A">
      <w:pPr>
        <w:adjustRightInd w:val="0"/>
        <w:snapToGrid w:val="0"/>
        <w:spacing w:line="360" w:lineRule="auto"/>
        <w:ind w:firstLineChars="200" w:firstLine="480"/>
        <w:rPr>
          <w:b/>
          <w:color w:val="000000" w:themeColor="text1"/>
          <w:sz w:val="24"/>
        </w:rPr>
      </w:pPr>
      <w:r w:rsidRPr="00A53024">
        <w:rPr>
          <w:color w:val="000000" w:themeColor="text1"/>
          <w:sz w:val="24"/>
        </w:rPr>
        <w:t>（一）基金托管人对基金管理人的投资行为行使监督权</w:t>
      </w:r>
    </w:p>
    <w:p w:rsidR="002C554A" w:rsidRPr="00A53024" w:rsidRDefault="002C554A" w:rsidP="002C554A">
      <w:pPr>
        <w:spacing w:line="360" w:lineRule="auto"/>
        <w:ind w:firstLineChars="200" w:firstLine="480"/>
        <w:rPr>
          <w:color w:val="000000" w:themeColor="text1"/>
          <w:sz w:val="24"/>
        </w:rPr>
      </w:pPr>
      <w:r w:rsidRPr="00A53024">
        <w:rPr>
          <w:color w:val="000000" w:themeColor="text1"/>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453C8" w:rsidRPr="00A53024" w:rsidRDefault="005453C8" w:rsidP="005453C8">
      <w:pPr>
        <w:spacing w:line="360" w:lineRule="auto"/>
        <w:ind w:firstLine="480"/>
        <w:rPr>
          <w:bCs/>
          <w:color w:val="000000" w:themeColor="text1"/>
          <w:sz w:val="24"/>
          <w:szCs w:val="20"/>
        </w:rPr>
      </w:pPr>
      <w:r w:rsidRPr="00A53024">
        <w:rPr>
          <w:rFonts w:hint="eastAsia"/>
          <w:bCs/>
          <w:color w:val="000000" w:themeColor="text1"/>
          <w:sz w:val="24"/>
          <w:szCs w:val="20"/>
        </w:rPr>
        <w:t>本基金的投资范围为具有良好流动性的金融工具，包括国内依法发行上市的股票（包括主板、中小板、创业板及其他经中国证监会核准或注册上市的股票</w:t>
      </w:r>
      <w:r w:rsidR="0020154E" w:rsidRPr="0020154E">
        <w:rPr>
          <w:rFonts w:hint="eastAsia"/>
          <w:bCs/>
          <w:color w:val="000000" w:themeColor="text1"/>
          <w:sz w:val="24"/>
          <w:szCs w:val="20"/>
        </w:rPr>
        <w:t>、存托凭证</w:t>
      </w:r>
      <w:r w:rsidRPr="00A53024">
        <w:rPr>
          <w:rFonts w:hint="eastAsia"/>
          <w:bCs/>
          <w:color w:val="000000" w:themeColor="text1"/>
          <w:sz w:val="24"/>
          <w:szCs w:val="20"/>
        </w:rPr>
        <w:t>）、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A53024">
        <w:rPr>
          <w:rFonts w:hint="eastAsia"/>
          <w:bCs/>
          <w:color w:val="000000" w:themeColor="text1"/>
          <w:sz w:val="24"/>
          <w:szCs w:val="20"/>
        </w:rPr>
        <w:t>(</w:t>
      </w:r>
      <w:r w:rsidRPr="00A53024">
        <w:rPr>
          <w:rFonts w:hint="eastAsia"/>
          <w:bCs/>
          <w:color w:val="000000" w:themeColor="text1"/>
          <w:sz w:val="24"/>
          <w:szCs w:val="20"/>
        </w:rPr>
        <w:t>但须符合中国证监会相关规定</w:t>
      </w:r>
      <w:r w:rsidRPr="00A53024">
        <w:rPr>
          <w:rFonts w:hint="eastAsia"/>
          <w:bCs/>
          <w:color w:val="000000" w:themeColor="text1"/>
          <w:sz w:val="24"/>
          <w:szCs w:val="20"/>
        </w:rPr>
        <w:t>)</w:t>
      </w:r>
      <w:r w:rsidRPr="00A53024">
        <w:rPr>
          <w:rFonts w:hint="eastAsia"/>
          <w:bCs/>
          <w:color w:val="000000" w:themeColor="text1"/>
          <w:sz w:val="24"/>
          <w:szCs w:val="20"/>
        </w:rPr>
        <w:t>。</w:t>
      </w:r>
    </w:p>
    <w:p w:rsidR="005453C8" w:rsidRPr="00A53024" w:rsidRDefault="005453C8" w:rsidP="005453C8">
      <w:pPr>
        <w:spacing w:line="360" w:lineRule="auto"/>
        <w:ind w:firstLine="480"/>
        <w:rPr>
          <w:bCs/>
          <w:color w:val="000000" w:themeColor="text1"/>
          <w:sz w:val="24"/>
        </w:rPr>
      </w:pPr>
      <w:r w:rsidRPr="00A53024">
        <w:rPr>
          <w:bCs/>
          <w:color w:val="000000" w:themeColor="text1"/>
          <w:sz w:val="24"/>
        </w:rPr>
        <w:t>如法律法规或监管机构以后允许基金投资其他品种，基金管理人在履行适当程序后，可以将其纳入投资范围。</w:t>
      </w:r>
    </w:p>
    <w:p w:rsidR="005453C8" w:rsidRPr="00A53024" w:rsidRDefault="005453C8" w:rsidP="005453C8">
      <w:pPr>
        <w:spacing w:line="360" w:lineRule="auto"/>
        <w:ind w:firstLine="480"/>
        <w:rPr>
          <w:bCs/>
          <w:color w:val="000000" w:themeColor="text1"/>
          <w:sz w:val="24"/>
          <w:szCs w:val="20"/>
        </w:rPr>
      </w:pPr>
      <w:r w:rsidRPr="00A53024">
        <w:rPr>
          <w:rFonts w:hint="eastAsia"/>
          <w:bCs/>
          <w:color w:val="000000" w:themeColor="text1"/>
          <w:sz w:val="24"/>
          <w:szCs w:val="20"/>
        </w:rPr>
        <w:t>基金的投资组合比例为：本基金股票</w:t>
      </w:r>
      <w:r w:rsidR="0020154E" w:rsidRPr="0020154E">
        <w:rPr>
          <w:rFonts w:hint="eastAsia"/>
          <w:bCs/>
          <w:color w:val="000000" w:themeColor="text1"/>
          <w:sz w:val="24"/>
          <w:szCs w:val="20"/>
        </w:rPr>
        <w:t>（含存托凭证）</w:t>
      </w:r>
      <w:r w:rsidRPr="00A53024">
        <w:rPr>
          <w:rFonts w:hint="eastAsia"/>
          <w:bCs/>
          <w:color w:val="000000" w:themeColor="text1"/>
          <w:sz w:val="24"/>
          <w:szCs w:val="20"/>
        </w:rPr>
        <w:t>投资占基金资产的比例为</w:t>
      </w:r>
      <w:r w:rsidRPr="00A53024">
        <w:rPr>
          <w:rFonts w:hint="eastAsia"/>
          <w:bCs/>
          <w:color w:val="000000" w:themeColor="text1"/>
          <w:sz w:val="24"/>
          <w:szCs w:val="20"/>
        </w:rPr>
        <w:t>0%</w:t>
      </w:r>
      <w:r w:rsidRPr="00A53024">
        <w:rPr>
          <w:rFonts w:hint="eastAsia"/>
          <w:bCs/>
          <w:color w:val="000000" w:themeColor="text1"/>
          <w:sz w:val="24"/>
          <w:szCs w:val="20"/>
        </w:rPr>
        <w:t>–</w:t>
      </w:r>
      <w:r w:rsidRPr="00A53024">
        <w:rPr>
          <w:rFonts w:hint="eastAsia"/>
          <w:bCs/>
          <w:color w:val="000000" w:themeColor="text1"/>
          <w:sz w:val="24"/>
          <w:szCs w:val="20"/>
        </w:rPr>
        <w:t>50%</w:t>
      </w:r>
      <w:r w:rsidRPr="00A53024">
        <w:rPr>
          <w:rFonts w:hint="eastAsia"/>
          <w:bCs/>
          <w:color w:val="000000" w:themeColor="text1"/>
          <w:sz w:val="24"/>
          <w:szCs w:val="20"/>
        </w:rPr>
        <w:t>（其中投资于港股通标的股票投资占股票资产的比例为</w:t>
      </w:r>
      <w:r w:rsidRPr="00A53024">
        <w:rPr>
          <w:rFonts w:hint="eastAsia"/>
          <w:bCs/>
          <w:color w:val="000000" w:themeColor="text1"/>
          <w:sz w:val="24"/>
          <w:szCs w:val="20"/>
        </w:rPr>
        <w:t>0%-50%</w:t>
      </w:r>
      <w:r w:rsidRPr="00A53024">
        <w:rPr>
          <w:rFonts w:hint="eastAsia"/>
          <w:bCs/>
          <w:color w:val="000000" w:themeColor="text1"/>
          <w:sz w:val="24"/>
          <w:szCs w:val="20"/>
        </w:rPr>
        <w:t>）；</w:t>
      </w:r>
      <w:r w:rsidR="00FE2A5E" w:rsidRPr="00A53024">
        <w:rPr>
          <w:rFonts w:hint="eastAsia"/>
          <w:bCs/>
          <w:color w:val="000000" w:themeColor="text1"/>
          <w:sz w:val="24"/>
        </w:rPr>
        <w:t>本基金投资同业存单的比例不超过基金资产的</w:t>
      </w:r>
      <w:r w:rsidR="00FE2A5E" w:rsidRPr="00A53024">
        <w:rPr>
          <w:rFonts w:hint="eastAsia"/>
          <w:bCs/>
          <w:color w:val="000000" w:themeColor="text1"/>
          <w:sz w:val="24"/>
        </w:rPr>
        <w:t>20%</w:t>
      </w:r>
      <w:r w:rsidR="00FE2A5E" w:rsidRPr="00A53024">
        <w:rPr>
          <w:rFonts w:hint="eastAsia"/>
          <w:bCs/>
          <w:color w:val="000000" w:themeColor="text1"/>
          <w:sz w:val="24"/>
        </w:rPr>
        <w:t>；</w:t>
      </w:r>
      <w:r w:rsidRPr="00A53024">
        <w:rPr>
          <w:rFonts w:hint="eastAsia"/>
          <w:bCs/>
          <w:color w:val="000000" w:themeColor="text1"/>
          <w:sz w:val="24"/>
          <w:szCs w:val="20"/>
        </w:rPr>
        <w:t>本基金每个交易日日终在扣除股指期货合约需缴纳的交易保证金后，应当保持不低于基金资产净值</w:t>
      </w:r>
      <w:r w:rsidRPr="00A53024">
        <w:rPr>
          <w:rFonts w:hint="eastAsia"/>
          <w:bCs/>
          <w:color w:val="000000" w:themeColor="text1"/>
          <w:sz w:val="24"/>
          <w:szCs w:val="20"/>
        </w:rPr>
        <w:t>5%</w:t>
      </w:r>
      <w:r w:rsidRPr="00A53024">
        <w:rPr>
          <w:rFonts w:hint="eastAsia"/>
          <w:bCs/>
          <w:color w:val="000000" w:themeColor="text1"/>
          <w:sz w:val="24"/>
          <w:szCs w:val="20"/>
        </w:rPr>
        <w:t>的现金或者到期日在一年以内的政府债券，其中，现金不包括结算备付金、存出保证金、应收申购款等。</w:t>
      </w:r>
    </w:p>
    <w:p w:rsidR="005453C8" w:rsidRPr="00A53024" w:rsidRDefault="005453C8" w:rsidP="005453C8">
      <w:pPr>
        <w:spacing w:line="360" w:lineRule="auto"/>
        <w:ind w:firstLine="480"/>
        <w:rPr>
          <w:bCs/>
          <w:color w:val="000000" w:themeColor="text1"/>
          <w:sz w:val="24"/>
        </w:rPr>
      </w:pPr>
      <w:r w:rsidRPr="00A53024">
        <w:rPr>
          <w:rFonts w:hint="eastAsia"/>
          <w:bCs/>
          <w:color w:val="000000" w:themeColor="text1"/>
          <w:sz w:val="24"/>
        </w:rPr>
        <w:t>如法律法规或中国证监会变更上述投资品种的比例限制，基金管理人在履行适当程序后，可以调整上述投资品种的投资比例。</w:t>
      </w:r>
    </w:p>
    <w:p w:rsidR="002C554A" w:rsidRPr="00A53024" w:rsidRDefault="002C554A" w:rsidP="002C554A">
      <w:pPr>
        <w:adjustRightInd w:val="0"/>
        <w:snapToGrid w:val="0"/>
        <w:spacing w:line="360" w:lineRule="auto"/>
        <w:ind w:firstLineChars="200" w:firstLine="480"/>
        <w:rPr>
          <w:color w:val="000000" w:themeColor="text1"/>
          <w:sz w:val="24"/>
        </w:rPr>
      </w:pPr>
      <w:r w:rsidRPr="00A53024">
        <w:rPr>
          <w:color w:val="000000" w:themeColor="text1"/>
          <w:sz w:val="24"/>
        </w:rPr>
        <w:t>（二）基金托管人根据有关法律法规的规定及基金合同的约定，对基金投资、融资比例进行监督。</w:t>
      </w:r>
    </w:p>
    <w:p w:rsidR="002C554A" w:rsidRPr="00A53024" w:rsidRDefault="002C554A" w:rsidP="002C554A">
      <w:pPr>
        <w:spacing w:line="360" w:lineRule="auto"/>
        <w:ind w:firstLineChars="200" w:firstLine="480"/>
        <w:rPr>
          <w:color w:val="000000" w:themeColor="text1"/>
          <w:sz w:val="24"/>
        </w:rPr>
      </w:pPr>
      <w:r w:rsidRPr="00A53024">
        <w:rPr>
          <w:color w:val="000000" w:themeColor="text1"/>
          <w:sz w:val="24"/>
        </w:rPr>
        <w:lastRenderedPageBreak/>
        <w:t>基金托管人按下述比例和调整期限进行监督：</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w:t>
      </w:r>
      <w:r w:rsidRPr="00A53024">
        <w:rPr>
          <w:rFonts w:hint="eastAsia"/>
          <w:bCs/>
          <w:color w:val="000000" w:themeColor="text1"/>
          <w:sz w:val="24"/>
          <w:szCs w:val="20"/>
        </w:rPr>
        <w:t>）本基金股票</w:t>
      </w:r>
      <w:r w:rsidR="0020154E" w:rsidRPr="0020154E">
        <w:rPr>
          <w:rFonts w:hint="eastAsia"/>
          <w:bCs/>
          <w:color w:val="000000" w:themeColor="text1"/>
          <w:sz w:val="24"/>
          <w:szCs w:val="20"/>
        </w:rPr>
        <w:t>（含存托凭证）</w:t>
      </w:r>
      <w:r w:rsidRPr="00A53024">
        <w:rPr>
          <w:rFonts w:hint="eastAsia"/>
          <w:bCs/>
          <w:color w:val="000000" w:themeColor="text1"/>
          <w:sz w:val="24"/>
          <w:szCs w:val="20"/>
        </w:rPr>
        <w:t>投资占基金资产的比例为</w:t>
      </w:r>
      <w:r w:rsidRPr="00A53024">
        <w:rPr>
          <w:rFonts w:hint="eastAsia"/>
          <w:bCs/>
          <w:color w:val="000000" w:themeColor="text1"/>
          <w:sz w:val="24"/>
          <w:szCs w:val="20"/>
        </w:rPr>
        <w:t>0%</w:t>
      </w:r>
      <w:r w:rsidRPr="00A53024">
        <w:rPr>
          <w:rFonts w:hint="eastAsia"/>
          <w:bCs/>
          <w:color w:val="000000" w:themeColor="text1"/>
          <w:sz w:val="24"/>
          <w:szCs w:val="20"/>
        </w:rPr>
        <w:t>–</w:t>
      </w:r>
      <w:r w:rsidRPr="00A53024">
        <w:rPr>
          <w:rFonts w:hint="eastAsia"/>
          <w:bCs/>
          <w:color w:val="000000" w:themeColor="text1"/>
          <w:sz w:val="24"/>
          <w:szCs w:val="20"/>
        </w:rPr>
        <w:t>50%</w:t>
      </w:r>
      <w:r w:rsidRPr="00A53024">
        <w:rPr>
          <w:rFonts w:hint="eastAsia"/>
          <w:bCs/>
          <w:color w:val="000000" w:themeColor="text1"/>
          <w:sz w:val="24"/>
          <w:szCs w:val="20"/>
        </w:rPr>
        <w:t>（其中投资于港股通标的股票投资占股票资产的比例为</w:t>
      </w:r>
      <w:r w:rsidRPr="00A53024">
        <w:rPr>
          <w:rFonts w:hint="eastAsia"/>
          <w:bCs/>
          <w:color w:val="000000" w:themeColor="text1"/>
          <w:sz w:val="24"/>
          <w:szCs w:val="20"/>
        </w:rPr>
        <w:t>0%-50%</w:t>
      </w:r>
      <w:r w:rsidRPr="00A53024">
        <w:rPr>
          <w:rFonts w:hint="eastAsia"/>
          <w:bCs/>
          <w:color w:val="000000" w:themeColor="text1"/>
          <w:sz w:val="24"/>
          <w:szCs w:val="20"/>
        </w:rPr>
        <w:t>）；</w:t>
      </w:r>
      <w:r w:rsidR="00FE2A5E" w:rsidRPr="00A53024">
        <w:rPr>
          <w:rFonts w:hint="eastAsia"/>
          <w:bCs/>
          <w:color w:val="000000" w:themeColor="text1"/>
          <w:sz w:val="24"/>
        </w:rPr>
        <w:t>本基金投资同业存单的比例不超过基金资产的</w:t>
      </w:r>
      <w:r w:rsidR="00FE2A5E" w:rsidRPr="00A53024">
        <w:rPr>
          <w:rFonts w:hint="eastAsia"/>
          <w:bCs/>
          <w:color w:val="000000" w:themeColor="text1"/>
          <w:sz w:val="24"/>
        </w:rPr>
        <w:t>20%</w:t>
      </w:r>
      <w:r w:rsidR="00FE2A5E" w:rsidRPr="00A53024">
        <w:rPr>
          <w:rFonts w:hint="eastAsia"/>
          <w:bCs/>
          <w:color w:val="000000" w:themeColor="text1"/>
          <w:sz w:val="24"/>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2</w:t>
      </w:r>
      <w:r w:rsidRPr="00A53024">
        <w:rPr>
          <w:rFonts w:hint="eastAsia"/>
          <w:bCs/>
          <w:color w:val="000000" w:themeColor="text1"/>
          <w:sz w:val="24"/>
          <w:szCs w:val="20"/>
        </w:rPr>
        <w:t>）本基金每个交易日日终在扣除股指期货合约需缴纳的交易保证金后，应当保持不低于基金资产净值</w:t>
      </w:r>
      <w:r w:rsidRPr="00A53024">
        <w:rPr>
          <w:rFonts w:hint="eastAsia"/>
          <w:bCs/>
          <w:color w:val="000000" w:themeColor="text1"/>
          <w:sz w:val="24"/>
          <w:szCs w:val="20"/>
        </w:rPr>
        <w:t>5%</w:t>
      </w:r>
      <w:r w:rsidRPr="00A53024">
        <w:rPr>
          <w:rFonts w:hint="eastAsia"/>
          <w:bCs/>
          <w:color w:val="000000" w:themeColor="text1"/>
          <w:sz w:val="24"/>
          <w:szCs w:val="20"/>
        </w:rPr>
        <w:t>的现金或者到期日在一年以内的政府债券，其中，现金不包括结算备付金、存出保证金、应收申购款等；</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3</w:t>
      </w:r>
      <w:r w:rsidRPr="00A53024">
        <w:rPr>
          <w:rFonts w:hint="eastAsia"/>
          <w:bCs/>
          <w:color w:val="000000" w:themeColor="text1"/>
          <w:sz w:val="24"/>
          <w:szCs w:val="20"/>
        </w:rPr>
        <w:t>）本基金持有一家公司发行的证券，其市值（同一家公司在境内和香港同时上市的，</w:t>
      </w:r>
      <w:r w:rsidRPr="00A53024">
        <w:rPr>
          <w:rFonts w:hint="eastAsia"/>
          <w:bCs/>
          <w:color w:val="000000" w:themeColor="text1"/>
          <w:sz w:val="24"/>
          <w:szCs w:val="20"/>
        </w:rPr>
        <w:t>A+H</w:t>
      </w:r>
      <w:r w:rsidRPr="00A53024">
        <w:rPr>
          <w:rFonts w:hint="eastAsia"/>
          <w:bCs/>
          <w:color w:val="000000" w:themeColor="text1"/>
          <w:sz w:val="24"/>
          <w:szCs w:val="20"/>
        </w:rPr>
        <w:t>股合并计算）不超过基金资产净值的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4</w:t>
      </w:r>
      <w:r w:rsidRPr="00A53024">
        <w:rPr>
          <w:rFonts w:hint="eastAsia"/>
          <w:bCs/>
          <w:color w:val="000000" w:themeColor="text1"/>
          <w:sz w:val="24"/>
          <w:szCs w:val="20"/>
        </w:rPr>
        <w:t>）本基金管理人管理的全部基金持有一家公司发行的证券（同一家公司在境内和香港同时上市的，</w:t>
      </w:r>
      <w:r w:rsidRPr="00A53024">
        <w:rPr>
          <w:rFonts w:hint="eastAsia"/>
          <w:bCs/>
          <w:color w:val="000000" w:themeColor="text1"/>
          <w:sz w:val="24"/>
          <w:szCs w:val="20"/>
        </w:rPr>
        <w:t>A+H</w:t>
      </w:r>
      <w:r w:rsidRPr="00A53024">
        <w:rPr>
          <w:rFonts w:hint="eastAsia"/>
          <w:bCs/>
          <w:color w:val="000000" w:themeColor="text1"/>
          <w:sz w:val="24"/>
          <w:szCs w:val="20"/>
        </w:rPr>
        <w:t>股合并计算），不超过该证券的</w:t>
      </w:r>
      <w:r w:rsidRPr="00A53024">
        <w:rPr>
          <w:rFonts w:hint="eastAsia"/>
          <w:bCs/>
          <w:color w:val="000000" w:themeColor="text1"/>
          <w:sz w:val="24"/>
          <w:szCs w:val="20"/>
        </w:rPr>
        <w:t>10</w:t>
      </w:r>
      <w:r w:rsidRPr="00A53024">
        <w:rPr>
          <w:rFonts w:hint="eastAsia"/>
          <w:bCs/>
          <w:color w:val="000000" w:themeColor="text1"/>
          <w:sz w:val="24"/>
          <w:szCs w:val="20"/>
        </w:rPr>
        <w:t>％，完全按照有关指数的构成比例进行证券投资的基金品种可以不受此条款规定的比例限制；</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5</w:t>
      </w:r>
      <w:r w:rsidRPr="00A53024">
        <w:rPr>
          <w:rFonts w:hint="eastAsia"/>
          <w:bCs/>
          <w:color w:val="000000" w:themeColor="text1"/>
          <w:sz w:val="24"/>
          <w:szCs w:val="20"/>
        </w:rPr>
        <w:t>）本基金投资于同一原始权益人的各类资产支持证券的比例，不得超过基金资产净值的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6</w:t>
      </w:r>
      <w:r w:rsidRPr="00A53024">
        <w:rPr>
          <w:rFonts w:hint="eastAsia"/>
          <w:bCs/>
          <w:color w:val="000000" w:themeColor="text1"/>
          <w:sz w:val="24"/>
          <w:szCs w:val="20"/>
        </w:rPr>
        <w:t>）本基金持有的全部资产支持证券，其市值不得超过基金资产净值的</w:t>
      </w:r>
      <w:r w:rsidRPr="00A53024">
        <w:rPr>
          <w:rFonts w:hint="eastAsia"/>
          <w:bCs/>
          <w:color w:val="000000" w:themeColor="text1"/>
          <w:sz w:val="24"/>
          <w:szCs w:val="20"/>
        </w:rPr>
        <w:t>20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7</w:t>
      </w:r>
      <w:r w:rsidRPr="00A53024">
        <w:rPr>
          <w:rFonts w:hint="eastAsia"/>
          <w:bCs/>
          <w:color w:val="000000" w:themeColor="text1"/>
          <w:sz w:val="24"/>
          <w:szCs w:val="20"/>
        </w:rPr>
        <w:t>）本基金持有的同一</w:t>
      </w:r>
      <w:r w:rsidRPr="00A53024">
        <w:rPr>
          <w:rFonts w:hint="eastAsia"/>
          <w:bCs/>
          <w:color w:val="000000" w:themeColor="text1"/>
          <w:sz w:val="24"/>
          <w:szCs w:val="20"/>
        </w:rPr>
        <w:t>(</w:t>
      </w:r>
      <w:r w:rsidRPr="00A53024">
        <w:rPr>
          <w:rFonts w:hint="eastAsia"/>
          <w:bCs/>
          <w:color w:val="000000" w:themeColor="text1"/>
          <w:sz w:val="24"/>
          <w:szCs w:val="20"/>
        </w:rPr>
        <w:t>指同一信用级别</w:t>
      </w:r>
      <w:r w:rsidRPr="00A53024">
        <w:rPr>
          <w:rFonts w:hint="eastAsia"/>
          <w:bCs/>
          <w:color w:val="000000" w:themeColor="text1"/>
          <w:sz w:val="24"/>
          <w:szCs w:val="20"/>
        </w:rPr>
        <w:t>)</w:t>
      </w:r>
      <w:r w:rsidRPr="00A53024">
        <w:rPr>
          <w:rFonts w:hint="eastAsia"/>
          <w:bCs/>
          <w:color w:val="000000" w:themeColor="text1"/>
          <w:sz w:val="24"/>
          <w:szCs w:val="20"/>
        </w:rPr>
        <w:t>资产支持证券的比例，不得超过该资产支持证券规模的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8</w:t>
      </w:r>
      <w:r w:rsidRPr="00A53024">
        <w:rPr>
          <w:rFonts w:hint="eastAsia"/>
          <w:bCs/>
          <w:color w:val="000000" w:themeColor="text1"/>
          <w:sz w:val="24"/>
          <w:szCs w:val="20"/>
        </w:rPr>
        <w:t>）本基金管理人管理的全部基金投资于同一原始权益人的各类资产支持证券，不得超过其各类资产支持证券合计规模的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9</w:t>
      </w:r>
      <w:r w:rsidRPr="00A53024">
        <w:rPr>
          <w:rFonts w:hint="eastAsia"/>
          <w:bCs/>
          <w:color w:val="000000" w:themeColor="text1"/>
          <w:sz w:val="24"/>
          <w:szCs w:val="20"/>
        </w:rPr>
        <w:t>）本基金应投资于信用级别评级为</w:t>
      </w:r>
      <w:r w:rsidRPr="00A53024">
        <w:rPr>
          <w:rFonts w:hint="eastAsia"/>
          <w:bCs/>
          <w:color w:val="000000" w:themeColor="text1"/>
          <w:sz w:val="24"/>
          <w:szCs w:val="20"/>
        </w:rPr>
        <w:t>BBB</w:t>
      </w:r>
      <w:r w:rsidRPr="00A53024">
        <w:rPr>
          <w:rFonts w:hint="eastAsia"/>
          <w:bCs/>
          <w:color w:val="000000" w:themeColor="text1"/>
          <w:sz w:val="24"/>
          <w:szCs w:val="20"/>
        </w:rPr>
        <w:t>以上</w:t>
      </w:r>
      <w:r w:rsidRPr="00A53024">
        <w:rPr>
          <w:rFonts w:hint="eastAsia"/>
          <w:bCs/>
          <w:color w:val="000000" w:themeColor="text1"/>
          <w:sz w:val="24"/>
          <w:szCs w:val="20"/>
        </w:rPr>
        <w:t>(</w:t>
      </w:r>
      <w:r w:rsidRPr="00A53024">
        <w:rPr>
          <w:rFonts w:hint="eastAsia"/>
          <w:bCs/>
          <w:color w:val="000000" w:themeColor="text1"/>
          <w:sz w:val="24"/>
          <w:szCs w:val="20"/>
        </w:rPr>
        <w:t>含</w:t>
      </w:r>
      <w:r w:rsidRPr="00A53024">
        <w:rPr>
          <w:rFonts w:hint="eastAsia"/>
          <w:bCs/>
          <w:color w:val="000000" w:themeColor="text1"/>
          <w:sz w:val="24"/>
          <w:szCs w:val="20"/>
        </w:rPr>
        <w:t>BBB)</w:t>
      </w:r>
      <w:r w:rsidRPr="00A53024">
        <w:rPr>
          <w:rFonts w:hint="eastAsia"/>
          <w:bCs/>
          <w:color w:val="000000" w:themeColor="text1"/>
          <w:sz w:val="24"/>
          <w:szCs w:val="20"/>
        </w:rPr>
        <w:t>的资产支持证券。基金持有资产支持证券期间，如果其信用等级下降、不再符合投资标准，应在评级报告发布之日起</w:t>
      </w:r>
      <w:r w:rsidRPr="00A53024">
        <w:rPr>
          <w:rFonts w:hint="eastAsia"/>
          <w:bCs/>
          <w:color w:val="000000" w:themeColor="text1"/>
          <w:sz w:val="24"/>
          <w:szCs w:val="20"/>
        </w:rPr>
        <w:t>3</w:t>
      </w:r>
      <w:r w:rsidRPr="00A53024">
        <w:rPr>
          <w:rFonts w:hint="eastAsia"/>
          <w:bCs/>
          <w:color w:val="000000" w:themeColor="text1"/>
          <w:sz w:val="24"/>
          <w:szCs w:val="20"/>
        </w:rPr>
        <w:t>个月内予以全部卖出；</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10</w:t>
      </w:r>
      <w:r w:rsidRPr="00A53024">
        <w:rPr>
          <w:rFonts w:hint="eastAsia"/>
          <w:bCs/>
          <w:color w:val="000000" w:themeColor="text1"/>
          <w:sz w:val="24"/>
          <w:szCs w:val="20"/>
        </w:rPr>
        <w:t>）基金财产参与股票发行申购，本基金所申报的金额不超过本基金的总资产，本基金所申报的股票数量不超过拟发行股票公司本次发行股票的总量；</w:t>
      </w:r>
      <w:r w:rsidRPr="00A53024">
        <w:rPr>
          <w:rFonts w:hint="eastAsia"/>
          <w:bCs/>
          <w:color w:val="000000" w:themeColor="text1"/>
          <w:sz w:val="24"/>
          <w:szCs w:val="20"/>
        </w:rPr>
        <w:t xml:space="preserve"> </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11</w:t>
      </w:r>
      <w:r w:rsidRPr="00A53024">
        <w:rPr>
          <w:rFonts w:hint="eastAsia"/>
          <w:bCs/>
          <w:color w:val="000000" w:themeColor="text1"/>
          <w:sz w:val="24"/>
          <w:szCs w:val="20"/>
        </w:rPr>
        <w:t>）本基金进入全国银行间同业市场进行债券回购的资金余额不得超过基金资产净值的</w:t>
      </w:r>
      <w:r w:rsidRPr="00A53024">
        <w:rPr>
          <w:rFonts w:hint="eastAsia"/>
          <w:bCs/>
          <w:color w:val="000000" w:themeColor="text1"/>
          <w:sz w:val="24"/>
          <w:szCs w:val="20"/>
        </w:rPr>
        <w:t>40%</w:t>
      </w:r>
      <w:r w:rsidRPr="00A53024">
        <w:rPr>
          <w:rFonts w:hint="eastAsia"/>
          <w:bCs/>
          <w:color w:val="000000" w:themeColor="text1"/>
          <w:sz w:val="24"/>
          <w:szCs w:val="20"/>
        </w:rPr>
        <w:t>，进入全国银行间同业市场进行债券回购的最长期限为</w:t>
      </w:r>
      <w:r w:rsidRPr="00A53024">
        <w:rPr>
          <w:rFonts w:hint="eastAsia"/>
          <w:bCs/>
          <w:color w:val="000000" w:themeColor="text1"/>
          <w:sz w:val="24"/>
          <w:szCs w:val="20"/>
        </w:rPr>
        <w:t>1</w:t>
      </w:r>
      <w:r w:rsidRPr="00A53024">
        <w:rPr>
          <w:rFonts w:hint="eastAsia"/>
          <w:bCs/>
          <w:color w:val="000000" w:themeColor="text1"/>
          <w:sz w:val="24"/>
          <w:szCs w:val="20"/>
        </w:rPr>
        <w:t>年，债券回购到期后不得展期；</w:t>
      </w:r>
      <w:r w:rsidRPr="00A53024">
        <w:rPr>
          <w:rFonts w:hint="eastAsia"/>
          <w:bCs/>
          <w:color w:val="000000" w:themeColor="text1"/>
          <w:sz w:val="24"/>
          <w:szCs w:val="20"/>
        </w:rPr>
        <w:t xml:space="preserve"> </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12</w:t>
      </w:r>
      <w:r w:rsidRPr="00A53024">
        <w:rPr>
          <w:rFonts w:hint="eastAsia"/>
          <w:bCs/>
          <w:color w:val="000000" w:themeColor="text1"/>
          <w:sz w:val="24"/>
          <w:szCs w:val="20"/>
        </w:rPr>
        <w:t>）本基金参与股指期货交易，应当遵守下列要求：</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lastRenderedPageBreak/>
        <w:t>1</w:t>
      </w:r>
      <w:r w:rsidRPr="00A53024">
        <w:rPr>
          <w:rFonts w:hint="eastAsia"/>
          <w:bCs/>
          <w:color w:val="000000" w:themeColor="text1"/>
          <w:sz w:val="24"/>
          <w:szCs w:val="20"/>
        </w:rPr>
        <w:t>）本基金在任何交易日日终，持有的买入股指期货合约价值，不得超过基金资产净值的</w:t>
      </w:r>
      <w:r w:rsidRPr="00A53024">
        <w:rPr>
          <w:rFonts w:hint="eastAsia"/>
          <w:bCs/>
          <w:color w:val="000000" w:themeColor="text1"/>
          <w:sz w:val="24"/>
          <w:szCs w:val="20"/>
        </w:rPr>
        <w:t>10%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2</w:t>
      </w:r>
      <w:r w:rsidRPr="00A53024">
        <w:rPr>
          <w:rFonts w:hint="eastAsia"/>
          <w:bCs/>
          <w:color w:val="000000" w:themeColor="text1"/>
          <w:sz w:val="24"/>
          <w:szCs w:val="20"/>
        </w:rPr>
        <w:t>）本基金在任何交易日日终，持有的买入股指期货合约价值与有价证券市值之和，不得超过基金资产净值的</w:t>
      </w:r>
      <w:r w:rsidRPr="00A53024">
        <w:rPr>
          <w:rFonts w:hint="eastAsia"/>
          <w:bCs/>
          <w:color w:val="000000" w:themeColor="text1"/>
          <w:sz w:val="24"/>
          <w:szCs w:val="20"/>
        </w:rPr>
        <w:t>95%</w:t>
      </w:r>
      <w:r w:rsidRPr="00A53024">
        <w:rPr>
          <w:rFonts w:hint="eastAsia"/>
          <w:bCs/>
          <w:color w:val="000000" w:themeColor="text1"/>
          <w:sz w:val="24"/>
          <w:szCs w:val="20"/>
        </w:rPr>
        <w:t>；其中，有价证券指股票、债券（不包含到期日在一年以内的政府债券）、资产支持证券、买入返售金融资产（不含质押式回购）等；</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3</w:t>
      </w:r>
      <w:r w:rsidRPr="00A53024">
        <w:rPr>
          <w:rFonts w:hint="eastAsia"/>
          <w:bCs/>
          <w:color w:val="000000" w:themeColor="text1"/>
          <w:sz w:val="24"/>
          <w:szCs w:val="20"/>
        </w:rPr>
        <w:t>）本基金在任何交易日日终，持有的卖出股指期货合约价值不得超过基金持有的股票总市值的</w:t>
      </w:r>
      <w:r w:rsidRPr="00A53024">
        <w:rPr>
          <w:rFonts w:hint="eastAsia"/>
          <w:bCs/>
          <w:color w:val="000000" w:themeColor="text1"/>
          <w:sz w:val="24"/>
          <w:szCs w:val="20"/>
        </w:rPr>
        <w:t>20%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4</w:t>
      </w:r>
      <w:r w:rsidRPr="00A53024">
        <w:rPr>
          <w:rFonts w:hint="eastAsia"/>
          <w:bCs/>
          <w:color w:val="000000" w:themeColor="text1"/>
          <w:sz w:val="24"/>
          <w:szCs w:val="20"/>
        </w:rPr>
        <w:t>）本基金在任何交易日内交易（不包括平仓）的股指期货合约的成交金额不得超过上一交易日基金资产净值的</w:t>
      </w:r>
      <w:r w:rsidRPr="00A53024">
        <w:rPr>
          <w:rFonts w:hint="eastAsia"/>
          <w:bCs/>
          <w:color w:val="000000" w:themeColor="text1"/>
          <w:sz w:val="24"/>
          <w:szCs w:val="20"/>
        </w:rPr>
        <w:t>20%</w:t>
      </w:r>
      <w:r w:rsidRPr="00A53024">
        <w:rPr>
          <w:rFonts w:hint="eastAsia"/>
          <w:bCs/>
          <w:color w:val="000000" w:themeColor="text1"/>
          <w:sz w:val="24"/>
          <w:szCs w:val="20"/>
        </w:rPr>
        <w:t>；</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5</w:t>
      </w:r>
      <w:r w:rsidRPr="00A53024">
        <w:rPr>
          <w:rFonts w:hint="eastAsia"/>
          <w:bCs/>
          <w:color w:val="000000" w:themeColor="text1"/>
          <w:sz w:val="24"/>
          <w:szCs w:val="20"/>
        </w:rPr>
        <w:t>）本基金所持有的股票市值和买入、卖出股指期货合约价值，合计（轧差计算）应当符合基金合同关于股票投资比例的有关约定；</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13</w:t>
      </w:r>
      <w:r w:rsidRPr="00A53024">
        <w:rPr>
          <w:rFonts w:hint="eastAsia"/>
          <w:bCs/>
          <w:color w:val="000000" w:themeColor="text1"/>
          <w:sz w:val="24"/>
          <w:szCs w:val="20"/>
        </w:rPr>
        <w:t>）本基金管理人管理的全部开放式基金</w:t>
      </w:r>
      <w:r w:rsidRPr="00A53024">
        <w:rPr>
          <w:rFonts w:hint="eastAsia"/>
          <w:bCs/>
          <w:color w:val="000000" w:themeColor="text1"/>
          <w:sz w:val="24"/>
          <w:szCs w:val="20"/>
        </w:rPr>
        <w:t>(</w:t>
      </w:r>
      <w:r w:rsidRPr="00A53024">
        <w:rPr>
          <w:rFonts w:hint="eastAsia"/>
          <w:bCs/>
          <w:color w:val="000000" w:themeColor="text1"/>
          <w:sz w:val="24"/>
          <w:szCs w:val="20"/>
        </w:rPr>
        <w:t>包括开放式基金以及处于开放期的定期开放基金</w:t>
      </w:r>
      <w:r w:rsidRPr="00A53024">
        <w:rPr>
          <w:rFonts w:hint="eastAsia"/>
          <w:bCs/>
          <w:color w:val="000000" w:themeColor="text1"/>
          <w:sz w:val="24"/>
          <w:szCs w:val="20"/>
        </w:rPr>
        <w:t>)</w:t>
      </w:r>
      <w:r w:rsidRPr="00A53024">
        <w:rPr>
          <w:rFonts w:hint="eastAsia"/>
          <w:bCs/>
          <w:color w:val="000000" w:themeColor="text1"/>
          <w:sz w:val="24"/>
          <w:szCs w:val="20"/>
        </w:rPr>
        <w:t>持有一家上市公司发行的可流通股票，不得超过该上市公司可流通股票的</w:t>
      </w:r>
      <w:r w:rsidRPr="00A53024">
        <w:rPr>
          <w:rFonts w:hint="eastAsia"/>
          <w:bCs/>
          <w:color w:val="000000" w:themeColor="text1"/>
          <w:sz w:val="24"/>
          <w:szCs w:val="20"/>
        </w:rPr>
        <w:t>15%</w:t>
      </w:r>
      <w:r w:rsidRPr="00A53024">
        <w:rPr>
          <w:rFonts w:hint="eastAsia"/>
          <w:bCs/>
          <w:color w:val="000000" w:themeColor="text1"/>
          <w:sz w:val="24"/>
          <w:szCs w:val="20"/>
        </w:rPr>
        <w:t>；本基金管理人管理的全部投资组合持有一家上市公司发行的可流通股票，不得超过该上市公司可流通股票的</w:t>
      </w:r>
      <w:r w:rsidRPr="00A53024">
        <w:rPr>
          <w:rFonts w:hint="eastAsia"/>
          <w:bCs/>
          <w:color w:val="000000" w:themeColor="text1"/>
          <w:sz w:val="24"/>
          <w:szCs w:val="20"/>
        </w:rPr>
        <w:t>30%</w:t>
      </w:r>
      <w:r w:rsidRPr="00A53024">
        <w:rPr>
          <w:rFonts w:hint="eastAsia"/>
          <w:bCs/>
          <w:color w:val="000000" w:themeColor="text1"/>
          <w:sz w:val="24"/>
          <w:szCs w:val="20"/>
        </w:rPr>
        <w:t>；完全按照有关指数的构成比例进行证券投资的开放式基金以及中国证监会认定的特殊投资组合可不受前述比例限制；</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14</w:t>
      </w:r>
      <w:r w:rsidRPr="00A53024">
        <w:rPr>
          <w:rFonts w:hint="eastAsia"/>
          <w:bCs/>
          <w:color w:val="000000" w:themeColor="text1"/>
          <w:sz w:val="24"/>
          <w:szCs w:val="20"/>
        </w:rPr>
        <w:t>）本基金主动投资于流动性受限资产的市值合计不得超过本基金资产净值的</w:t>
      </w:r>
      <w:r w:rsidRPr="00A53024">
        <w:rPr>
          <w:rFonts w:hint="eastAsia"/>
          <w:bCs/>
          <w:color w:val="000000" w:themeColor="text1"/>
          <w:sz w:val="24"/>
          <w:szCs w:val="20"/>
        </w:rPr>
        <w:t>15%</w:t>
      </w:r>
      <w:r w:rsidRPr="00A53024">
        <w:rPr>
          <w:rFonts w:hint="eastAsia"/>
          <w:bCs/>
          <w:color w:val="000000" w:themeColor="text1"/>
          <w:sz w:val="24"/>
          <w:szCs w:val="20"/>
        </w:rPr>
        <w:t>；因证券市场波动、</w:t>
      </w:r>
      <w:r w:rsidR="00D242C4" w:rsidRPr="00A53024">
        <w:rPr>
          <w:bCs/>
          <w:color w:val="000000" w:themeColor="text1"/>
          <w:sz w:val="24"/>
          <w:szCs w:val="20"/>
        </w:rPr>
        <w:t>上市公司股票停牌、</w:t>
      </w:r>
      <w:r w:rsidRPr="00A53024">
        <w:rPr>
          <w:rFonts w:hint="eastAsia"/>
          <w:bCs/>
          <w:color w:val="000000" w:themeColor="text1"/>
          <w:sz w:val="24"/>
          <w:szCs w:val="20"/>
        </w:rPr>
        <w:t>基金规模变动等基金管理人之外的因素致使基金不符合该比例限制的，基金管理人不得主动新增流动性受限资产的投资；</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15</w:t>
      </w:r>
      <w:r w:rsidRPr="00A53024">
        <w:rPr>
          <w:rFonts w:hint="eastAsia"/>
          <w:bCs/>
          <w:color w:val="000000" w:themeColor="text1"/>
          <w:sz w:val="24"/>
          <w:szCs w:val="20"/>
        </w:rPr>
        <w:t>）本基金与私募类证券资管产品及中国证监会认定的其他主体为交易对手开展逆回购交易的，可接受质押品的资质要求应当与基金合同约定的投资范围保持一致；</w:t>
      </w:r>
    </w:p>
    <w:p w:rsidR="005453C8"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16</w:t>
      </w:r>
      <w:r w:rsidRPr="00A53024">
        <w:rPr>
          <w:rFonts w:hint="eastAsia"/>
          <w:bCs/>
          <w:color w:val="000000" w:themeColor="text1"/>
          <w:sz w:val="24"/>
          <w:szCs w:val="20"/>
        </w:rPr>
        <w:t>）本基金资产总值不超过基金资产净值的</w:t>
      </w:r>
      <w:r w:rsidRPr="00A53024">
        <w:rPr>
          <w:rFonts w:hint="eastAsia"/>
          <w:bCs/>
          <w:color w:val="000000" w:themeColor="text1"/>
          <w:sz w:val="24"/>
          <w:szCs w:val="20"/>
        </w:rPr>
        <w:t>140%</w:t>
      </w:r>
      <w:r w:rsidRPr="00A53024">
        <w:rPr>
          <w:rFonts w:hint="eastAsia"/>
          <w:bCs/>
          <w:color w:val="000000" w:themeColor="text1"/>
          <w:sz w:val="24"/>
          <w:szCs w:val="20"/>
        </w:rPr>
        <w:t>；</w:t>
      </w:r>
    </w:p>
    <w:p w:rsidR="0020154E" w:rsidRPr="00A53024" w:rsidRDefault="0020154E"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Pr="00A53024">
        <w:rPr>
          <w:rFonts w:hint="eastAsia"/>
          <w:bCs/>
          <w:color w:val="000000" w:themeColor="text1"/>
          <w:sz w:val="24"/>
          <w:szCs w:val="20"/>
        </w:rPr>
        <w:t>17</w:t>
      </w:r>
      <w:r w:rsidRPr="00A53024">
        <w:rPr>
          <w:rFonts w:hint="eastAsia"/>
          <w:bCs/>
          <w:color w:val="000000" w:themeColor="text1"/>
          <w:sz w:val="24"/>
          <w:szCs w:val="20"/>
        </w:rPr>
        <w:t>）</w:t>
      </w:r>
      <w:r w:rsidRPr="0020154E">
        <w:rPr>
          <w:rFonts w:hint="eastAsia"/>
          <w:bCs/>
          <w:color w:val="000000" w:themeColor="text1"/>
          <w:sz w:val="24"/>
          <w:szCs w:val="20"/>
        </w:rPr>
        <w:t>本基金投资存托凭证的比例限制依照境内上市交易的股票执行；</w:t>
      </w:r>
    </w:p>
    <w:p w:rsidR="005453C8" w:rsidRPr="00A53024" w:rsidRDefault="005453C8" w:rsidP="005453C8">
      <w:pPr>
        <w:spacing w:line="360" w:lineRule="auto"/>
        <w:ind w:firstLineChars="200" w:firstLine="480"/>
        <w:rPr>
          <w:bCs/>
          <w:color w:val="000000" w:themeColor="text1"/>
          <w:sz w:val="24"/>
          <w:szCs w:val="20"/>
        </w:rPr>
      </w:pPr>
      <w:r w:rsidRPr="00A53024">
        <w:rPr>
          <w:rFonts w:hint="eastAsia"/>
          <w:bCs/>
          <w:color w:val="000000" w:themeColor="text1"/>
          <w:sz w:val="24"/>
          <w:szCs w:val="20"/>
        </w:rPr>
        <w:t>（</w:t>
      </w:r>
      <w:r w:rsidR="0020154E" w:rsidRPr="00A53024">
        <w:rPr>
          <w:rFonts w:hint="eastAsia"/>
          <w:bCs/>
          <w:color w:val="000000" w:themeColor="text1"/>
          <w:sz w:val="24"/>
          <w:szCs w:val="20"/>
        </w:rPr>
        <w:t>1</w:t>
      </w:r>
      <w:r w:rsidR="0020154E">
        <w:rPr>
          <w:bCs/>
          <w:color w:val="000000" w:themeColor="text1"/>
          <w:sz w:val="24"/>
          <w:szCs w:val="20"/>
        </w:rPr>
        <w:t>8</w:t>
      </w:r>
      <w:r w:rsidRPr="00A53024">
        <w:rPr>
          <w:rFonts w:hint="eastAsia"/>
          <w:bCs/>
          <w:color w:val="000000" w:themeColor="text1"/>
          <w:sz w:val="24"/>
          <w:szCs w:val="20"/>
        </w:rPr>
        <w:t>）法律法规及中国证监会规定的和《基金合同》约定的其他投资限制。</w:t>
      </w:r>
    </w:p>
    <w:p w:rsidR="005453C8" w:rsidRPr="00A53024" w:rsidRDefault="005453C8" w:rsidP="005453C8">
      <w:pPr>
        <w:spacing w:line="360" w:lineRule="auto"/>
        <w:ind w:firstLineChars="200" w:firstLine="480"/>
        <w:rPr>
          <w:bCs/>
          <w:color w:val="000000" w:themeColor="text1"/>
          <w:sz w:val="24"/>
        </w:rPr>
      </w:pPr>
      <w:r w:rsidRPr="00A53024">
        <w:rPr>
          <w:bCs/>
          <w:color w:val="000000" w:themeColor="text1"/>
          <w:sz w:val="24"/>
        </w:rPr>
        <w:t>除上述（</w:t>
      </w:r>
      <w:r w:rsidRPr="00A53024">
        <w:rPr>
          <w:bCs/>
          <w:color w:val="000000" w:themeColor="text1"/>
          <w:sz w:val="24"/>
        </w:rPr>
        <w:t>2</w:t>
      </w:r>
      <w:r w:rsidRPr="00A53024">
        <w:rPr>
          <w:bCs/>
          <w:color w:val="000000" w:themeColor="text1"/>
          <w:sz w:val="24"/>
        </w:rPr>
        <w:t>）、（</w:t>
      </w:r>
      <w:r w:rsidRPr="00A53024">
        <w:rPr>
          <w:rFonts w:hint="eastAsia"/>
          <w:bCs/>
          <w:color w:val="000000" w:themeColor="text1"/>
          <w:sz w:val="24"/>
        </w:rPr>
        <w:t>9</w:t>
      </w:r>
      <w:r w:rsidRPr="00A53024">
        <w:rPr>
          <w:bCs/>
          <w:color w:val="000000" w:themeColor="text1"/>
          <w:sz w:val="24"/>
        </w:rPr>
        <w:t>）、（</w:t>
      </w:r>
      <w:r w:rsidRPr="00A53024">
        <w:rPr>
          <w:bCs/>
          <w:color w:val="000000" w:themeColor="text1"/>
          <w:sz w:val="24"/>
        </w:rPr>
        <w:t>14</w:t>
      </w:r>
      <w:r w:rsidRPr="00A53024">
        <w:rPr>
          <w:bCs/>
          <w:color w:val="000000" w:themeColor="text1"/>
          <w:sz w:val="24"/>
        </w:rPr>
        <w:t>）、（</w:t>
      </w:r>
      <w:r w:rsidRPr="00A53024">
        <w:rPr>
          <w:bCs/>
          <w:color w:val="000000" w:themeColor="text1"/>
          <w:sz w:val="24"/>
        </w:rPr>
        <w:t>15</w:t>
      </w:r>
      <w:r w:rsidRPr="00A53024">
        <w:rPr>
          <w:bCs/>
          <w:color w:val="000000" w:themeColor="text1"/>
          <w:sz w:val="24"/>
        </w:rPr>
        <w:t>）情形之外，因证券</w:t>
      </w:r>
      <w:r w:rsidRPr="00A53024">
        <w:rPr>
          <w:rFonts w:hint="eastAsia"/>
          <w:bCs/>
          <w:color w:val="000000" w:themeColor="text1"/>
          <w:sz w:val="24"/>
        </w:rPr>
        <w:t>、期货</w:t>
      </w:r>
      <w:r w:rsidRPr="00A53024">
        <w:rPr>
          <w:bCs/>
          <w:color w:val="000000" w:themeColor="text1"/>
          <w:sz w:val="24"/>
        </w:rPr>
        <w:t>市场波动、</w:t>
      </w:r>
      <w:r w:rsidRPr="00A53024">
        <w:rPr>
          <w:rFonts w:hint="eastAsia"/>
          <w:bCs/>
          <w:color w:val="000000" w:themeColor="text1"/>
          <w:sz w:val="24"/>
        </w:rPr>
        <w:t>证券发</w:t>
      </w:r>
      <w:r w:rsidRPr="00A53024">
        <w:rPr>
          <w:rFonts w:hint="eastAsia"/>
          <w:bCs/>
          <w:color w:val="000000" w:themeColor="text1"/>
          <w:sz w:val="24"/>
        </w:rPr>
        <w:lastRenderedPageBreak/>
        <w:t>行人</w:t>
      </w:r>
      <w:r w:rsidRPr="00A53024">
        <w:rPr>
          <w:bCs/>
          <w:color w:val="000000" w:themeColor="text1"/>
          <w:sz w:val="24"/>
        </w:rPr>
        <w:t>合并、基金规模变动等基金管理人之外的因素致使基金投资比例不符合上述规定投资比例的，基金管理人应当在</w:t>
      </w:r>
      <w:r w:rsidRPr="00A53024">
        <w:rPr>
          <w:bCs/>
          <w:color w:val="000000" w:themeColor="text1"/>
          <w:sz w:val="24"/>
        </w:rPr>
        <w:t>10</w:t>
      </w:r>
      <w:r w:rsidRPr="00A53024">
        <w:rPr>
          <w:bCs/>
          <w:color w:val="000000" w:themeColor="text1"/>
          <w:sz w:val="24"/>
        </w:rPr>
        <w:t>个交易日内进行调整</w:t>
      </w:r>
      <w:r w:rsidRPr="00A53024">
        <w:rPr>
          <w:rFonts w:hint="eastAsia"/>
          <w:bCs/>
          <w:color w:val="000000" w:themeColor="text1"/>
          <w:sz w:val="24"/>
        </w:rPr>
        <w:t>，</w:t>
      </w:r>
      <w:r w:rsidRPr="00A53024">
        <w:rPr>
          <w:bCs/>
          <w:color w:val="000000" w:themeColor="text1"/>
          <w:sz w:val="24"/>
        </w:rPr>
        <w:t>但中国证监会规定的特殊情形除外。</w:t>
      </w:r>
      <w:r w:rsidRPr="00A53024">
        <w:rPr>
          <w:rFonts w:hint="eastAsia"/>
          <w:bCs/>
          <w:color w:val="000000" w:themeColor="text1"/>
          <w:sz w:val="24"/>
        </w:rPr>
        <w:t>法律法规另有规定的，从其规定。</w:t>
      </w:r>
    </w:p>
    <w:p w:rsidR="002C554A" w:rsidRPr="00A53024" w:rsidRDefault="002C554A" w:rsidP="002C554A">
      <w:pPr>
        <w:spacing w:line="348" w:lineRule="auto"/>
        <w:ind w:firstLineChars="200" w:firstLine="480"/>
        <w:rPr>
          <w:bCs/>
          <w:color w:val="000000" w:themeColor="text1"/>
          <w:sz w:val="24"/>
        </w:rPr>
      </w:pPr>
      <w:r w:rsidRPr="00A53024">
        <w:rPr>
          <w:bCs/>
          <w:color w:val="000000" w:themeColor="text1"/>
          <w:sz w:val="24"/>
        </w:rPr>
        <w:t>基金管理人应当自基金合同生效之日起</w:t>
      </w:r>
      <w:r w:rsidRPr="00A53024">
        <w:rPr>
          <w:bCs/>
          <w:color w:val="000000" w:themeColor="text1"/>
          <w:sz w:val="24"/>
        </w:rPr>
        <w:t>6</w:t>
      </w:r>
      <w:r w:rsidRPr="00A53024">
        <w:rPr>
          <w:bCs/>
          <w:color w:val="000000" w:themeColor="text1"/>
          <w:sz w:val="24"/>
        </w:rPr>
        <w:t>个月内使基金的投资组合比例符合基金合同的有关约定。</w:t>
      </w:r>
      <w:r w:rsidR="000C3785" w:rsidRPr="00A53024">
        <w:rPr>
          <w:bCs/>
          <w:color w:val="000000" w:themeColor="text1"/>
          <w:sz w:val="24"/>
        </w:rPr>
        <w:t>在上述</w:t>
      </w:r>
      <w:r w:rsidRPr="00A53024">
        <w:rPr>
          <w:bCs/>
          <w:color w:val="000000" w:themeColor="text1"/>
          <w:sz w:val="24"/>
        </w:rPr>
        <w:t>期间</w:t>
      </w:r>
      <w:r w:rsidR="000C3785" w:rsidRPr="00A53024">
        <w:rPr>
          <w:bCs/>
          <w:color w:val="000000" w:themeColor="text1"/>
          <w:sz w:val="24"/>
        </w:rPr>
        <w:t>内</w:t>
      </w:r>
      <w:r w:rsidRPr="00A53024">
        <w:rPr>
          <w:bCs/>
          <w:color w:val="000000" w:themeColor="text1"/>
          <w:sz w:val="24"/>
        </w:rPr>
        <w:t>，基金的投资范围、投资策略应当符合基金合同的约定。基金托管人对基金的投资的监督与检查自基金合同生效之日起开始。</w:t>
      </w:r>
    </w:p>
    <w:p w:rsidR="005453C8" w:rsidRPr="00A53024" w:rsidRDefault="005453C8" w:rsidP="005453C8">
      <w:pPr>
        <w:spacing w:line="360" w:lineRule="auto"/>
        <w:ind w:firstLineChars="200" w:firstLine="480"/>
        <w:rPr>
          <w:bCs/>
          <w:color w:val="000000" w:themeColor="text1"/>
          <w:sz w:val="24"/>
        </w:rPr>
      </w:pPr>
      <w:r w:rsidRPr="00A53024">
        <w:rPr>
          <w:bCs/>
          <w:color w:val="000000" w:themeColor="text1"/>
          <w:sz w:val="24"/>
        </w:rPr>
        <w:t>法律法规或监管部门取消或变更上述限制，如适用于本基金，基金管理人</w:t>
      </w:r>
      <w:r w:rsidRPr="00A53024">
        <w:rPr>
          <w:rFonts w:hint="eastAsia"/>
          <w:bCs/>
          <w:color w:val="000000" w:themeColor="text1"/>
          <w:sz w:val="24"/>
        </w:rPr>
        <w:t>在</w:t>
      </w:r>
      <w:r w:rsidRPr="00A53024">
        <w:rPr>
          <w:bCs/>
          <w:color w:val="000000" w:themeColor="text1"/>
          <w:sz w:val="24"/>
        </w:rPr>
        <w:t>履行适当程序后，则本基金投资不再受相关限制或以变更后的规定为准。</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（三）基金托管人根据有关法律法规的规定及基金合同的约定，对本托管协议项下的基金投资禁止行为进行监督。基金托管人通过事后监督方式对基金管理人基金投资禁止行为进行监督。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法律法规或监管部门取消或</w:t>
      </w:r>
      <w:r w:rsidR="00092BC0" w:rsidRPr="00A53024">
        <w:rPr>
          <w:color w:val="000000" w:themeColor="text1"/>
          <w:sz w:val="24"/>
        </w:rPr>
        <w:t>调整</w:t>
      </w:r>
      <w:r w:rsidRPr="00A53024">
        <w:rPr>
          <w:color w:val="000000" w:themeColor="text1"/>
          <w:sz w:val="24"/>
        </w:rPr>
        <w:t>上述限制，如适用于本基金，</w:t>
      </w:r>
      <w:r w:rsidR="00092BC0" w:rsidRPr="00A53024">
        <w:rPr>
          <w:color w:val="000000" w:themeColor="text1"/>
          <w:sz w:val="24"/>
        </w:rPr>
        <w:t>则</w:t>
      </w:r>
      <w:r w:rsidRPr="00A53024">
        <w:rPr>
          <w:color w:val="000000" w:themeColor="text1"/>
          <w:sz w:val="24"/>
        </w:rPr>
        <w:t>基金管理人在</w:t>
      </w:r>
      <w:r w:rsidR="00092BC0" w:rsidRPr="00A53024">
        <w:rPr>
          <w:color w:val="000000" w:themeColor="text1"/>
          <w:sz w:val="24"/>
        </w:rPr>
        <w:t>与基金托管人协商一致并</w:t>
      </w:r>
      <w:r w:rsidRPr="00A53024">
        <w:rPr>
          <w:color w:val="000000" w:themeColor="text1"/>
          <w:sz w:val="24"/>
        </w:rPr>
        <w:t>履行适当程序后，本基金投资不再受相关限制或以变更后的规定为准。</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（四）基金托管人根据有关法律法规的规定及基金合同的约定，对基金管理人参与银行间债券市场进行监督。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基金管理人可以</w:t>
      </w:r>
      <w:r w:rsidR="00FA18FF" w:rsidRPr="00A53024">
        <w:rPr>
          <w:rFonts w:hint="eastAsia"/>
          <w:color w:val="000000" w:themeColor="text1"/>
          <w:sz w:val="24"/>
        </w:rPr>
        <w:t>定期或不定期</w:t>
      </w:r>
      <w:r w:rsidRPr="00A53024">
        <w:rPr>
          <w:color w:val="000000" w:themeColor="text1"/>
          <w:sz w:val="24"/>
        </w:rPr>
        <w:t>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53024">
        <w:rPr>
          <w:color w:val="000000" w:themeColor="text1"/>
          <w:sz w:val="24"/>
        </w:rPr>
        <w:t>3</w:t>
      </w:r>
      <w:r w:rsidRPr="00A53024">
        <w:rPr>
          <w:color w:val="000000" w:themeColor="text1"/>
          <w:sz w:val="24"/>
        </w:rPr>
        <w:t>个工作日内与基金托管人协商解决。</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基金管理人负责对交易对手的资信控制，按银行间债券市场的交易规则进行交易，并负责解决因交易对手不履行合同而造成的纠纷，基金托管人不承担由此</w:t>
      </w:r>
      <w:r w:rsidRPr="00A53024">
        <w:rPr>
          <w:color w:val="000000" w:themeColor="text1"/>
          <w:sz w:val="24"/>
        </w:rPr>
        <w:lastRenderedPageBreak/>
        <w:t>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本基金银行间债券交易的交易对手及其结算方式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如果基金托管人未能切实履行监督职责，导致基金出现风险或造成基金资产损失的，基金托管人应承担相应责任。</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（五）基金托管人对基金投资银行存款进行监督。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基金托管人应当与存款银行建立定期对账机制，确保基金银行存款业务账目及核算的真实、准确。基金管理人应当按照有关法规规定，与基金托管人、存款机构签订相关书面协议。基金托管人应根据有关相关法规及协议对基金银行存款业务进行监督与核查，严格审查、复核相关协议、账户资料、投资指令、存款证实书等有关文件，切实履行托管职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基金管理人与基金托管人在开展基金存款业务时，应严格遵守《基金法》、《运作办法》等有关法律法规，以及国家有关账户管理、利率管理、支付结算等的各项规定。</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（六）基金托管人根据有关法律法规的规定及基金合同的约定，对基金投资流通受限证券进行监督。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、基金投资流通受限证券，应遵守《关于基金投资非公开发行股票等流通受限证券有关问题的通知》等有关法律法规规定。</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w:t>
      </w:r>
      <w:r w:rsidR="008D1CE9" w:rsidRPr="00A53024">
        <w:rPr>
          <w:color w:val="000000" w:themeColor="text1"/>
          <w:sz w:val="24"/>
        </w:rPr>
        <w:t>此处</w:t>
      </w:r>
      <w:r w:rsidRPr="00A53024">
        <w:rPr>
          <w:color w:val="000000" w:themeColor="text1"/>
          <w:sz w:val="24"/>
        </w:rPr>
        <w:t>流通受限证券</w:t>
      </w:r>
      <w:r w:rsidR="008D1CE9" w:rsidRPr="00A53024">
        <w:rPr>
          <w:color w:val="000000" w:themeColor="text1"/>
          <w:sz w:val="24"/>
        </w:rPr>
        <w:t>与上文所述的流动性受限资产并不完全一致</w:t>
      </w:r>
      <w:r w:rsidRPr="00A53024">
        <w:rPr>
          <w:color w:val="000000" w:themeColor="text1"/>
          <w:sz w:val="24"/>
        </w:rPr>
        <w:t>，包括由《上市公司证券发行管理办法》规范的非公开发行股票、公开发行股票网下配售</w:t>
      </w:r>
      <w:r w:rsidRPr="00A53024">
        <w:rPr>
          <w:color w:val="000000" w:themeColor="text1"/>
          <w:sz w:val="24"/>
        </w:rPr>
        <w:lastRenderedPageBreak/>
        <w:t>部分等在发行时明确一定期限锁定期的可交易证券，不包括由于发布重大消息或其他原因而临时停牌的证券、已发行未上市证券、回购交易中的质押券等流通受限证券。</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在首次投资流通受限证券之前，基金管理人应当制定相关投资决策流程、风险控制等规章制度并提交给基金托管人。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、在投资流通受限证券之前，基金管理人应至少提前一个交易日向基金托管人提供有关流通受限证券的相关信息，具体应当包括但不限于如下文件</w:t>
      </w:r>
      <w:r w:rsidRPr="00A53024">
        <w:rPr>
          <w:color w:val="000000" w:themeColor="text1"/>
          <w:sz w:val="24"/>
        </w:rPr>
        <w:t>(</w:t>
      </w:r>
      <w:r w:rsidRPr="00A53024">
        <w:rPr>
          <w:color w:val="000000" w:themeColor="text1"/>
          <w:sz w:val="24"/>
        </w:rPr>
        <w:t>如有</w:t>
      </w:r>
      <w:r w:rsidRPr="00A53024">
        <w:rPr>
          <w:color w:val="000000" w:themeColor="text1"/>
          <w:sz w:val="24"/>
        </w:rPr>
        <w:t>)</w:t>
      </w:r>
      <w:r w:rsidRPr="00A53024">
        <w:rPr>
          <w:color w:val="000000" w:themeColor="text1"/>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、基金管理人应在本基金投资非公开发行股票后两个交易日内，在中国证监会</w:t>
      </w:r>
      <w:r w:rsidR="002F2FE9" w:rsidRPr="00A53024">
        <w:rPr>
          <w:color w:val="000000" w:themeColor="text1"/>
          <w:sz w:val="24"/>
        </w:rPr>
        <w:t>规定媒介</w:t>
      </w:r>
      <w:r w:rsidRPr="00A53024">
        <w:rPr>
          <w:color w:val="000000" w:themeColor="text1"/>
          <w:sz w:val="24"/>
        </w:rPr>
        <w:t>披露所投资非公开发行股票的名称、数量、总成本、账面价值，以及总成本和账面价值占基金资产净值的比例、锁定期等信息。</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6</w:t>
      </w:r>
      <w:r w:rsidR="00156289" w:rsidRPr="00A53024">
        <w:rPr>
          <w:color w:val="000000" w:themeColor="text1"/>
          <w:sz w:val="24"/>
        </w:rPr>
        <w:t>、</w:t>
      </w:r>
      <w:r w:rsidRPr="00A53024">
        <w:rPr>
          <w:color w:val="000000" w:themeColor="text1"/>
          <w:sz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7</w:t>
      </w:r>
      <w:r w:rsidRPr="00A53024">
        <w:rPr>
          <w:color w:val="000000" w:themeColor="text1"/>
          <w:sz w:val="24"/>
        </w:rPr>
        <w:t>、相关法律法规对基金投资流通受限证券有新规定的，从其规定。</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（七）基金托管人依据有关法律法规的规定、基金合同和本托管协议的约定对于基金关联交易进行监督。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基金管理人运用基金财产买卖基金管理人、基金托管人及其控股股东、实际</w:t>
      </w:r>
      <w:r w:rsidRPr="00A53024">
        <w:rPr>
          <w:color w:val="000000" w:themeColor="text1"/>
          <w:sz w:val="24"/>
        </w:rPr>
        <w:lastRenderedPageBreak/>
        <w:t>控制人或者与其有重大利害关系的公司发行的证券或者承销期内承销的证券，或者从事其他重大关联交易的，应当符合本基金的投资目标和投资策略，遵循</w:t>
      </w:r>
      <w:r w:rsidR="00B37F13" w:rsidRPr="00A53024">
        <w:rPr>
          <w:color w:val="000000" w:themeColor="text1"/>
          <w:sz w:val="24"/>
        </w:rPr>
        <w:t>基金份额</w:t>
      </w:r>
      <w:r w:rsidRPr="00A53024">
        <w:rPr>
          <w:color w:val="000000" w:themeColor="text1"/>
          <w:sz w:val="24"/>
        </w:rPr>
        <w:t>持有人利益优先原则，防范利益冲突，建立健全内部审批机制和评估机制，按照市场公平合理价格执行。相关交易必须事先得到基金托管人同意，并按</w:t>
      </w:r>
      <w:r w:rsidR="00B37F13" w:rsidRPr="00A53024">
        <w:rPr>
          <w:color w:val="000000" w:themeColor="text1"/>
          <w:sz w:val="24"/>
        </w:rPr>
        <w:t>相关</w:t>
      </w:r>
      <w:r w:rsidRPr="00A53024">
        <w:rPr>
          <w:color w:val="000000" w:themeColor="text1"/>
          <w:sz w:val="24"/>
        </w:rPr>
        <w:t>法律法规予以披露。重大关联交易应提交基金管理人董事会审议，并经过三分之二以上的独立董事通过。基金管理人董事会应至少每半年对关联交易事项进行审查。</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根据法律法规有关基金从事的关联交易的规定，基金管理人和基金托管人应事先相互提供与本机构有控股关系的股东、实际控制人或者与其有其他重大利害关系的公司名单及有关关联方发行的证券名单，加盖公章并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w:t>
      </w:r>
      <w:r w:rsidRPr="00A53024">
        <w:rPr>
          <w:color w:val="000000" w:themeColor="text1"/>
          <w:sz w:val="24"/>
        </w:rPr>
        <w:t>2</w:t>
      </w:r>
      <w:r w:rsidRPr="00A53024">
        <w:rPr>
          <w:color w:val="000000" w:themeColor="text1"/>
          <w:sz w:val="24"/>
        </w:rPr>
        <w:t>个工作日内进行回函确认已知名单的变更。一方收到另一方书面确认后，新的关联交易名单开始生效。</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（八）基金托管人根据有关法律法规的规定及基金合同的约定，对基金资产净值计算、</w:t>
      </w:r>
      <w:r w:rsidR="003A03C4" w:rsidRPr="00A53024">
        <w:rPr>
          <w:rFonts w:hint="eastAsia"/>
          <w:color w:val="000000" w:themeColor="text1"/>
          <w:sz w:val="24"/>
        </w:rPr>
        <w:t>各类</w:t>
      </w:r>
      <w:r w:rsidRPr="00A53024">
        <w:rPr>
          <w:color w:val="000000" w:themeColor="text1"/>
          <w:sz w:val="24"/>
        </w:rPr>
        <w:t>基金份额净值、应收资金到账、基金费用开支及收入确定、基金收益分配、相关信息披露、基金宣传推介材料中登载基金业绩表现数据等进行监督和核查。</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（九）基金托管人发现基金管理人的上述事项及投资指令或实际投资运作违反法律法规、基金合同和本托管协议的规定，应及时以电话提醒或书面提示等方式通知基金管理人限期纠正。</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如果基金托管人未能切实履行监督职责，导致基金出现风险或造成基金资产损失的，基金托管人应承担相应责任。</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（十）基金管理人有义务配合和协助基金托管人依照法律法规、基金合同和</w:t>
      </w:r>
      <w:r w:rsidRPr="00A53024">
        <w:rPr>
          <w:color w:val="000000" w:themeColor="text1"/>
          <w:sz w:val="24"/>
        </w:rPr>
        <w:lastRenderedPageBreak/>
        <w:t>本托管协议对基金业务执行核查。</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27BD0" w:rsidRPr="00A53024" w:rsidRDefault="00627BD0" w:rsidP="00627BD0">
      <w:pPr>
        <w:spacing w:line="360" w:lineRule="auto"/>
        <w:ind w:firstLineChars="200" w:firstLine="480"/>
        <w:rPr>
          <w:color w:val="000000" w:themeColor="text1"/>
          <w:sz w:val="24"/>
        </w:rPr>
      </w:pPr>
      <w:r w:rsidRPr="00A53024">
        <w:rPr>
          <w:color w:val="000000" w:themeColor="text1"/>
          <w:sz w:val="24"/>
        </w:rPr>
        <w:t>（十一）若基金托管人发现基金管理人依据交易程序已经生效的指令违反法律、行政法规和其他有关规定，或者违反基金合同约定的，应当立即以书面或以双方认可的其他方式通知基金管理人，由此造成的相应损失由基金管理人承担。</w:t>
      </w:r>
    </w:p>
    <w:p w:rsidR="008700D1" w:rsidRPr="00A53024" w:rsidRDefault="00627BD0" w:rsidP="00627BD0">
      <w:pPr>
        <w:spacing w:line="360" w:lineRule="auto"/>
        <w:ind w:firstLineChars="200" w:firstLine="480"/>
        <w:rPr>
          <w:color w:val="000000" w:themeColor="text1"/>
          <w:sz w:val="24"/>
        </w:rPr>
      </w:pPr>
      <w:r w:rsidRPr="00A53024">
        <w:rPr>
          <w:color w:val="000000" w:themeColor="text1"/>
          <w:sz w:val="24"/>
        </w:rPr>
        <w:t>（十二）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85CFC" w:rsidRPr="00A53024" w:rsidRDefault="00877CBB" w:rsidP="00084A38">
      <w:pPr>
        <w:pStyle w:val="1"/>
        <w:spacing w:before="360" w:after="360" w:line="360" w:lineRule="auto"/>
        <w:jc w:val="center"/>
        <w:rPr>
          <w:color w:val="000000" w:themeColor="text1"/>
          <w:sz w:val="30"/>
          <w:szCs w:val="30"/>
        </w:rPr>
      </w:pPr>
      <w:bookmarkStart w:id="16" w:name="_Toc86225291"/>
      <w:bookmarkStart w:id="17" w:name="_Toc86223242"/>
      <w:bookmarkStart w:id="18" w:name="_Toc86727355"/>
      <w:bookmarkStart w:id="19" w:name="_Toc86649722"/>
      <w:bookmarkStart w:id="20" w:name="_Toc108512358"/>
      <w:bookmarkStart w:id="21" w:name="_Toc89163368"/>
      <w:bookmarkStart w:id="22" w:name="_Toc110761796"/>
      <w:bookmarkStart w:id="23" w:name="_Toc86726439"/>
      <w:bookmarkStart w:id="24" w:name="_Toc86737929"/>
      <w:bookmarkStart w:id="25" w:name="_Toc110830492"/>
      <w:bookmarkStart w:id="26" w:name="_Toc110765660"/>
      <w:bookmarkStart w:id="27" w:name="_Toc118212950"/>
      <w:bookmarkStart w:id="28" w:name="_Toc120435783"/>
      <w:bookmarkStart w:id="29" w:name="_Toc118972648"/>
      <w:bookmarkStart w:id="30" w:name="_Toc119402710"/>
      <w:bookmarkStart w:id="31" w:name="_Toc118774803"/>
      <w:r w:rsidRPr="00A53024">
        <w:rPr>
          <w:color w:val="000000" w:themeColor="text1"/>
          <w:sz w:val="28"/>
        </w:rPr>
        <w:br w:type="page"/>
      </w:r>
      <w:bookmarkStart w:id="32" w:name="_Toc348082032"/>
      <w:bookmarkStart w:id="33" w:name="_Toc384992694"/>
      <w:bookmarkStart w:id="34" w:name="_Toc467776801"/>
      <w:bookmarkStart w:id="35" w:name="_Toc498364851"/>
      <w:r w:rsidRPr="00A53024">
        <w:rPr>
          <w:color w:val="000000" w:themeColor="text1"/>
          <w:sz w:val="30"/>
          <w:szCs w:val="30"/>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700D1" w:rsidRPr="00A53024" w:rsidRDefault="008700D1" w:rsidP="008700D1">
      <w:pPr>
        <w:spacing w:line="360" w:lineRule="auto"/>
        <w:ind w:firstLineChars="200" w:firstLine="480"/>
        <w:rPr>
          <w:color w:val="000000" w:themeColor="text1"/>
          <w:sz w:val="24"/>
        </w:rPr>
      </w:pPr>
      <w:r w:rsidRPr="00A53024">
        <w:rPr>
          <w:color w:val="000000" w:themeColor="text1"/>
          <w:sz w:val="24"/>
        </w:rPr>
        <w:t>（一）基金管理人对基金托管人履行托管职责情况进行核查，核查事项包括但不限于基金托管人安全保管基金财产、开设基金财产的资金账户、证券账户</w:t>
      </w:r>
      <w:r w:rsidR="00785696" w:rsidRPr="00A53024">
        <w:rPr>
          <w:color w:val="000000" w:themeColor="text1"/>
          <w:sz w:val="24"/>
        </w:rPr>
        <w:t>、期货结算账户</w:t>
      </w:r>
      <w:r w:rsidRPr="00A53024">
        <w:rPr>
          <w:color w:val="000000" w:themeColor="text1"/>
          <w:sz w:val="24"/>
        </w:rPr>
        <w:t>及投资所需的其他账户、复核基金管理人计算的基金资产净值和</w:t>
      </w:r>
      <w:r w:rsidR="003A03C4" w:rsidRPr="00A53024">
        <w:rPr>
          <w:rFonts w:hint="eastAsia"/>
          <w:color w:val="000000" w:themeColor="text1"/>
          <w:sz w:val="24"/>
        </w:rPr>
        <w:t>各类</w:t>
      </w:r>
      <w:r w:rsidRPr="00A53024">
        <w:rPr>
          <w:color w:val="000000" w:themeColor="text1"/>
          <w:sz w:val="24"/>
        </w:rPr>
        <w:t>基金份额净值</w:t>
      </w:r>
      <w:r w:rsidRPr="00A53024">
        <w:rPr>
          <w:bCs/>
          <w:color w:val="000000" w:themeColor="text1"/>
          <w:sz w:val="24"/>
        </w:rPr>
        <w:t>、根据基金管理人指令办理清算交收、相关信息披露和</w:t>
      </w:r>
      <w:r w:rsidRPr="00A53024">
        <w:rPr>
          <w:color w:val="000000" w:themeColor="text1"/>
          <w:sz w:val="24"/>
        </w:rPr>
        <w:t>监督基金投资运作等行为。</w:t>
      </w:r>
    </w:p>
    <w:p w:rsidR="008700D1" w:rsidRPr="00A53024" w:rsidRDefault="008700D1" w:rsidP="008700D1">
      <w:pPr>
        <w:spacing w:line="360" w:lineRule="auto"/>
        <w:ind w:firstLineChars="200" w:firstLine="480"/>
        <w:rPr>
          <w:color w:val="000000" w:themeColor="text1"/>
          <w:sz w:val="24"/>
        </w:rPr>
      </w:pPr>
      <w:r w:rsidRPr="00A53024">
        <w:rPr>
          <w:color w:val="000000" w:themeColor="text1"/>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700D1" w:rsidRPr="00A53024" w:rsidRDefault="008700D1" w:rsidP="008700D1">
      <w:pPr>
        <w:spacing w:line="360" w:lineRule="auto"/>
        <w:ind w:firstLineChars="200" w:firstLine="480"/>
        <w:rPr>
          <w:color w:val="000000" w:themeColor="text1"/>
          <w:sz w:val="24"/>
        </w:rPr>
      </w:pPr>
      <w:r w:rsidRPr="00A53024">
        <w:rPr>
          <w:color w:val="000000" w:themeColor="text1"/>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85CFC" w:rsidRPr="00A53024" w:rsidRDefault="00085CFC">
      <w:pPr>
        <w:adjustRightInd w:val="0"/>
        <w:spacing w:line="360" w:lineRule="auto"/>
        <w:ind w:firstLine="482"/>
        <w:contextualSpacing/>
        <w:rPr>
          <w:color w:val="000000" w:themeColor="text1"/>
        </w:rPr>
      </w:pPr>
    </w:p>
    <w:p w:rsidR="00085CFC" w:rsidRPr="00A53024" w:rsidRDefault="00085CFC">
      <w:pPr>
        <w:spacing w:line="360" w:lineRule="auto"/>
        <w:rPr>
          <w:color w:val="000000" w:themeColor="text1"/>
        </w:rPr>
      </w:pPr>
    </w:p>
    <w:p w:rsidR="00085CFC" w:rsidRPr="00A53024" w:rsidRDefault="00877CBB" w:rsidP="00084A38">
      <w:pPr>
        <w:pStyle w:val="1"/>
        <w:spacing w:before="360" w:after="360" w:line="360" w:lineRule="auto"/>
        <w:jc w:val="center"/>
        <w:rPr>
          <w:color w:val="000000" w:themeColor="text1"/>
          <w:sz w:val="30"/>
          <w:szCs w:val="30"/>
        </w:rPr>
      </w:pPr>
      <w:bookmarkStart w:id="36" w:name="_Toc84133786"/>
      <w:bookmarkStart w:id="37" w:name="_Toc86726440"/>
      <w:bookmarkStart w:id="38" w:name="_Toc84234388"/>
      <w:bookmarkStart w:id="39" w:name="_Toc86225292"/>
      <w:bookmarkStart w:id="40" w:name="_Toc86204789"/>
      <w:bookmarkStart w:id="41" w:name="_Toc86223243"/>
      <w:bookmarkStart w:id="42" w:name="_Toc86737930"/>
      <w:bookmarkStart w:id="43" w:name="_Toc86649723"/>
      <w:bookmarkStart w:id="44" w:name="_Toc84234435"/>
      <w:bookmarkStart w:id="45" w:name="_Toc118774804"/>
      <w:bookmarkStart w:id="46" w:name="_Toc86727356"/>
      <w:bookmarkStart w:id="47" w:name="_Toc89163369"/>
      <w:bookmarkStart w:id="48" w:name="_Toc110830493"/>
      <w:bookmarkStart w:id="49" w:name="_Toc110761797"/>
      <w:bookmarkStart w:id="50" w:name="_Toc110765661"/>
      <w:bookmarkStart w:id="51" w:name="_Toc119402711"/>
      <w:bookmarkStart w:id="52" w:name="_Toc118212951"/>
      <w:bookmarkStart w:id="53" w:name="_Toc108512359"/>
      <w:bookmarkStart w:id="54" w:name="_Toc118972649"/>
      <w:bookmarkStart w:id="55" w:name="_Toc120435784"/>
      <w:r w:rsidRPr="00A53024">
        <w:rPr>
          <w:color w:val="000000" w:themeColor="text1"/>
          <w:sz w:val="28"/>
        </w:rPr>
        <w:br w:type="page"/>
      </w:r>
      <w:bookmarkStart w:id="56" w:name="_Toc384992695"/>
      <w:bookmarkStart w:id="57" w:name="_Toc348082033"/>
      <w:bookmarkStart w:id="58" w:name="_Toc467776802"/>
      <w:bookmarkStart w:id="59" w:name="_Toc498364852"/>
      <w:r w:rsidRPr="00A53024">
        <w:rPr>
          <w:color w:val="000000" w:themeColor="text1"/>
          <w:sz w:val="30"/>
          <w:szCs w:val="30"/>
        </w:rPr>
        <w:lastRenderedPageBreak/>
        <w:t>五、基金财产的保管</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（一）基金财产保管的原则</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、基金财产应独立于基金管理人、基金托管人的固有财产。</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、基金托管人应安全保管基金财产。</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、基金托管人按照规定开设基金财产的资金账户、证券账户</w:t>
      </w:r>
      <w:r w:rsidR="00635910" w:rsidRPr="00A53024">
        <w:rPr>
          <w:color w:val="000000" w:themeColor="text1"/>
          <w:sz w:val="24"/>
        </w:rPr>
        <w:t>、期货结算账户</w:t>
      </w:r>
      <w:r w:rsidRPr="00A53024">
        <w:rPr>
          <w:color w:val="000000" w:themeColor="text1"/>
          <w:sz w:val="24"/>
        </w:rPr>
        <w:t>及投资所需的其他账户。</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、基金托管人对所托管的不同基金财产分别设置账户，独立核算，分账管理，确保基金财产的完整与独立。</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基金托管人按照基金合同和本协议的约定保管基金财产，如有特殊情况双方可另行协商解决。基金托管人未经基金管理人的合法合规指令，不得自行运用、处分、分配本基金的任何资产（不包含基金托管人依据中国证券登记结算有限责任公司结算数据完成场内交易交收、托管资产开户银行扣收结算费和账户维护费等费用）。</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6</w:t>
      </w:r>
      <w:r w:rsidRPr="00A53024">
        <w:rPr>
          <w:color w:val="000000" w:themeColor="text1"/>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7</w:t>
      </w:r>
      <w:r w:rsidRPr="00A53024">
        <w:rPr>
          <w:color w:val="000000" w:themeColor="text1"/>
          <w:sz w:val="24"/>
        </w:rPr>
        <w:t>、除依据法律法规和基金合同的规定外，基金托管人不得委托第三人托管基金财产。</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（二）基金募集期间及募集资金的验资</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w:t>
      </w:r>
      <w:r w:rsidR="006C77F5" w:rsidRPr="00A53024">
        <w:rPr>
          <w:rFonts w:ascii="宋体" w:hAnsi="宋体" w:hint="eastAsia"/>
          <w:color w:val="000000" w:themeColor="text1"/>
          <w:sz w:val="24"/>
        </w:rPr>
        <w:t>募集期内销售机构按销售与服务代理协议的约定，将认购资金划入基金管理人在具有托管资格的商业银行开设的财通基金管理有限公司基金认购专户。</w:t>
      </w:r>
      <w:r w:rsidRPr="00A53024">
        <w:rPr>
          <w:color w:val="000000" w:themeColor="text1"/>
          <w:sz w:val="24"/>
        </w:rPr>
        <w:t>该账户由基金管理人开立并管理。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w:t>
      </w:r>
      <w:r w:rsidR="00A809FB" w:rsidRPr="00A53024">
        <w:rPr>
          <w:color w:val="000000" w:themeColor="text1"/>
          <w:sz w:val="24"/>
        </w:rPr>
        <w:t>符合《中华人民共和国证券法》规定</w:t>
      </w:r>
      <w:r w:rsidRPr="00A53024">
        <w:rPr>
          <w:color w:val="000000" w:themeColor="text1"/>
          <w:sz w:val="24"/>
        </w:rPr>
        <w:t>的会计师事务所进行</w:t>
      </w:r>
      <w:r w:rsidRPr="00A53024">
        <w:rPr>
          <w:color w:val="000000" w:themeColor="text1"/>
          <w:sz w:val="24"/>
        </w:rPr>
        <w:lastRenderedPageBreak/>
        <w:t>验资，出具验资报告。出具的验资报告由参加验资的</w:t>
      </w:r>
      <w:r w:rsidRPr="00A53024">
        <w:rPr>
          <w:color w:val="000000" w:themeColor="text1"/>
          <w:sz w:val="24"/>
        </w:rPr>
        <w:t>2</w:t>
      </w:r>
      <w:r w:rsidRPr="00A53024">
        <w:rPr>
          <w:color w:val="000000" w:themeColor="text1"/>
          <w:sz w:val="24"/>
        </w:rPr>
        <w:t>名或</w:t>
      </w:r>
      <w:r w:rsidRPr="00A53024">
        <w:rPr>
          <w:color w:val="000000" w:themeColor="text1"/>
          <w:sz w:val="24"/>
        </w:rPr>
        <w:t>2</w:t>
      </w:r>
      <w:r w:rsidRPr="00A53024">
        <w:rPr>
          <w:color w:val="000000" w:themeColor="text1"/>
          <w:sz w:val="24"/>
        </w:rPr>
        <w:t>名以上中国注册会计师签字方为有效。</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、若基金募集期限届满，未能达到基金合同生效的条件，由基金管理人按规定办理退款等事宜，基金托管人应提供充分协助。</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（三）基金银行账户的开立和管理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w:t>
      </w:r>
      <w:r w:rsidR="006A1477" w:rsidRPr="00A53024">
        <w:rPr>
          <w:rFonts w:hint="eastAsia"/>
          <w:color w:val="000000" w:themeColor="text1"/>
          <w:sz w:val="24"/>
        </w:rPr>
        <w:t>托管人为本基金单独开立托管资金账户。托管资金账户的名称应当包含本基金名称，具体名称以实际开立为准。本基金的一切货币收支活动，包括但不限于投资、支付赎回金额、支付计划收益、收取认购</w:t>
      </w:r>
      <w:r w:rsidR="006A1477" w:rsidRPr="00A53024">
        <w:rPr>
          <w:color w:val="000000" w:themeColor="text1"/>
          <w:sz w:val="24"/>
        </w:rPr>
        <w:t>/</w:t>
      </w:r>
      <w:r w:rsidR="006A1477" w:rsidRPr="00A53024">
        <w:rPr>
          <w:rFonts w:hint="eastAsia"/>
          <w:color w:val="000000" w:themeColor="text1"/>
          <w:sz w:val="24"/>
        </w:rPr>
        <w:t>申购款，均需通过该托管资金账户进行</w:t>
      </w:r>
      <w:r w:rsidRPr="00A53024">
        <w:rPr>
          <w:color w:val="000000" w:themeColor="text1"/>
          <w:sz w:val="24"/>
        </w:rPr>
        <w:t>。</w:t>
      </w:r>
    </w:p>
    <w:p w:rsidR="008700D1" w:rsidRPr="00A53024" w:rsidRDefault="006A1477" w:rsidP="008700D1">
      <w:pPr>
        <w:adjustRightInd w:val="0"/>
        <w:snapToGrid w:val="0"/>
        <w:spacing w:line="360" w:lineRule="auto"/>
        <w:ind w:firstLineChars="200" w:firstLine="480"/>
        <w:rPr>
          <w:color w:val="000000" w:themeColor="text1"/>
          <w:sz w:val="24"/>
        </w:rPr>
      </w:pPr>
      <w:r w:rsidRPr="00A53024">
        <w:rPr>
          <w:rFonts w:hint="eastAsia"/>
          <w:color w:val="000000" w:themeColor="text1"/>
          <w:sz w:val="24"/>
        </w:rPr>
        <w:t>2</w:t>
      </w:r>
      <w:r w:rsidR="008700D1" w:rsidRPr="00A53024">
        <w:rPr>
          <w:color w:val="000000" w:themeColor="text1"/>
          <w:sz w:val="24"/>
        </w:rPr>
        <w:t>、基金托管专户的开立和使用，限于满足开展本基金业务的需要。基金托管人和基金管理人不得假借本基金的名义开立任何其他银行账户；亦不得使用基金的任何账户进行本基金业务以外的活动。</w:t>
      </w:r>
    </w:p>
    <w:p w:rsidR="008700D1" w:rsidRPr="00A53024" w:rsidRDefault="006A1477" w:rsidP="008700D1">
      <w:pPr>
        <w:adjustRightInd w:val="0"/>
        <w:snapToGrid w:val="0"/>
        <w:spacing w:line="360" w:lineRule="auto"/>
        <w:ind w:firstLineChars="200" w:firstLine="480"/>
        <w:rPr>
          <w:color w:val="000000" w:themeColor="text1"/>
          <w:sz w:val="24"/>
        </w:rPr>
      </w:pPr>
      <w:r w:rsidRPr="00A53024">
        <w:rPr>
          <w:rFonts w:hint="eastAsia"/>
          <w:color w:val="000000" w:themeColor="text1"/>
          <w:sz w:val="24"/>
        </w:rPr>
        <w:t>3</w:t>
      </w:r>
      <w:r w:rsidR="008700D1" w:rsidRPr="00A53024">
        <w:rPr>
          <w:color w:val="000000" w:themeColor="text1"/>
          <w:sz w:val="24"/>
        </w:rPr>
        <w:t>、</w:t>
      </w:r>
      <w:r w:rsidRPr="00A53024">
        <w:rPr>
          <w:rFonts w:ascii="宋体" w:hAnsi="宋体" w:cs="仿宋" w:hint="eastAsia"/>
          <w:color w:val="000000" w:themeColor="text1"/>
          <w:kern w:val="0"/>
          <w:sz w:val="24"/>
        </w:rPr>
        <w:t>托管资金账户的管理应符合有关法律法规的规定</w:t>
      </w:r>
      <w:r w:rsidR="008700D1" w:rsidRPr="00A53024">
        <w:rPr>
          <w:color w:val="000000" w:themeColor="text1"/>
          <w:sz w:val="24"/>
        </w:rPr>
        <w:t>。</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（四）定期存款账户</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该协议中必须有如下明确条款：</w:t>
      </w:r>
      <w:r w:rsidRPr="00A53024">
        <w:rPr>
          <w:color w:val="000000" w:themeColor="text1"/>
          <w:sz w:val="24"/>
        </w:rPr>
        <w:t>“</w:t>
      </w:r>
      <w:r w:rsidRPr="00A53024">
        <w:rPr>
          <w:color w:val="000000" w:themeColor="text1"/>
          <w:sz w:val="24"/>
        </w:rPr>
        <w:t>存款证实书不得被质押或以任何方式被抵押，并不得用于转让和背书；本息到期归还或提前支取的所有款项必须划至托管专户（明确户名、开户行、账号等），不得划入其他任何账户</w:t>
      </w:r>
      <w:r w:rsidRPr="00A53024">
        <w:rPr>
          <w:color w:val="000000" w:themeColor="text1"/>
          <w:sz w:val="24"/>
        </w:rPr>
        <w:t>”</w:t>
      </w:r>
      <w:r w:rsidRPr="00A53024">
        <w:rPr>
          <w:color w:val="000000" w:themeColor="text1"/>
          <w:sz w:val="24"/>
        </w:rPr>
        <w:t>。如定期存款协议中未体现前述条款，基金托管人有权拒绝定期存款投资的划款指令。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（五）债券托管账户的开设和管理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基金合同生效后，基金托管人根据中国人民银行、银行间市场登记结算机构的有关规定，以本基金的名义在中央国债登记结算有限责任公司和银行间市场清算所股份有限公司开立债券托管账户、资金结算账户，持有人账户和资金结算账户，并代表基金进行银行间市场债券的结算。</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sz w:val="24"/>
        </w:rPr>
        <w:lastRenderedPageBreak/>
        <w:t>（六）</w:t>
      </w:r>
      <w:r w:rsidRPr="00A53024">
        <w:rPr>
          <w:color w:val="000000" w:themeColor="text1"/>
          <w:kern w:val="0"/>
          <w:sz w:val="24"/>
        </w:rPr>
        <w:t>基金证券账户和结算备付金账户的开立和管理</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kern w:val="0"/>
          <w:sz w:val="24"/>
        </w:rPr>
        <w:t>1</w:t>
      </w:r>
      <w:r w:rsidR="00374D35" w:rsidRPr="00A53024">
        <w:rPr>
          <w:color w:val="000000" w:themeColor="text1"/>
          <w:sz w:val="24"/>
        </w:rPr>
        <w:t>、</w:t>
      </w:r>
      <w:r w:rsidRPr="00A53024">
        <w:rPr>
          <w:color w:val="000000" w:themeColor="text1"/>
          <w:kern w:val="0"/>
          <w:sz w:val="24"/>
        </w:rPr>
        <w:t>基金托管人在中国证券登记结算有限责任公司上海分公司、深圳分公司为基金开立基金管理人与基金联名的证券账户。</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kern w:val="0"/>
          <w:sz w:val="24"/>
        </w:rPr>
        <w:t>2</w:t>
      </w:r>
      <w:r w:rsidR="00374D35" w:rsidRPr="00A53024">
        <w:rPr>
          <w:color w:val="000000" w:themeColor="text1"/>
          <w:sz w:val="24"/>
        </w:rPr>
        <w:t>、</w:t>
      </w:r>
      <w:r w:rsidRPr="00A53024">
        <w:rPr>
          <w:color w:val="000000" w:themeColor="text1"/>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kern w:val="0"/>
          <w:sz w:val="24"/>
        </w:rPr>
        <w:t>3</w:t>
      </w:r>
      <w:r w:rsidR="00374D35" w:rsidRPr="00A53024">
        <w:rPr>
          <w:color w:val="000000" w:themeColor="text1"/>
          <w:sz w:val="24"/>
        </w:rPr>
        <w:t>、</w:t>
      </w:r>
      <w:r w:rsidRPr="00A53024">
        <w:rPr>
          <w:color w:val="000000" w:themeColor="text1"/>
          <w:kern w:val="0"/>
          <w:sz w:val="24"/>
        </w:rPr>
        <w:t>基金证券账户的开立和证券账户卡的保管由基金托管人负责，账户资产的管理和运用由基金管理人负责。</w:t>
      </w:r>
    </w:p>
    <w:p w:rsidR="008700D1" w:rsidRPr="00A53024" w:rsidRDefault="008700D1" w:rsidP="008700D1">
      <w:pPr>
        <w:widowControl/>
        <w:spacing w:line="360" w:lineRule="auto"/>
        <w:ind w:firstLineChars="200" w:firstLine="480"/>
        <w:jc w:val="left"/>
        <w:rPr>
          <w:color w:val="000000" w:themeColor="text1"/>
          <w:kern w:val="0"/>
          <w:sz w:val="24"/>
        </w:rPr>
      </w:pPr>
      <w:r w:rsidRPr="00A53024">
        <w:rPr>
          <w:color w:val="000000" w:themeColor="text1"/>
          <w:kern w:val="0"/>
          <w:sz w:val="24"/>
        </w:rPr>
        <w:t>4</w:t>
      </w:r>
      <w:r w:rsidR="00374D35" w:rsidRPr="00A53024">
        <w:rPr>
          <w:color w:val="000000" w:themeColor="text1"/>
          <w:sz w:val="24"/>
        </w:rPr>
        <w:t>、</w:t>
      </w:r>
      <w:r w:rsidRPr="00A53024">
        <w:rPr>
          <w:color w:val="000000" w:themeColor="text1"/>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8700D1" w:rsidRPr="00A53024" w:rsidRDefault="008700D1" w:rsidP="008700D1">
      <w:pPr>
        <w:adjustRightInd w:val="0"/>
        <w:snapToGrid w:val="0"/>
        <w:spacing w:line="360" w:lineRule="auto"/>
        <w:ind w:firstLineChars="200" w:firstLine="480"/>
        <w:rPr>
          <w:color w:val="000000" w:themeColor="text1"/>
          <w:kern w:val="0"/>
          <w:sz w:val="24"/>
        </w:rPr>
      </w:pPr>
      <w:r w:rsidRPr="00A53024">
        <w:rPr>
          <w:color w:val="000000" w:themeColor="text1"/>
          <w:kern w:val="0"/>
          <w:sz w:val="24"/>
        </w:rPr>
        <w:t>5</w:t>
      </w:r>
      <w:r w:rsidR="00374D35" w:rsidRPr="00A53024">
        <w:rPr>
          <w:color w:val="000000" w:themeColor="text1"/>
          <w:sz w:val="24"/>
        </w:rPr>
        <w:t>、</w:t>
      </w:r>
      <w:r w:rsidRPr="00A53024">
        <w:rPr>
          <w:color w:val="000000" w:themeColor="text1"/>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（七）其他账户的开立和管理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、因业务发展需要而开立的其他账户，可以根据法律法规和基金合同的规定，在基金管理人和基金托管人协商一致后开立。新账户按有关规定使用并管理。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、法律法规等有关规定对相关账户的开立和管理另有规定的，从其规定办理。</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（八）基金财产投资的有关有价凭证等的保管</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基金财产投资的有关实物证券等有价凭证由基金托管人存放于基金托管人的保管库，也可存入中央国债登记结算有限责任公司、中国证券登记结算有限责任公司上海分公司</w:t>
      </w:r>
      <w:r w:rsidRPr="00A53024">
        <w:rPr>
          <w:color w:val="000000" w:themeColor="text1"/>
          <w:sz w:val="24"/>
        </w:rPr>
        <w:t>/</w:t>
      </w:r>
      <w:r w:rsidRPr="00A53024">
        <w:rPr>
          <w:color w:val="000000" w:themeColor="text1"/>
          <w:sz w:val="24"/>
        </w:rPr>
        <w:t>深圳分公司、银行间市场清算所股份有限公司或票据营业中心的代保管库，保管凭证由基金托管人持有。有价凭证的购买和转让，由基金管理人和基金托管人共同办理。基金托管人对由基金托管人以外机构实际有效控制的资产不承担保管责任。</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（九）与基金财产有关的重大合同的保管</w:t>
      </w:r>
    </w:p>
    <w:p w:rsidR="008700D1" w:rsidRPr="00A53024" w:rsidRDefault="008700D1" w:rsidP="008700D1">
      <w:pPr>
        <w:adjustRightInd w:val="0"/>
        <w:snapToGrid w:val="0"/>
        <w:spacing w:line="360" w:lineRule="auto"/>
        <w:ind w:firstLineChars="200" w:firstLine="480"/>
        <w:rPr>
          <w:color w:val="000000" w:themeColor="text1"/>
          <w:sz w:val="24"/>
        </w:rPr>
      </w:pPr>
      <w:r w:rsidRPr="00A53024">
        <w:rPr>
          <w:color w:val="000000" w:themeColor="text1"/>
          <w:sz w:val="24"/>
        </w:rPr>
        <w:t>与基金财产有关的重大合同的签署，由基金管理人负责。由基金管理人代表基金签署的、与基金财产有关的重大合同的原件分别由基金管理人、基金托管人</w:t>
      </w:r>
      <w:r w:rsidRPr="00A53024">
        <w:rPr>
          <w:color w:val="000000" w:themeColor="text1"/>
          <w:sz w:val="24"/>
        </w:rPr>
        <w:lastRenderedPageBreak/>
        <w:t>保管。除本协议另有规定外，基金管理人代表基金签署的与基金财产有关的重大合同包括但不限于基金年度审计合同、基金信息披露协议及基金投资业务中产生的重大合同，基金管理人应</w:t>
      </w:r>
      <w:r w:rsidR="00B220EB" w:rsidRPr="00A53024">
        <w:rPr>
          <w:color w:val="000000" w:themeColor="text1"/>
          <w:sz w:val="24"/>
        </w:rPr>
        <w:t>尽可能</w:t>
      </w:r>
      <w:r w:rsidRPr="00A53024">
        <w:rPr>
          <w:color w:val="000000" w:themeColor="text1"/>
          <w:sz w:val="24"/>
        </w:rPr>
        <w:t>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A53024">
        <w:rPr>
          <w:color w:val="000000" w:themeColor="text1"/>
          <w:sz w:val="24"/>
        </w:rPr>
        <w:t>15</w:t>
      </w:r>
      <w:r w:rsidRPr="00A53024">
        <w:rPr>
          <w:color w:val="000000" w:themeColor="text1"/>
          <w:sz w:val="24"/>
        </w:rPr>
        <w:t>年。</w:t>
      </w:r>
    </w:p>
    <w:p w:rsidR="00085CFC" w:rsidRPr="00A53024" w:rsidRDefault="008700D1" w:rsidP="008700D1">
      <w:pPr>
        <w:adjustRightInd w:val="0"/>
        <w:snapToGrid w:val="0"/>
        <w:spacing w:line="360" w:lineRule="auto"/>
        <w:ind w:firstLineChars="200" w:firstLine="480"/>
        <w:rPr>
          <w:color w:val="000000" w:themeColor="text1"/>
        </w:rPr>
      </w:pPr>
      <w:r w:rsidRPr="00A53024">
        <w:rPr>
          <w:color w:val="000000" w:themeColor="text1"/>
          <w:sz w:val="24"/>
        </w:rPr>
        <w:t>对于无法取得二份以上的正本的，基金管理人应向基金托管人提供加盖公章的合同传真件，未经双方协商一致，合同原件不得转移。</w:t>
      </w:r>
    </w:p>
    <w:p w:rsidR="00085CFC" w:rsidRPr="00A53024" w:rsidRDefault="00085CFC">
      <w:pPr>
        <w:adjustRightInd w:val="0"/>
        <w:snapToGrid w:val="0"/>
        <w:spacing w:line="360" w:lineRule="auto"/>
        <w:ind w:firstLineChars="200" w:firstLine="420"/>
        <w:rPr>
          <w:color w:val="000000" w:themeColor="text1"/>
        </w:rPr>
      </w:pPr>
    </w:p>
    <w:p w:rsidR="00085CFC" w:rsidRPr="00A53024" w:rsidRDefault="00085CFC">
      <w:pPr>
        <w:adjustRightInd w:val="0"/>
        <w:snapToGrid w:val="0"/>
        <w:spacing w:line="360" w:lineRule="auto"/>
        <w:ind w:firstLineChars="200" w:firstLine="420"/>
        <w:rPr>
          <w:color w:val="000000" w:themeColor="text1"/>
        </w:rPr>
      </w:pPr>
    </w:p>
    <w:p w:rsidR="00085CFC" w:rsidRPr="00A53024" w:rsidRDefault="00877CBB" w:rsidP="005A7149">
      <w:pPr>
        <w:pStyle w:val="1"/>
        <w:spacing w:before="360" w:after="360" w:line="360" w:lineRule="auto"/>
        <w:jc w:val="center"/>
        <w:rPr>
          <w:color w:val="000000" w:themeColor="text1"/>
          <w:sz w:val="30"/>
          <w:szCs w:val="30"/>
        </w:rPr>
      </w:pPr>
      <w:bookmarkStart w:id="60" w:name="_Toc84133787"/>
      <w:bookmarkStart w:id="61" w:name="_Toc84234436"/>
      <w:bookmarkStart w:id="62" w:name="_Toc84234389"/>
      <w:bookmarkStart w:id="63" w:name="_Toc120435785"/>
      <w:bookmarkStart w:id="64" w:name="_Toc119402712"/>
      <w:bookmarkStart w:id="65" w:name="_Toc118774805"/>
      <w:bookmarkStart w:id="66" w:name="_Toc118212952"/>
      <w:bookmarkStart w:id="67" w:name="_Toc118972650"/>
      <w:bookmarkStart w:id="68" w:name="_Toc110765662"/>
      <w:bookmarkStart w:id="69" w:name="_Toc110761798"/>
      <w:bookmarkStart w:id="70" w:name="_Toc89163370"/>
      <w:bookmarkStart w:id="71" w:name="_Toc108512360"/>
      <w:bookmarkStart w:id="72" w:name="_Toc86727357"/>
      <w:bookmarkStart w:id="73" w:name="_Toc86726441"/>
      <w:bookmarkStart w:id="74" w:name="_Toc110830494"/>
      <w:bookmarkStart w:id="75" w:name="_Toc86737931"/>
      <w:bookmarkStart w:id="76" w:name="_Toc86649724"/>
      <w:bookmarkStart w:id="77" w:name="_Toc86225293"/>
      <w:bookmarkStart w:id="78" w:name="_Toc86204790"/>
      <w:bookmarkStart w:id="79" w:name="_Toc86223244"/>
      <w:r w:rsidRPr="00A53024">
        <w:rPr>
          <w:color w:val="000000" w:themeColor="text1"/>
          <w:sz w:val="28"/>
        </w:rPr>
        <w:br w:type="page"/>
      </w:r>
      <w:bookmarkStart w:id="80" w:name="_Toc384992696"/>
      <w:bookmarkStart w:id="81" w:name="_Toc348082034"/>
      <w:bookmarkStart w:id="82" w:name="_Toc467776803"/>
      <w:bookmarkStart w:id="83" w:name="_Toc498364853"/>
      <w:r w:rsidRPr="00A53024">
        <w:rPr>
          <w:color w:val="000000" w:themeColor="text1"/>
          <w:sz w:val="30"/>
          <w:szCs w:val="30"/>
        </w:rPr>
        <w:lastRenderedPageBreak/>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基金管理人在运用基金财产时向基金托管人发送资金划拨及其他款项付款指令，基金托管人执行基金管理人的指令、办理基金名下的资金往来等有关事项。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（一）基金管理人对发送指令人员的书面授权</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、基金管理人应指定专人向基金托管人发送指令。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、基金管理人应向基金托管人提供书面授权文件，内容包括被授权人名单、预留印鉴及被授权人签字样本，授权文件应注明被授权人相应的权限。</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、基金管理人和基金托管人对授权文件负有保密义务，其内容不得向被授权人及相关操作人员以外的任何人泄露。但法律法规规定或有权机关要求的除外。</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（二）指令的内容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、指令包括赎回、分红付款指令、回购到期付款指令、与投资有关的付款指令、实物债券出入库指令以及其他资金划拨指令等。</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、基金管理人发给基金托管人的指令应写明款项事由、支付时间、到账时间、金额、账户等，加盖预留印鉴并由被授权人签字。</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（三）指令的发送、确认及执行的时间和程序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、指令的发送</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基金管理人发送指令应采用传真方式或双方协商一致的其他方式。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指令发出后，基金管理人应及时以电话方式向基金托管人确认。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lastRenderedPageBreak/>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基金管理人应于划款前一日向基金托管人发送投资划款指令并确认，如需在划款当日下达投资划款指令，在发送指令时，应为留有</w:t>
      </w:r>
      <w:r w:rsidRPr="00A53024">
        <w:rPr>
          <w:color w:val="000000" w:themeColor="text1"/>
          <w:sz w:val="24"/>
        </w:rPr>
        <w:t>2</w:t>
      </w:r>
      <w:r w:rsidRPr="00A53024">
        <w:rPr>
          <w:color w:val="000000" w:themeColor="text1"/>
          <w:sz w:val="24"/>
        </w:rPr>
        <w:t>个工作小时的复核和审批时间。基金管理人在每个工作日的</w:t>
      </w:r>
      <w:r w:rsidRPr="00A53024">
        <w:rPr>
          <w:color w:val="000000" w:themeColor="text1"/>
          <w:sz w:val="24"/>
        </w:rPr>
        <w:t>15:00</w:t>
      </w:r>
      <w:r w:rsidRPr="00A53024">
        <w:rPr>
          <w:color w:val="000000" w:themeColor="text1"/>
          <w:sz w:val="24"/>
        </w:rPr>
        <w:t>以后发送的要求当日支付的划款指令，基金托管人不保证当天能够执行。有效划款指令是指指令要素（包括付款人、付款账号、收款人、收款账号、金额（大、小写）、款项事由、支付时间）准确无误、预留印鉴相符、相关的指令附件齐全且头寸充足的划款指令。因基金管理人自身原因造成的指令传输不及时、未能留出足够的划款时间，致使资金未能及时到账所造成的损失由基金管理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、指令的确认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以书面或以双方认可的其他方式通知基金管理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、指令的时间和执行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基金托管人对指令验证后，应及时办理。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向基金托管人下达指令时，应确保基金资金账户有足够的资金余额，对基金管理人在没有充足资金的情况下向基金托管人发出的指令，基金托管人可不予执行，但应立即以书面或以双方认可的其他方式通知基金管理人，由基金管理人审核、查明原因，出具书面文件确认此交易指令无效。基金托管人不承担因未执行该指令造成损失的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（四）基金管理人发送错误指令的情形和处理程序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基金管理人发送错误指令的情形包括指令违反法律法规和基金合同的约定，指令发送人员无权或超越权限发送指令。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基金托管人在履行监督职能时，发现基金管理人的指令错误时，有权拒绝执行，并及时以书面或以双方认可的其他方式通知基金管理人改正。如需撤销指令，基金管理人应出具书面说明，并加盖预留印鉴。</w:t>
      </w:r>
    </w:p>
    <w:p w:rsidR="00ED0696" w:rsidRPr="00A53024" w:rsidRDefault="00ED0696" w:rsidP="00ED0696">
      <w:pPr>
        <w:adjustRightInd w:val="0"/>
        <w:snapToGrid w:val="0"/>
        <w:spacing w:line="360" w:lineRule="auto"/>
        <w:ind w:firstLineChars="200" w:firstLine="480"/>
        <w:rPr>
          <w:b/>
          <w:color w:val="000000" w:themeColor="text1"/>
          <w:sz w:val="24"/>
        </w:rPr>
      </w:pPr>
      <w:r w:rsidRPr="00A53024">
        <w:rPr>
          <w:color w:val="000000" w:themeColor="text1"/>
          <w:sz w:val="24"/>
        </w:rPr>
        <w:t>（五）基金托管人依照法律法规暂缓、拒绝执行指令的情形和处理程序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lastRenderedPageBreak/>
        <w:t>若基金托管人发现基金管理人的指令违反法律法规，或者违反基金合同约定的，应当视情况暂缓或拒绝执行，并立即以录音电话或以双方认可的其他方式通知基金管理人。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（六）基金托管人未按照基金管理人指令执行的处理方法</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基金托管人由于自身原因，未按照基金管理人发送的指令执行，应在发现后及时采取措施予以弥补；若对基金财产或投资人造成直接损失，由基金托管人赔偿由此造成的直接损失。</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（七）更换被授权人的程序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3817FC" w:rsidRPr="00A53024">
        <w:rPr>
          <w:color w:val="000000" w:themeColor="text1"/>
          <w:sz w:val="24"/>
        </w:rPr>
        <w:t>接收</w:t>
      </w:r>
      <w:r w:rsidRPr="00A53024">
        <w:rPr>
          <w:color w:val="000000" w:themeColor="text1"/>
          <w:sz w:val="24"/>
        </w:rPr>
        <w:t>基金管理人指令的人员，应提前通过录音电话或以书面或以双方认可的其他方式通知基金管理人并由基金管理人确认。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（八）其他事项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基金托管人在接收指令时，应对指令的要素是否齐全、印鉴与被授权人是否与预留的授权文件内容相符进行检查，如发现问题，应及时</w:t>
      </w:r>
      <w:r w:rsidRPr="00A53024">
        <w:rPr>
          <w:bCs/>
          <w:color w:val="000000" w:themeColor="text1"/>
          <w:sz w:val="24"/>
        </w:rPr>
        <w:t>以书面或以双方认可的其他方式</w:t>
      </w:r>
      <w:r w:rsidRPr="00A53024">
        <w:rPr>
          <w:color w:val="000000" w:themeColor="text1"/>
          <w:sz w:val="24"/>
        </w:rPr>
        <w:t>报告基金管理人，基金托管人对执行基金管理人的合法指令对基金财产造成的损失不承担赔偿责任。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基金参与认购未上市债券时，基金管理人应代表本基金与对手方签署相关合同或协议，明确约定债券过户具体事宜。否则，基金管理人需对所认购债券的过户事宜承担相应责任。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同意基金托管人根据其收到的中国证券登记结算有限责任公司或深、沪证券交易所的交易数据与中国证券登记结算有限责任公司进行交收。基金投资发生的所有场内交易的清算交收，由基金托管人根据相关登记结算公司的结算规则办理，基金管理人不需要另行出具指令。</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遵照中登上海预交收制度、中登深圳结算互保金制度、中登上海深圳备付金管理办法等有关规定所做的结算备付金、保证金及最低结算备付金的调整也视为基金管理人向基金托管人发出的有效指令，无须基金管理人向基金托管人另行出</w:t>
      </w:r>
      <w:r w:rsidRPr="00A53024">
        <w:rPr>
          <w:color w:val="000000" w:themeColor="text1"/>
          <w:sz w:val="24"/>
        </w:rPr>
        <w:lastRenderedPageBreak/>
        <w:t>具指令，基金托管人应予以执行。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本基金资金账户发生的银行结算费用等银行费用，由基金托管人直接从资金账户中扣划，无须基金管理人出具指令。</w:t>
      </w:r>
    </w:p>
    <w:p w:rsidR="00085CFC" w:rsidRPr="00A53024" w:rsidRDefault="00085CFC" w:rsidP="005A7149">
      <w:pPr>
        <w:spacing w:line="360" w:lineRule="auto"/>
        <w:ind w:firstLineChars="200" w:firstLine="480"/>
        <w:rPr>
          <w:color w:val="000000" w:themeColor="text1"/>
          <w:sz w:val="24"/>
        </w:rPr>
      </w:pPr>
    </w:p>
    <w:p w:rsidR="00085CFC" w:rsidRPr="00A53024" w:rsidRDefault="00085CFC">
      <w:pPr>
        <w:adjustRightInd w:val="0"/>
        <w:spacing w:line="360" w:lineRule="auto"/>
        <w:contextualSpacing/>
        <w:rPr>
          <w:color w:val="000000" w:themeColor="text1"/>
          <w:sz w:val="24"/>
        </w:rPr>
      </w:pPr>
    </w:p>
    <w:p w:rsidR="00085CFC" w:rsidRPr="00A53024" w:rsidRDefault="00877CBB" w:rsidP="00CF42F6">
      <w:pPr>
        <w:pStyle w:val="1"/>
        <w:spacing w:before="360" w:after="360" w:line="360" w:lineRule="auto"/>
        <w:jc w:val="center"/>
        <w:rPr>
          <w:color w:val="000000" w:themeColor="text1"/>
          <w:sz w:val="30"/>
          <w:szCs w:val="30"/>
        </w:rPr>
      </w:pPr>
      <w:bookmarkStart w:id="84" w:name="_Toc86737932"/>
      <w:bookmarkStart w:id="85" w:name="_Toc108512361"/>
      <w:bookmarkStart w:id="86" w:name="_Toc86726442"/>
      <w:bookmarkStart w:id="87" w:name="_Toc86649725"/>
      <w:bookmarkStart w:id="88" w:name="_Toc86223245"/>
      <w:bookmarkStart w:id="89" w:name="_Toc86225294"/>
      <w:bookmarkStart w:id="90" w:name="_Toc86204791"/>
      <w:bookmarkStart w:id="91" w:name="_Toc84234390"/>
      <w:bookmarkStart w:id="92" w:name="_Toc86727358"/>
      <w:bookmarkStart w:id="93" w:name="_Toc84133788"/>
      <w:bookmarkStart w:id="94" w:name="_Toc84234437"/>
      <w:bookmarkStart w:id="95" w:name="_Toc110761799"/>
      <w:bookmarkStart w:id="96" w:name="_Toc118212953"/>
      <w:bookmarkStart w:id="97" w:name="_Toc110830495"/>
      <w:bookmarkStart w:id="98" w:name="_Toc118774806"/>
      <w:bookmarkStart w:id="99" w:name="_Toc120435786"/>
      <w:bookmarkStart w:id="100" w:name="_Toc110765663"/>
      <w:bookmarkStart w:id="101" w:name="_Toc89163371"/>
      <w:bookmarkStart w:id="102" w:name="_Toc118972651"/>
      <w:bookmarkStart w:id="103" w:name="_Toc119402713"/>
      <w:r w:rsidRPr="00A53024">
        <w:rPr>
          <w:color w:val="000000" w:themeColor="text1"/>
          <w:sz w:val="28"/>
        </w:rPr>
        <w:br w:type="page"/>
      </w:r>
      <w:bookmarkStart w:id="104" w:name="_Toc384992697"/>
      <w:bookmarkStart w:id="105" w:name="_Toc348082035"/>
      <w:bookmarkStart w:id="106" w:name="_Toc467776804"/>
      <w:bookmarkStart w:id="107" w:name="_Toc498364854"/>
      <w:r w:rsidRPr="00A53024">
        <w:rPr>
          <w:color w:val="000000" w:themeColor="text1"/>
          <w:sz w:val="30"/>
          <w:szCs w:val="30"/>
        </w:rPr>
        <w:lastRenderedPageBreak/>
        <w:t>七、交易及清算交收安排</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（一）选择证券</w:t>
      </w:r>
      <w:r w:rsidR="00343DB1" w:rsidRPr="00A53024">
        <w:rPr>
          <w:color w:val="000000" w:themeColor="text1"/>
          <w:sz w:val="24"/>
        </w:rPr>
        <w:t>、期货</w:t>
      </w:r>
      <w:r w:rsidRPr="00A53024">
        <w:rPr>
          <w:color w:val="000000" w:themeColor="text1"/>
          <w:sz w:val="24"/>
        </w:rPr>
        <w:t>买卖的证券</w:t>
      </w:r>
      <w:r w:rsidR="00343DB1" w:rsidRPr="00A53024">
        <w:rPr>
          <w:color w:val="000000" w:themeColor="text1"/>
          <w:sz w:val="24"/>
        </w:rPr>
        <w:t>、期货</w:t>
      </w:r>
      <w:r w:rsidRPr="00A53024">
        <w:rPr>
          <w:color w:val="000000" w:themeColor="text1"/>
          <w:sz w:val="24"/>
        </w:rPr>
        <w:t>经营机构</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基金管理人应设计选择证券买卖的证券经营机构的标准和程序。基金管理人负责选择代理本基金证券买卖的证券经营机构，租用其交易单元作为基金的专用交易单元。基金管理人和被选中的证券经营机构签订</w:t>
      </w:r>
      <w:r w:rsidR="00A223A5" w:rsidRPr="00A53024">
        <w:rPr>
          <w:color w:val="000000" w:themeColor="text1"/>
          <w:sz w:val="24"/>
        </w:rPr>
        <w:t>交易单元租用协议</w:t>
      </w:r>
      <w:r w:rsidRPr="00A53024">
        <w:rPr>
          <w:color w:val="000000" w:themeColor="text1"/>
          <w:sz w:val="24"/>
        </w:rPr>
        <w:t>，基金管理人应提前通知基金托管人。交易单元保证金由被选中的证券经营机构交付。基金管理人应根据有关规定，在基金的</w:t>
      </w:r>
      <w:r w:rsidR="009E5881" w:rsidRPr="00A53024">
        <w:rPr>
          <w:color w:val="000000" w:themeColor="text1"/>
          <w:sz w:val="24"/>
        </w:rPr>
        <w:t>中期报告</w:t>
      </w:r>
      <w:r w:rsidRPr="00A53024">
        <w:rPr>
          <w:color w:val="000000" w:themeColor="text1"/>
          <w:sz w:val="24"/>
        </w:rPr>
        <w:t>和年度报告中将所选证券经营机构的有关情况、基金通过该证券经营机构买卖证券的成交量、回购成交量和支付的佣金等予以披露，并将上述情况及基金交易单元号、佣金费率等基本信息以及变更情况及时以书面形式通知基金托管人。因相关法律法规或交易规则的修改带来的变化以届时有效的法律法规和相关交易规则为准。</w:t>
      </w:r>
    </w:p>
    <w:p w:rsidR="00343DB1" w:rsidRPr="00A53024" w:rsidRDefault="00EF17D7"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（二）基金投资证券后的清算交收安排</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、关于托管资产在证券交易所市场达成的符合中国证券登记结算有限责任公司多边净额结算要求的证券交易：</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）基金托管人、基金管理人应共同遵守双方签订的《托管银行证券资金结算协议》。</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）基金托管人遵照中国证券登记结算有限责任公司上海分公司和深圳分公司备付金、保证金管理办法有关规定，确定和调整该</w:t>
      </w:r>
      <w:r w:rsidR="007C18FB" w:rsidRPr="00A53024">
        <w:rPr>
          <w:color w:val="000000" w:themeColor="text1"/>
          <w:sz w:val="24"/>
        </w:rPr>
        <w:t>基金</w:t>
      </w:r>
      <w:r w:rsidRPr="00A53024">
        <w:rPr>
          <w:color w:val="000000" w:themeColor="text1"/>
          <w:sz w:val="24"/>
        </w:rPr>
        <w:t>财产最低结算备付金、证券结算保证金限额，基金管理人应存放于中国证券登记结算有限责任公司的最低备付金、结算保证金日末余额不得低于基金托管人根据中国证券登记结算有限责任公司上海和深圳分公司备付金、保证金管理办法规定的限额。基金托管人根据中国证券登记结算有限责任公司上海和深圳分公司规定向</w:t>
      </w:r>
      <w:r w:rsidR="007C18FB" w:rsidRPr="00A53024">
        <w:rPr>
          <w:color w:val="000000" w:themeColor="text1"/>
          <w:sz w:val="24"/>
        </w:rPr>
        <w:t>基金</w:t>
      </w:r>
      <w:r w:rsidRPr="00A53024">
        <w:rPr>
          <w:color w:val="000000" w:themeColor="text1"/>
          <w:sz w:val="24"/>
        </w:rPr>
        <w:t>财产支付利息。</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）根据中国证券登记结算有限责任公司托管行集中清算规则，如</w:t>
      </w:r>
      <w:r w:rsidR="007C18FB" w:rsidRPr="00A53024">
        <w:rPr>
          <w:color w:val="000000" w:themeColor="text1"/>
          <w:sz w:val="24"/>
        </w:rPr>
        <w:t>基金</w:t>
      </w:r>
      <w:r w:rsidRPr="00A53024">
        <w:rPr>
          <w:color w:val="000000" w:themeColor="text1"/>
          <w:sz w:val="24"/>
        </w:rPr>
        <w:t>财产</w:t>
      </w:r>
      <w:r w:rsidRPr="00A53024">
        <w:rPr>
          <w:color w:val="000000" w:themeColor="text1"/>
          <w:sz w:val="24"/>
        </w:rPr>
        <w:t>T</w:t>
      </w:r>
      <w:r w:rsidRPr="00A53024">
        <w:rPr>
          <w:color w:val="000000" w:themeColor="text1"/>
          <w:sz w:val="24"/>
        </w:rPr>
        <w:t>日进行了中国证券登记结算有限责任公司深圳分公司</w:t>
      </w:r>
      <w:r w:rsidRPr="00A53024">
        <w:rPr>
          <w:color w:val="000000" w:themeColor="text1"/>
          <w:sz w:val="24"/>
        </w:rPr>
        <w:t>T+1DVP</w:t>
      </w:r>
      <w:r w:rsidRPr="00A53024">
        <w:rPr>
          <w:color w:val="000000" w:themeColor="text1"/>
          <w:sz w:val="24"/>
        </w:rPr>
        <w:t>卖出交易，基金管理人不能将该笔资金作为</w:t>
      </w:r>
      <w:r w:rsidRPr="00A53024">
        <w:rPr>
          <w:color w:val="000000" w:themeColor="text1"/>
          <w:sz w:val="24"/>
        </w:rPr>
        <w:t>T+1</w:t>
      </w:r>
      <w:r w:rsidRPr="00A53024">
        <w:rPr>
          <w:color w:val="000000" w:themeColor="text1"/>
          <w:sz w:val="24"/>
        </w:rPr>
        <w:t>日的可用头寸，即该笔资金在</w:t>
      </w:r>
      <w:r w:rsidRPr="00A53024">
        <w:rPr>
          <w:color w:val="000000" w:themeColor="text1"/>
          <w:sz w:val="24"/>
        </w:rPr>
        <w:t>T+1</w:t>
      </w:r>
      <w:r w:rsidRPr="00A53024">
        <w:rPr>
          <w:color w:val="000000" w:themeColor="text1"/>
          <w:sz w:val="24"/>
        </w:rPr>
        <w:t>日不可</w:t>
      </w:r>
      <w:r w:rsidRPr="00A53024">
        <w:rPr>
          <w:color w:val="000000" w:themeColor="text1"/>
          <w:sz w:val="24"/>
        </w:rPr>
        <w:lastRenderedPageBreak/>
        <w:t>用也不可提，该笔资金在</w:t>
      </w:r>
      <w:r w:rsidRPr="00A53024">
        <w:rPr>
          <w:color w:val="000000" w:themeColor="text1"/>
          <w:sz w:val="24"/>
        </w:rPr>
        <w:t>T+2</w:t>
      </w:r>
      <w:r w:rsidRPr="00A53024">
        <w:rPr>
          <w:color w:val="000000" w:themeColor="text1"/>
          <w:sz w:val="24"/>
        </w:rPr>
        <w:t>日才能划拨至托管专户。</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根据中国证券登记结算有限责任公司的规定，结算备付金账户内的最低备付金、交易保证金账户内的资金按月调整按季结息，因此，基金合同终止时，基金可能有尚存放于中国证券登记结算有限责任公司的最低备付金、交易保证金以及中国证券登记结算有限责任公司尚未支付的利息等款项。对上述款项，基金托管人将于中国证券登记结算有限责任公司支付该等款项时扣除相应银行汇划费用后划付至基金清算报告中指定的收款账户。基金合同终止后，中国证券登记结算有限责任公司根据结算规则，调增计划的结算备付金以及交易保证金，基金管理人应配合基金托管人，向基金托管人及时划付调增款项，以便基金托管人履行交收职责。</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5</w:t>
      </w:r>
      <w:r w:rsidRPr="00A53024">
        <w:rPr>
          <w:color w:val="000000" w:themeColor="text1"/>
          <w:sz w:val="24"/>
        </w:rPr>
        <w:t>）基金管理人签署本协议，即视为同意基金管理人在构成资金交收违约且未能按时指定相关证券作为交收履约担保物时，基金托管人可自行向中国证券登记结算有限责任公司申请由结算公司协助冻结基金管理人证券账户内相应证券，无需基金管理人另行出具书面确认文件。</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、关于托管资产在证券交易所市场达成的符合中国证券登记结算有限责任公司</w:t>
      </w:r>
      <w:r w:rsidRPr="00A53024">
        <w:rPr>
          <w:color w:val="000000" w:themeColor="text1"/>
          <w:sz w:val="24"/>
        </w:rPr>
        <w:t>T+0</w:t>
      </w:r>
      <w:r w:rsidRPr="00A53024">
        <w:rPr>
          <w:color w:val="000000" w:themeColor="text1"/>
          <w:sz w:val="24"/>
        </w:rPr>
        <w:t>非担保结算要求的证券交易：</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）对于在沪深交易所交易的采用</w:t>
      </w:r>
      <w:r w:rsidRPr="00A53024">
        <w:rPr>
          <w:color w:val="000000" w:themeColor="text1"/>
          <w:sz w:val="24"/>
        </w:rPr>
        <w:t>T+0</w:t>
      </w:r>
      <w:r w:rsidRPr="00A53024">
        <w:rPr>
          <w:color w:val="000000" w:themeColor="text1"/>
          <w:sz w:val="24"/>
        </w:rPr>
        <w:t>非担保交收的交易品种（如深圳公司债大宗交易、资产支持证券等，根据中登公司业务规则适时调整），</w:t>
      </w:r>
      <w:r w:rsidR="00C64CAD" w:rsidRPr="00A53024">
        <w:rPr>
          <w:color w:val="000000" w:themeColor="text1"/>
          <w:sz w:val="24"/>
        </w:rPr>
        <w:t>基金</w:t>
      </w:r>
      <w:r w:rsidRPr="00A53024">
        <w:rPr>
          <w:color w:val="000000" w:themeColor="text1"/>
          <w:sz w:val="24"/>
        </w:rPr>
        <w:t>管理人需在交易当日不晚于</w:t>
      </w:r>
      <w:r w:rsidRPr="00A53024">
        <w:rPr>
          <w:color w:val="000000" w:themeColor="text1"/>
          <w:sz w:val="24"/>
        </w:rPr>
        <w:t>14</w:t>
      </w:r>
      <w:r w:rsidRPr="00A53024">
        <w:rPr>
          <w:color w:val="000000" w:themeColor="text1"/>
          <w:sz w:val="24"/>
        </w:rPr>
        <w:t>：</w:t>
      </w:r>
      <w:r w:rsidRPr="00A53024">
        <w:rPr>
          <w:color w:val="000000" w:themeColor="text1"/>
          <w:sz w:val="24"/>
        </w:rPr>
        <w:t>00</w:t>
      </w:r>
      <w:r w:rsidRPr="00A53024">
        <w:rPr>
          <w:color w:val="000000" w:themeColor="text1"/>
          <w:sz w:val="24"/>
        </w:rPr>
        <w:t>向</w:t>
      </w:r>
      <w:r w:rsidR="00C64CAD" w:rsidRPr="00A53024">
        <w:rPr>
          <w:color w:val="000000" w:themeColor="text1"/>
          <w:sz w:val="24"/>
        </w:rPr>
        <w:t>基金</w:t>
      </w:r>
      <w:r w:rsidRPr="00A53024">
        <w:rPr>
          <w:color w:val="000000" w:themeColor="text1"/>
          <w:sz w:val="24"/>
        </w:rPr>
        <w:t>托管人发送交易应付资金划款指令（对于中登业务规则规定不是必须要勾单的，若</w:t>
      </w:r>
      <w:r w:rsidR="00C64CAD" w:rsidRPr="00A53024">
        <w:rPr>
          <w:color w:val="000000" w:themeColor="text1"/>
          <w:sz w:val="24"/>
        </w:rPr>
        <w:t>基金</w:t>
      </w:r>
      <w:r w:rsidRPr="00A53024">
        <w:rPr>
          <w:color w:val="000000" w:themeColor="text1"/>
          <w:sz w:val="24"/>
        </w:rPr>
        <w:t>管理人希望</w:t>
      </w:r>
      <w:r w:rsidR="00C64CAD" w:rsidRPr="00A53024">
        <w:rPr>
          <w:color w:val="000000" w:themeColor="text1"/>
          <w:sz w:val="24"/>
        </w:rPr>
        <w:t>基金</w:t>
      </w:r>
      <w:r w:rsidRPr="00A53024">
        <w:rPr>
          <w:color w:val="000000" w:themeColor="text1"/>
          <w:sz w:val="24"/>
        </w:rPr>
        <w:t>托管人进行勾单处理，则需在指令上备注需要</w:t>
      </w:r>
      <w:r w:rsidR="00C64CAD" w:rsidRPr="00A53024">
        <w:rPr>
          <w:color w:val="000000" w:themeColor="text1"/>
          <w:sz w:val="24"/>
        </w:rPr>
        <w:t>基金</w:t>
      </w:r>
      <w:r w:rsidRPr="00A53024">
        <w:rPr>
          <w:color w:val="000000" w:themeColor="text1"/>
          <w:sz w:val="24"/>
        </w:rPr>
        <w:t>托管人勾单），同时将相关交易证明文件传真至</w:t>
      </w:r>
      <w:r w:rsidR="00C64CAD" w:rsidRPr="00A53024">
        <w:rPr>
          <w:color w:val="000000" w:themeColor="text1"/>
          <w:sz w:val="24"/>
        </w:rPr>
        <w:t>基金</w:t>
      </w:r>
      <w:r w:rsidRPr="00A53024">
        <w:rPr>
          <w:color w:val="000000" w:themeColor="text1"/>
          <w:sz w:val="24"/>
        </w:rPr>
        <w:t>托管人，并与</w:t>
      </w:r>
      <w:r w:rsidR="00C64CAD" w:rsidRPr="00A53024">
        <w:rPr>
          <w:color w:val="000000" w:themeColor="text1"/>
          <w:sz w:val="24"/>
        </w:rPr>
        <w:t>基金</w:t>
      </w:r>
      <w:r w:rsidRPr="00A53024">
        <w:rPr>
          <w:color w:val="000000" w:themeColor="text1"/>
          <w:sz w:val="24"/>
        </w:rPr>
        <w:t>托管人进行电话确认，以保证当日交易资金交收的顺利进行。对于</w:t>
      </w:r>
      <w:r w:rsidR="00C64CAD" w:rsidRPr="00A53024">
        <w:rPr>
          <w:color w:val="000000" w:themeColor="text1"/>
          <w:sz w:val="24"/>
        </w:rPr>
        <w:t>基金</w:t>
      </w:r>
      <w:r w:rsidRPr="00A53024">
        <w:rPr>
          <w:color w:val="000000" w:themeColor="text1"/>
          <w:sz w:val="24"/>
        </w:rPr>
        <w:t>管理人在</w:t>
      </w:r>
      <w:r w:rsidRPr="00A53024">
        <w:rPr>
          <w:color w:val="000000" w:themeColor="text1"/>
          <w:sz w:val="24"/>
        </w:rPr>
        <w:t>14</w:t>
      </w:r>
      <w:r w:rsidRPr="00A53024">
        <w:rPr>
          <w:color w:val="000000" w:themeColor="text1"/>
          <w:sz w:val="24"/>
        </w:rPr>
        <w:t>：</w:t>
      </w:r>
      <w:r w:rsidRPr="00A53024">
        <w:rPr>
          <w:color w:val="000000" w:themeColor="text1"/>
          <w:sz w:val="24"/>
        </w:rPr>
        <w:t>00</w:t>
      </w:r>
      <w:r w:rsidRPr="00A53024">
        <w:rPr>
          <w:color w:val="000000" w:themeColor="text1"/>
          <w:sz w:val="24"/>
        </w:rPr>
        <w:t>后出具的划款指令，特别是需要</w:t>
      </w:r>
      <w:r w:rsidR="00C64CAD" w:rsidRPr="00A53024">
        <w:rPr>
          <w:color w:val="000000" w:themeColor="text1"/>
          <w:sz w:val="24"/>
        </w:rPr>
        <w:t>基金</w:t>
      </w:r>
      <w:r w:rsidRPr="00A53024">
        <w:rPr>
          <w:color w:val="000000" w:themeColor="text1"/>
          <w:sz w:val="24"/>
        </w:rPr>
        <w:t>托管人进行</w:t>
      </w:r>
      <w:r w:rsidRPr="00A53024">
        <w:rPr>
          <w:color w:val="000000" w:themeColor="text1"/>
          <w:sz w:val="24"/>
        </w:rPr>
        <w:t>“</w:t>
      </w:r>
      <w:r w:rsidRPr="00A53024">
        <w:rPr>
          <w:color w:val="000000" w:themeColor="text1"/>
          <w:sz w:val="24"/>
        </w:rPr>
        <w:t>勾单</w:t>
      </w:r>
      <w:r w:rsidRPr="00A53024">
        <w:rPr>
          <w:color w:val="000000" w:themeColor="text1"/>
          <w:sz w:val="24"/>
        </w:rPr>
        <w:t>”</w:t>
      </w:r>
      <w:r w:rsidRPr="00A53024">
        <w:rPr>
          <w:color w:val="000000" w:themeColor="text1"/>
          <w:sz w:val="24"/>
        </w:rPr>
        <w:t>确认的交易，</w:t>
      </w:r>
      <w:r w:rsidR="00C64CAD" w:rsidRPr="00A53024">
        <w:rPr>
          <w:color w:val="000000" w:themeColor="text1"/>
          <w:sz w:val="24"/>
        </w:rPr>
        <w:t>基金</w:t>
      </w:r>
      <w:r w:rsidRPr="00A53024">
        <w:rPr>
          <w:color w:val="000000" w:themeColor="text1"/>
          <w:sz w:val="24"/>
        </w:rPr>
        <w:t>托管人本着勤勉尽责的原则积极处理，但不保证支付</w:t>
      </w:r>
      <w:r w:rsidRPr="00A53024">
        <w:rPr>
          <w:color w:val="000000" w:themeColor="text1"/>
          <w:sz w:val="24"/>
        </w:rPr>
        <w:t>/</w:t>
      </w:r>
      <w:r w:rsidRPr="00A53024">
        <w:rPr>
          <w:color w:val="000000" w:themeColor="text1"/>
          <w:sz w:val="24"/>
        </w:rPr>
        <w:t>勾单成功。</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基金管理人一旦出现交易后无法履约的情况，应在第一时间通知基金托管人。对于中登公司允许基金托管人指定不履约的交易品种，基金管理人应向基金托管人出具书面的取消交收指令，另，鉴于中登公司对取消交收（指定不履约）申报时间有限，基金托管人有权在电话通知基金管理人后，先行完成取消交收操作，基金管理人承诺日终前补出具书面的取消交收指令</w:t>
      </w:r>
      <w:r w:rsidR="00C64CAD" w:rsidRPr="00A53024">
        <w:rPr>
          <w:color w:val="000000" w:themeColor="text1"/>
          <w:sz w:val="24"/>
        </w:rPr>
        <w:t>。</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lastRenderedPageBreak/>
        <w:t>（</w:t>
      </w:r>
      <w:r w:rsidRPr="00A53024">
        <w:rPr>
          <w:color w:val="000000" w:themeColor="text1"/>
          <w:sz w:val="24"/>
        </w:rPr>
        <w:t>3</w:t>
      </w:r>
      <w:r w:rsidRPr="00A53024">
        <w:rPr>
          <w:color w:val="000000" w:themeColor="text1"/>
          <w:sz w:val="24"/>
        </w:rPr>
        <w:t>）若基金管理人未及时出具交易应付资金划款指令，或基金管理人在托管产品资金托管账户头寸不足的情况下交易，基金托管人有权在中登公司取消交收截止时点前半小时内主动对该笔交易进行取消交收申报，所有损失由基金管理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）对于根据结算规则不能取消交收的交易品种，如出现前述第</w:t>
      </w:r>
      <w:r w:rsidR="001C778E" w:rsidRPr="00A53024">
        <w:rPr>
          <w:rFonts w:hint="eastAsia"/>
          <w:color w:val="000000" w:themeColor="text1"/>
          <w:sz w:val="24"/>
        </w:rPr>
        <w:t>（</w:t>
      </w:r>
      <w:r w:rsidR="001C778E" w:rsidRPr="00A53024">
        <w:rPr>
          <w:rFonts w:hint="eastAsia"/>
          <w:color w:val="000000" w:themeColor="text1"/>
          <w:sz w:val="24"/>
        </w:rPr>
        <w:t>2</w:t>
      </w:r>
      <w:r w:rsidR="001C778E" w:rsidRPr="00A53024">
        <w:rPr>
          <w:rFonts w:hint="eastAsia"/>
          <w:color w:val="000000" w:themeColor="text1"/>
          <w:sz w:val="24"/>
        </w:rPr>
        <w:t>）</w:t>
      </w:r>
      <w:r w:rsidRPr="00A53024">
        <w:rPr>
          <w:color w:val="000000" w:themeColor="text1"/>
          <w:sz w:val="24"/>
        </w:rPr>
        <w:t>、</w:t>
      </w:r>
      <w:r w:rsidR="001C778E" w:rsidRPr="00A53024">
        <w:rPr>
          <w:rFonts w:hint="eastAsia"/>
          <w:color w:val="000000" w:themeColor="text1"/>
          <w:sz w:val="24"/>
        </w:rPr>
        <w:t>（</w:t>
      </w:r>
      <w:r w:rsidR="001C778E" w:rsidRPr="00A53024">
        <w:rPr>
          <w:rFonts w:hint="eastAsia"/>
          <w:color w:val="000000" w:themeColor="text1"/>
          <w:sz w:val="24"/>
        </w:rPr>
        <w:t>3</w:t>
      </w:r>
      <w:r w:rsidR="001C778E" w:rsidRPr="00A53024">
        <w:rPr>
          <w:rFonts w:hint="eastAsia"/>
          <w:color w:val="000000" w:themeColor="text1"/>
          <w:sz w:val="24"/>
        </w:rPr>
        <w:t>）</w:t>
      </w:r>
      <w:r w:rsidRPr="00A53024">
        <w:rPr>
          <w:color w:val="000000" w:themeColor="text1"/>
          <w:sz w:val="24"/>
        </w:rPr>
        <w:t>项所述情形的，基金管理人知悉并同意基金托管人有权（但并非确保）仅根据中登公司的清算交收数据，主动将</w:t>
      </w:r>
      <w:r w:rsidR="00FF28D6" w:rsidRPr="00A53024">
        <w:rPr>
          <w:color w:val="000000" w:themeColor="text1"/>
          <w:sz w:val="24"/>
        </w:rPr>
        <w:t>基金财产</w:t>
      </w:r>
      <w:r w:rsidRPr="00A53024">
        <w:rPr>
          <w:color w:val="000000" w:themeColor="text1"/>
          <w:sz w:val="24"/>
        </w:rPr>
        <w:t>托管账户中的资金划入中登公司用以完成当日</w:t>
      </w:r>
      <w:r w:rsidRPr="00A53024">
        <w:rPr>
          <w:color w:val="000000" w:themeColor="text1"/>
          <w:sz w:val="24"/>
        </w:rPr>
        <w:t>T+0</w:t>
      </w:r>
      <w:r w:rsidRPr="00A53024">
        <w:rPr>
          <w:color w:val="000000" w:themeColor="text1"/>
          <w:sz w:val="24"/>
        </w:rPr>
        <w:t>非担保交收交易品种的交收，基金管理人承诺在日终前向基金托管人补出具资金划款指令。</w:t>
      </w:r>
    </w:p>
    <w:p w:rsidR="00ED0696" w:rsidRPr="00A53024" w:rsidRDefault="00ED0696" w:rsidP="0015541A">
      <w:pPr>
        <w:adjustRightInd w:val="0"/>
        <w:snapToGrid w:val="0"/>
        <w:spacing w:line="360" w:lineRule="auto"/>
        <w:ind w:firstLine="420"/>
        <w:rPr>
          <w:color w:val="000000" w:themeColor="text1"/>
          <w:sz w:val="24"/>
        </w:rPr>
      </w:pPr>
      <w:r w:rsidRPr="00A53024">
        <w:rPr>
          <w:color w:val="000000" w:themeColor="text1"/>
          <w:sz w:val="24"/>
        </w:rPr>
        <w:t>（</w:t>
      </w:r>
      <w:r w:rsidRPr="00A53024">
        <w:rPr>
          <w:color w:val="000000" w:themeColor="text1"/>
          <w:sz w:val="24"/>
        </w:rPr>
        <w:t>5</w:t>
      </w:r>
      <w:r w:rsidRPr="00A53024">
        <w:rPr>
          <w:color w:val="000000" w:themeColor="text1"/>
          <w:sz w:val="24"/>
        </w:rPr>
        <w:t>）发生以下因基金管理人原因所造成的情形，基金管理人应承担相应责任：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）基金管理人所托管的产品资金不足导致其自身产品交收失败，由基金管理人承担交易失败的风险，基金托管人无义务为该产品垫付交收款项；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）因基金管理人未在</w:t>
      </w:r>
      <w:r w:rsidR="009E7B06" w:rsidRPr="00A53024">
        <w:rPr>
          <w:rFonts w:hint="eastAsia"/>
          <w:color w:val="000000" w:themeColor="text1"/>
          <w:sz w:val="24"/>
        </w:rPr>
        <w:t>协议</w:t>
      </w:r>
      <w:r w:rsidRPr="00A53024">
        <w:rPr>
          <w:color w:val="000000" w:themeColor="text1"/>
          <w:sz w:val="24"/>
        </w:rPr>
        <w:t>约定的时间前向基金托管人提交有效划款指令，导致基金托管人无法及时完成支付结算操作而使其自身产品交收失败的，由基金管理人自行承担交易失败的风险；</w:t>
      </w:r>
    </w:p>
    <w:p w:rsidR="00ED0696" w:rsidRPr="00A53024" w:rsidRDefault="002C63BA"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rFonts w:hint="eastAsia"/>
          <w:color w:val="000000" w:themeColor="text1"/>
          <w:sz w:val="24"/>
        </w:rPr>
        <w:t>）因基金管理人所托管的基金资金不足，且占用基金托管人最低备付金交收成功，造成基金托管人损失，则应承担赔偿责任，且基金托管人保留根据上海银行间市场同业拆借利率向基金管理人追索利息的权利；</w:t>
      </w:r>
    </w:p>
    <w:p w:rsidR="00672EF6" w:rsidRPr="00A53024" w:rsidRDefault="002C63BA" w:rsidP="00C8458C">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rFonts w:hint="eastAsia"/>
          <w:color w:val="000000" w:themeColor="text1"/>
          <w:sz w:val="24"/>
        </w:rPr>
        <w:t>）因基金管理人所托管的基金资金不足或基金管理人未在规定时间内向基金托管人提交划款指令，且有证据证明其直接造成基金托管人托管的其他产品交收失败和损失的，基金管理人应负赔偿责任。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6</w:t>
      </w:r>
      <w:r w:rsidRPr="00A53024">
        <w:rPr>
          <w:color w:val="000000" w:themeColor="text1"/>
          <w:sz w:val="24"/>
        </w:rPr>
        <w:t>）基金管理人已充分了解基金托管人结算模式下可能存在的交收风险。如基金托管人托管的其他</w:t>
      </w:r>
      <w:r w:rsidR="00904A5F" w:rsidRPr="00A53024">
        <w:rPr>
          <w:color w:val="000000" w:themeColor="text1"/>
          <w:sz w:val="24"/>
        </w:rPr>
        <w:t>基金</w:t>
      </w:r>
      <w:r w:rsidRPr="00A53024">
        <w:rPr>
          <w:color w:val="000000" w:themeColor="text1"/>
          <w:sz w:val="24"/>
        </w:rPr>
        <w:t>资金不足或过错，进而导致基金管理人管理的</w:t>
      </w:r>
      <w:r w:rsidR="00904A5F" w:rsidRPr="00A53024">
        <w:rPr>
          <w:color w:val="000000" w:themeColor="text1"/>
          <w:sz w:val="24"/>
        </w:rPr>
        <w:t>基金</w:t>
      </w:r>
      <w:r w:rsidRPr="00A53024">
        <w:rPr>
          <w:color w:val="000000" w:themeColor="text1"/>
          <w:sz w:val="24"/>
        </w:rPr>
        <w:t>交收失败的，则基金托管人将配合基金管理人提供相关数据等信息向其他客户追偿。</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7</w:t>
      </w:r>
      <w:r w:rsidRPr="00A53024">
        <w:rPr>
          <w:color w:val="000000" w:themeColor="text1"/>
          <w:sz w:val="24"/>
        </w:rPr>
        <w:t>）对于托管</w:t>
      </w:r>
      <w:r w:rsidR="00904A5F" w:rsidRPr="00A53024">
        <w:rPr>
          <w:color w:val="000000" w:themeColor="text1"/>
          <w:sz w:val="24"/>
        </w:rPr>
        <w:t>基金</w:t>
      </w:r>
      <w:r w:rsidRPr="00A53024">
        <w:rPr>
          <w:color w:val="000000" w:themeColor="text1"/>
          <w:sz w:val="24"/>
        </w:rPr>
        <w:t>采用</w:t>
      </w:r>
      <w:r w:rsidRPr="00A53024">
        <w:rPr>
          <w:color w:val="000000" w:themeColor="text1"/>
          <w:sz w:val="24"/>
        </w:rPr>
        <w:t>T+0</w:t>
      </w:r>
      <w:r w:rsidRPr="00A53024">
        <w:rPr>
          <w:color w:val="000000" w:themeColor="text1"/>
          <w:sz w:val="24"/>
        </w:rPr>
        <w:t>非担保交收下实时结算（</w:t>
      </w:r>
      <w:r w:rsidRPr="00A53024">
        <w:rPr>
          <w:color w:val="000000" w:themeColor="text1"/>
          <w:sz w:val="24"/>
        </w:rPr>
        <w:t>RTGS</w:t>
      </w:r>
      <w:r w:rsidRPr="00A53024">
        <w:rPr>
          <w:color w:val="000000" w:themeColor="text1"/>
          <w:sz w:val="24"/>
        </w:rPr>
        <w:t>）方式完成实时交收的收款业务，</w:t>
      </w:r>
      <w:r w:rsidRPr="00A53024">
        <w:rPr>
          <w:color w:val="000000" w:themeColor="text1"/>
          <w:kern w:val="0"/>
          <w:sz w:val="24"/>
        </w:rPr>
        <w:t>基金</w:t>
      </w:r>
      <w:r w:rsidRPr="00A53024">
        <w:rPr>
          <w:color w:val="000000" w:themeColor="text1"/>
          <w:sz w:val="24"/>
        </w:rPr>
        <w:t>管理人可根据需要在交易交收后且不晚于交收当日</w:t>
      </w:r>
      <w:r w:rsidRPr="00A53024">
        <w:rPr>
          <w:color w:val="000000" w:themeColor="text1"/>
          <w:sz w:val="24"/>
        </w:rPr>
        <w:t>14</w:t>
      </w:r>
      <w:r w:rsidRPr="00A53024">
        <w:rPr>
          <w:color w:val="000000" w:themeColor="text1"/>
          <w:sz w:val="24"/>
        </w:rPr>
        <w:t>：</w:t>
      </w:r>
      <w:r w:rsidRPr="00A53024">
        <w:rPr>
          <w:color w:val="000000" w:themeColor="text1"/>
          <w:sz w:val="24"/>
        </w:rPr>
        <w:t>00</w:t>
      </w:r>
      <w:r w:rsidRPr="00A53024">
        <w:rPr>
          <w:color w:val="000000" w:themeColor="text1"/>
          <w:sz w:val="24"/>
        </w:rPr>
        <w:t>向</w:t>
      </w:r>
      <w:r w:rsidRPr="00A53024">
        <w:rPr>
          <w:color w:val="000000" w:themeColor="text1"/>
          <w:kern w:val="0"/>
          <w:sz w:val="24"/>
        </w:rPr>
        <w:t>基金</w:t>
      </w:r>
      <w:r w:rsidRPr="00A53024">
        <w:rPr>
          <w:color w:val="000000" w:themeColor="text1"/>
          <w:sz w:val="24"/>
        </w:rPr>
        <w:t>托管人发送交易应收资金收款指令，同时将相关交易证明文件传真至</w:t>
      </w:r>
      <w:r w:rsidRPr="00A53024">
        <w:rPr>
          <w:color w:val="000000" w:themeColor="text1"/>
          <w:kern w:val="0"/>
          <w:sz w:val="24"/>
        </w:rPr>
        <w:t>基金</w:t>
      </w:r>
      <w:r w:rsidRPr="00A53024">
        <w:rPr>
          <w:color w:val="000000" w:themeColor="text1"/>
          <w:sz w:val="24"/>
        </w:rPr>
        <w:t>托管人，并与</w:t>
      </w:r>
      <w:r w:rsidRPr="00A53024">
        <w:rPr>
          <w:color w:val="000000" w:themeColor="text1"/>
          <w:kern w:val="0"/>
          <w:sz w:val="24"/>
        </w:rPr>
        <w:t>基金</w:t>
      </w:r>
      <w:r w:rsidRPr="00A53024">
        <w:rPr>
          <w:color w:val="000000" w:themeColor="text1"/>
          <w:sz w:val="24"/>
        </w:rPr>
        <w:t>托管人进行电话确认，以便</w:t>
      </w:r>
      <w:r w:rsidRPr="00A53024">
        <w:rPr>
          <w:color w:val="000000" w:themeColor="text1"/>
          <w:kern w:val="0"/>
          <w:sz w:val="24"/>
        </w:rPr>
        <w:t>基金</w:t>
      </w:r>
      <w:r w:rsidRPr="00A53024">
        <w:rPr>
          <w:color w:val="000000" w:themeColor="text1"/>
          <w:sz w:val="24"/>
        </w:rPr>
        <w:t>托管人将交收金额提回至</w:t>
      </w:r>
      <w:r w:rsidRPr="00A53024">
        <w:rPr>
          <w:color w:val="000000" w:themeColor="text1"/>
          <w:sz w:val="24"/>
        </w:rPr>
        <w:lastRenderedPageBreak/>
        <w:t>托管</w:t>
      </w:r>
      <w:r w:rsidR="00904A5F" w:rsidRPr="00A53024">
        <w:rPr>
          <w:color w:val="000000" w:themeColor="text1"/>
          <w:sz w:val="24"/>
        </w:rPr>
        <w:t>基金财产</w:t>
      </w:r>
      <w:r w:rsidRPr="00A53024">
        <w:rPr>
          <w:color w:val="000000" w:themeColor="text1"/>
          <w:sz w:val="24"/>
        </w:rPr>
        <w:t>托管账户。</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、关于</w:t>
      </w:r>
      <w:r w:rsidR="00904A5F" w:rsidRPr="00A53024">
        <w:rPr>
          <w:color w:val="000000" w:themeColor="text1"/>
          <w:sz w:val="24"/>
        </w:rPr>
        <w:t>基金</w:t>
      </w:r>
      <w:r w:rsidRPr="00A53024">
        <w:rPr>
          <w:color w:val="000000" w:themeColor="text1"/>
          <w:sz w:val="24"/>
        </w:rPr>
        <w:t>资产在证券交易所市场达成的符合中国证券登记结算有限责任公司</w:t>
      </w:r>
      <w:r w:rsidRPr="00A53024">
        <w:rPr>
          <w:color w:val="000000" w:themeColor="text1"/>
          <w:sz w:val="24"/>
        </w:rPr>
        <w:t>T+N</w:t>
      </w:r>
      <w:r w:rsidRPr="00A53024">
        <w:rPr>
          <w:color w:val="000000" w:themeColor="text1"/>
          <w:sz w:val="24"/>
        </w:rPr>
        <w:t>非担保结算要求的证券交易：</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基金管理人知悉并同意基金托管人仅根据中国证券登记结算有限责任公司的清算交收数据主动完成</w:t>
      </w:r>
      <w:r w:rsidR="00904A5F" w:rsidRPr="00A53024">
        <w:rPr>
          <w:color w:val="000000" w:themeColor="text1"/>
          <w:sz w:val="24"/>
        </w:rPr>
        <w:t>基金</w:t>
      </w:r>
      <w:r w:rsidRPr="00A53024">
        <w:rPr>
          <w:color w:val="000000" w:themeColor="text1"/>
          <w:sz w:val="24"/>
        </w:rPr>
        <w:t>资金清算交收。若基金管理人出现交易后无法履约的情况，并且中国证券登记结算有限责任公司的业务规则允许基金托管人对相关交易可以取消交收的，基金管理人应于交收日前一工作日向基金托管人出具书面的取消交收指令，并与基金托管人进行电话确认。</w:t>
      </w:r>
    </w:p>
    <w:p w:rsidR="00D0281A" w:rsidRPr="00A53024" w:rsidRDefault="002C63BA"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rFonts w:hint="eastAsia"/>
          <w:color w:val="000000" w:themeColor="text1"/>
          <w:sz w:val="24"/>
        </w:rPr>
        <w:t>、基金管理人进行港股通投资前，需与基金托管人达成一致，如有必要双方另行签署相关备忘录。</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（三）银行间债券交易的清算交收安排</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、基金管理人负责对交易对手的资信控制，按银行间债券市场的交易规则进行交易，并负责解决因交易对手不履行合同或不及时履行合同而造成的纠纷及损失，基金托管人不承担由此造成的任何法律责任及损失。</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w:t>
      </w:r>
      <w:r w:rsidR="002C63BA" w:rsidRPr="00A53024">
        <w:rPr>
          <w:rFonts w:hint="eastAsia"/>
          <w:color w:val="000000" w:themeColor="text1"/>
          <w:sz w:val="24"/>
        </w:rPr>
        <w:t>基金管理人应在交易结束后将银行间同业市场债券交易成交单加盖预留印鉴后及时传真给基金托管人，并电话确认。</w:t>
      </w:r>
      <w:r w:rsidRPr="00A53024">
        <w:rPr>
          <w:color w:val="000000" w:themeColor="text1"/>
          <w:sz w:val="24"/>
        </w:rPr>
        <w:t>如果银行间中债综合业务平台或上海清算所客户终端系统已经生成的交易需要取消或终止，基金管理人要书面通知基金托管人。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、基金管理人应于交易日</w:t>
      </w:r>
      <w:r w:rsidRPr="00A53024">
        <w:rPr>
          <w:color w:val="000000" w:themeColor="text1"/>
          <w:sz w:val="24"/>
        </w:rPr>
        <w:t>15:00</w:t>
      </w:r>
      <w:r w:rsidRPr="00A53024">
        <w:rPr>
          <w:color w:val="000000" w:themeColor="text1"/>
          <w:sz w:val="24"/>
        </w:rPr>
        <w:t>前将银行间业务相关划款指令发送至基金托管人。对于基金管理人于</w:t>
      </w:r>
      <w:r w:rsidRPr="00A53024">
        <w:rPr>
          <w:color w:val="000000" w:themeColor="text1"/>
          <w:sz w:val="24"/>
        </w:rPr>
        <w:t>15:00</w:t>
      </w:r>
      <w:r w:rsidRPr="00A53024">
        <w:rPr>
          <w:color w:val="000000" w:themeColor="text1"/>
          <w:sz w:val="24"/>
        </w:rPr>
        <w:t>以后发送至基金托管人的指令，基金托管人应尽力配合出款。如基金管理人要求当天某一时点到账，则交易结算指令需提前</w:t>
      </w:r>
      <w:r w:rsidRPr="00A53024">
        <w:rPr>
          <w:color w:val="000000" w:themeColor="text1"/>
          <w:sz w:val="24"/>
        </w:rPr>
        <w:t xml:space="preserve">2 </w:t>
      </w:r>
      <w:r w:rsidRPr="00A53024">
        <w:rPr>
          <w:color w:val="000000" w:themeColor="text1"/>
          <w:sz w:val="24"/>
        </w:rPr>
        <w:t>个工作小时发送，并进行电话确认。指令、成交单传输不及时、未能留出足够的操作时间，致使资金未能及时到账、债券未能及时交割所造成的损失由基金管理人承担。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、银行间交易结算方式采用券款对付的，托管专户与本基金在登记结算机</w:t>
      </w:r>
      <w:r w:rsidRPr="00A53024">
        <w:rPr>
          <w:color w:val="000000" w:themeColor="text1"/>
          <w:sz w:val="24"/>
        </w:rPr>
        <w:lastRenderedPageBreak/>
        <w:t>构开立的</w:t>
      </w:r>
      <w:r w:rsidRPr="00A53024">
        <w:rPr>
          <w:color w:val="000000" w:themeColor="text1"/>
          <w:sz w:val="24"/>
        </w:rPr>
        <w:t>DVP</w:t>
      </w:r>
      <w:r w:rsidRPr="00A53024">
        <w:rPr>
          <w:color w:val="000000" w:themeColor="text1"/>
          <w:sz w:val="24"/>
        </w:rPr>
        <w:t>资金账户之间的资金调拨，除了登记结算机构系统自动将</w:t>
      </w:r>
      <w:r w:rsidRPr="00A53024">
        <w:rPr>
          <w:color w:val="000000" w:themeColor="text1"/>
          <w:sz w:val="24"/>
        </w:rPr>
        <w:t>DVP</w:t>
      </w:r>
      <w:r w:rsidRPr="00A53024">
        <w:rPr>
          <w:color w:val="000000" w:themeColor="text1"/>
          <w:sz w:val="24"/>
        </w:rPr>
        <w:t>资金账户资金退回至托管专户的之外，应当由基金管理人出具资金划款指令，基金托管人审核无误后执行。由于基金管理人未及时出具指令导致本基金在托管专户的头寸不足或者</w:t>
      </w:r>
      <w:r w:rsidRPr="00A53024">
        <w:rPr>
          <w:color w:val="000000" w:themeColor="text1"/>
          <w:sz w:val="24"/>
        </w:rPr>
        <w:t>DVP</w:t>
      </w:r>
      <w:r w:rsidRPr="00A53024">
        <w:rPr>
          <w:color w:val="000000" w:themeColor="text1"/>
          <w:sz w:val="24"/>
        </w:rPr>
        <w:t>资金账户头寸不足导致的损失，基金托管人不承担责任。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（四）交易记录、资金和证券账目核对的时间和方式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、交易记录的核对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对基金的交易记录，由基金管理人与基金托管人按日进行核对。对外披露</w:t>
      </w:r>
      <w:r w:rsidR="003A03C4" w:rsidRPr="00A53024">
        <w:rPr>
          <w:rFonts w:hint="eastAsia"/>
          <w:color w:val="000000" w:themeColor="text1"/>
          <w:sz w:val="24"/>
        </w:rPr>
        <w:t>各类</w:t>
      </w:r>
      <w:r w:rsidRPr="00A53024">
        <w:rPr>
          <w:color w:val="000000" w:themeColor="text1"/>
          <w:sz w:val="24"/>
        </w:rPr>
        <w:t>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、资金账目的核对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资金账目由基金管理人和基金托管人按日核实，账实相符。</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、证券账目的核对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基金管理人和基金托管人每交易日结束后根据第三方存管机构发送的对账数据进行证券对账，确保账实相符。</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、基金管理人和基金托管人每月月末核对实物证券账目。</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（五）基金申购和赎回业务处理的基本规定</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、基金份额申购、赎回的确认、清算由基金管理人或其委托的登记机构负责。</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、基金管理人应将每个开放日的申购、赎回的数据传送给基金托管人。基金管理人应对传递的申购、赎回的数据真实性负责。基金托管人应及时查收申购资金的到账情况并根据基金管理人指令及时划付赎回款项。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、基金管理人应保证本基金（或本基金管理人委托）的登记机构每个工作日</w:t>
      </w:r>
      <w:r w:rsidRPr="00A53024">
        <w:rPr>
          <w:color w:val="000000" w:themeColor="text1"/>
          <w:sz w:val="24"/>
        </w:rPr>
        <w:t>15:00</w:t>
      </w:r>
      <w:r w:rsidRPr="00A53024">
        <w:rPr>
          <w:color w:val="000000" w:themeColor="text1"/>
          <w:sz w:val="24"/>
        </w:rPr>
        <w:t>前向基金托管人发送前一开放日上述有关数据，并保证相关数据的准确、完整。</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、登记机构应通过与基金托管人建立的加密系统发送有关数据</w:t>
      </w:r>
      <w:r w:rsidRPr="00A53024">
        <w:rPr>
          <w:color w:val="000000" w:themeColor="text1"/>
          <w:sz w:val="24"/>
        </w:rPr>
        <w:t>(</w:t>
      </w:r>
      <w:r w:rsidRPr="00A53024">
        <w:rPr>
          <w:color w:val="000000" w:themeColor="text1"/>
          <w:sz w:val="24"/>
        </w:rPr>
        <w:t>包括电子数据和盖章生效的纸制清算汇总表</w:t>
      </w:r>
      <w:r w:rsidRPr="00A53024">
        <w:rPr>
          <w:color w:val="000000" w:themeColor="text1"/>
          <w:sz w:val="24"/>
        </w:rPr>
        <w:t>)</w:t>
      </w:r>
      <w:r w:rsidRPr="00A53024">
        <w:rPr>
          <w:color w:val="000000" w:themeColor="text1"/>
          <w:sz w:val="24"/>
        </w:rPr>
        <w:t>，如因各种原因，该系统无法正常发送，双方可协商解决处理方式。基金管理人向基金托管人发送的数据，双方各自按有关规定保存。</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、如基金管理人委托其他机构办理本基金的登记业务，应保证上述相关事</w:t>
      </w:r>
      <w:r w:rsidRPr="00A53024">
        <w:rPr>
          <w:color w:val="000000" w:themeColor="text1"/>
          <w:sz w:val="24"/>
        </w:rPr>
        <w:lastRenderedPageBreak/>
        <w:t>宜按时进行。否则，由基金管理人承担相应的责任。</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6</w:t>
      </w:r>
      <w:r w:rsidRPr="00A53024">
        <w:rPr>
          <w:color w:val="000000" w:themeColor="text1"/>
          <w:sz w:val="24"/>
        </w:rPr>
        <w:t>、关于清算专用账户的设立和管理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为满足申购、赎回及分红资金汇划的需要，由基金管理人开立资金清算的专用账户，该账户由登记机构管理。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7</w:t>
      </w:r>
      <w:r w:rsidRPr="00A53024">
        <w:rPr>
          <w:color w:val="000000" w:themeColor="text1"/>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予以必要的配合。</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8</w:t>
      </w:r>
      <w:r w:rsidRPr="00A53024">
        <w:rPr>
          <w:color w:val="000000" w:themeColor="text1"/>
          <w:sz w:val="24"/>
        </w:rPr>
        <w:t>、赎回和分红资金划拨规定</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拨付赎回款或进行基金分红时，如基金资金账户有足够的资金，基金托管人应按时拨付；因基金资金账户没有足够的资金，导致基金托管人不能按时拨付，如系基金管理人的过错原因造成，相应责任由基金管理人承担，基金托管人不承担垫款义务。</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9</w:t>
      </w:r>
      <w:r w:rsidRPr="00A53024">
        <w:rPr>
          <w:color w:val="000000" w:themeColor="text1"/>
          <w:sz w:val="24"/>
        </w:rPr>
        <w:t>、资金指令除申购款项到达基金资金账户需双方按约定方式对账外，回购到期付款和与投资有关的付款、赎回和分红资金划拨时，基金管理人需向基金托管人下达指令。资金指令的格式、内容、发送、接收和确认方式等与投资指令相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（六）申赎净额结算基金申购、赎回等款项采用轧差交收的结算方式，基金托管账户与</w:t>
      </w:r>
      <w:r w:rsidRPr="00A53024">
        <w:rPr>
          <w:color w:val="000000" w:themeColor="text1"/>
          <w:sz w:val="24"/>
        </w:rPr>
        <w:t>“</w:t>
      </w:r>
      <w:r w:rsidRPr="00A53024">
        <w:rPr>
          <w:color w:val="000000" w:themeColor="text1"/>
          <w:sz w:val="24"/>
        </w:rPr>
        <w:t>基金清算账户</w:t>
      </w:r>
      <w:r w:rsidRPr="00A53024">
        <w:rPr>
          <w:color w:val="000000" w:themeColor="text1"/>
          <w:sz w:val="24"/>
        </w:rPr>
        <w:t>”</w:t>
      </w:r>
      <w:r w:rsidRPr="00A53024">
        <w:rPr>
          <w:color w:val="000000" w:themeColor="text1"/>
          <w:sz w:val="24"/>
        </w:rPr>
        <w:t>间的资金结算遵循</w:t>
      </w:r>
      <w:r w:rsidRPr="00A53024">
        <w:rPr>
          <w:color w:val="000000" w:themeColor="text1"/>
          <w:sz w:val="24"/>
        </w:rPr>
        <w:t>“</w:t>
      </w:r>
      <w:r w:rsidRPr="00A53024">
        <w:rPr>
          <w:color w:val="000000" w:themeColor="text1"/>
          <w:sz w:val="24"/>
        </w:rPr>
        <w:t>全额清算、净额交收</w:t>
      </w:r>
      <w:r w:rsidRPr="00A53024">
        <w:rPr>
          <w:color w:val="000000" w:themeColor="text1"/>
          <w:sz w:val="24"/>
        </w:rPr>
        <w:t>”</w:t>
      </w:r>
      <w:r w:rsidRPr="00A53024">
        <w:rPr>
          <w:color w:val="000000" w:themeColor="text1"/>
          <w:sz w:val="24"/>
        </w:rPr>
        <w:t>的原则，每日</w:t>
      </w:r>
      <w:r w:rsidRPr="00A53024">
        <w:rPr>
          <w:color w:val="000000" w:themeColor="text1"/>
          <w:sz w:val="24"/>
        </w:rPr>
        <w:t>(T</w:t>
      </w:r>
      <w:r w:rsidRPr="00A53024">
        <w:rPr>
          <w:color w:val="000000" w:themeColor="text1"/>
          <w:sz w:val="24"/>
        </w:rPr>
        <w:t>日：资金交收日，下同</w:t>
      </w:r>
      <w:r w:rsidRPr="00A53024">
        <w:rPr>
          <w:color w:val="000000" w:themeColor="text1"/>
          <w:sz w:val="24"/>
        </w:rPr>
        <w:t>)</w:t>
      </w:r>
      <w:r w:rsidRPr="00A53024">
        <w:rPr>
          <w:color w:val="000000" w:themeColor="text1"/>
          <w:sz w:val="24"/>
        </w:rPr>
        <w:t>按照托管账户应收资金与应付资金的差额来确定托管账户净应收额或净应付额，以此确定资金交收额。当存在托管账户净应收额时，基金管理人应在</w:t>
      </w:r>
      <w:r w:rsidRPr="00A53024">
        <w:rPr>
          <w:color w:val="000000" w:themeColor="text1"/>
          <w:sz w:val="24"/>
        </w:rPr>
        <w:t>T</w:t>
      </w:r>
      <w:r w:rsidRPr="00A53024">
        <w:rPr>
          <w:color w:val="000000" w:themeColor="text1"/>
          <w:sz w:val="24"/>
        </w:rPr>
        <w:t>日</w:t>
      </w:r>
      <w:r w:rsidRPr="00A53024">
        <w:rPr>
          <w:color w:val="000000" w:themeColor="text1"/>
          <w:sz w:val="24"/>
        </w:rPr>
        <w:t>15:00</w:t>
      </w:r>
      <w:r w:rsidRPr="00A53024">
        <w:rPr>
          <w:color w:val="000000" w:themeColor="text1"/>
          <w:sz w:val="24"/>
        </w:rPr>
        <w:t>之前从基金清算账户划往基金托管账户；当存在托管账户净应付额时，基金托管人按基金管理人的划款指令将托管账户净应付额在</w:t>
      </w:r>
      <w:r w:rsidRPr="00A53024">
        <w:rPr>
          <w:color w:val="000000" w:themeColor="text1"/>
          <w:sz w:val="24"/>
        </w:rPr>
        <w:t>T</w:t>
      </w:r>
      <w:r w:rsidRPr="00A53024">
        <w:rPr>
          <w:color w:val="000000" w:themeColor="text1"/>
          <w:sz w:val="24"/>
        </w:rPr>
        <w:t>日</w:t>
      </w:r>
      <w:r w:rsidRPr="00A53024">
        <w:rPr>
          <w:color w:val="000000" w:themeColor="text1"/>
          <w:sz w:val="24"/>
        </w:rPr>
        <w:t>1</w:t>
      </w:r>
      <w:r w:rsidR="006609E3" w:rsidRPr="00A53024">
        <w:rPr>
          <w:rFonts w:hint="eastAsia"/>
          <w:color w:val="000000" w:themeColor="text1"/>
          <w:sz w:val="24"/>
        </w:rPr>
        <w:t>2</w:t>
      </w:r>
      <w:r w:rsidRPr="00A53024">
        <w:rPr>
          <w:color w:val="000000" w:themeColor="text1"/>
          <w:sz w:val="24"/>
        </w:rPr>
        <w:t>:00</w:t>
      </w:r>
      <w:r w:rsidRPr="00A53024">
        <w:rPr>
          <w:color w:val="000000" w:themeColor="text1"/>
          <w:sz w:val="24"/>
        </w:rPr>
        <w:t>之前划往基金清算账户，基金托管人在资金划出后立即通知基金管理人进行账务处理。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如果当日基金为净应收款，基金托管人应及时查收资金是否到账，对于因基金管理人的原因未准时到账的资金，应及时通知基金管理人划付，由此产生的责任应由基金管理人承担。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如果当日基金为净应付款，基金托管人应根据基金管理人的指令及时进行划付。对于因基金托管人的原因未准时划付的资金，基金管理人应及时通知基金托</w:t>
      </w:r>
      <w:r w:rsidRPr="00A53024">
        <w:rPr>
          <w:color w:val="000000" w:themeColor="text1"/>
          <w:sz w:val="24"/>
        </w:rPr>
        <w:lastRenderedPageBreak/>
        <w:t>管人划付，由此产生的责任应由基金托管人承担。</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（七）基金转换</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、基金托管人将根据基金管理人传送的基金转换数据进行账务处理，具体资金清算和数据传递的时间、程序及托管协议当事人承担的权责按基金管理人届时的公告执行。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、本基金开展基金转换业务应按相关法律法规规定及基金合同的约定进行公告。</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（八）基金现金分红</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、基金管理人确定分红方案通知基金托管人，双方核定后</w:t>
      </w:r>
      <w:r w:rsidR="00DE19A5" w:rsidRPr="00A53024">
        <w:rPr>
          <w:rFonts w:hint="eastAsia"/>
          <w:bCs/>
          <w:color w:val="000000" w:themeColor="text1"/>
          <w:sz w:val="24"/>
        </w:rPr>
        <w:t>在</w:t>
      </w:r>
      <w:r w:rsidR="00DE19A5" w:rsidRPr="00A53024">
        <w:rPr>
          <w:rFonts w:hint="eastAsia"/>
          <w:bCs/>
          <w:color w:val="000000" w:themeColor="text1"/>
          <w:sz w:val="24"/>
        </w:rPr>
        <w:t>2</w:t>
      </w:r>
      <w:r w:rsidR="00DE19A5" w:rsidRPr="00A53024">
        <w:rPr>
          <w:rFonts w:hint="eastAsia"/>
          <w:bCs/>
          <w:color w:val="000000" w:themeColor="text1"/>
          <w:sz w:val="24"/>
        </w:rPr>
        <w:t>日内在</w:t>
      </w:r>
      <w:r w:rsidR="002F2FE9" w:rsidRPr="00A53024">
        <w:rPr>
          <w:color w:val="000000" w:themeColor="text1"/>
          <w:sz w:val="24"/>
        </w:rPr>
        <w:t>规定媒介</w:t>
      </w:r>
      <w:r w:rsidRPr="00A53024">
        <w:rPr>
          <w:color w:val="000000" w:themeColor="text1"/>
          <w:sz w:val="24"/>
        </w:rPr>
        <w:t>上公告。</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、基金托管人和基金管理人对基金分红进行账务处理并核对后，基金管理人向基金托管人发送现金红利的划款指令，基金托管人应及时将资金划入专用账户。</w:t>
      </w:r>
    </w:p>
    <w:p w:rsidR="00ED0696" w:rsidRPr="00A53024" w:rsidRDefault="00ED0696" w:rsidP="00ED0696">
      <w:pPr>
        <w:spacing w:line="360" w:lineRule="auto"/>
        <w:ind w:firstLine="480"/>
        <w:rPr>
          <w:color w:val="000000" w:themeColor="text1"/>
          <w:sz w:val="24"/>
        </w:rPr>
      </w:pPr>
      <w:r w:rsidRPr="00A53024">
        <w:rPr>
          <w:color w:val="000000" w:themeColor="text1"/>
          <w:sz w:val="24"/>
        </w:rPr>
        <w:t>3</w:t>
      </w:r>
      <w:r w:rsidRPr="00A53024">
        <w:rPr>
          <w:color w:val="000000" w:themeColor="text1"/>
          <w:sz w:val="24"/>
        </w:rPr>
        <w:t>、基金管理人在下达指令时，应给基金托管人留出必需的划款时间。</w:t>
      </w:r>
    </w:p>
    <w:p w:rsidR="00ED0696" w:rsidRPr="00A53024" w:rsidRDefault="00ED0696" w:rsidP="002F2964">
      <w:pPr>
        <w:spacing w:line="360" w:lineRule="auto"/>
        <w:ind w:firstLine="480"/>
        <w:rPr>
          <w:color w:val="000000" w:themeColor="text1"/>
          <w:sz w:val="24"/>
        </w:rPr>
      </w:pPr>
    </w:p>
    <w:p w:rsidR="00E05E18" w:rsidRPr="00A53024" w:rsidRDefault="00E05E18" w:rsidP="00ED0696">
      <w:pPr>
        <w:spacing w:line="360" w:lineRule="auto"/>
        <w:ind w:firstLine="480"/>
        <w:rPr>
          <w:color w:val="000000" w:themeColor="text1"/>
        </w:rPr>
      </w:pPr>
    </w:p>
    <w:p w:rsidR="00085CFC" w:rsidRPr="00A53024" w:rsidRDefault="00085CFC">
      <w:pPr>
        <w:adjustRightInd w:val="0"/>
        <w:snapToGrid w:val="0"/>
        <w:spacing w:line="360" w:lineRule="auto"/>
        <w:rPr>
          <w:color w:val="000000" w:themeColor="text1"/>
        </w:rPr>
      </w:pPr>
    </w:p>
    <w:p w:rsidR="00085CFC" w:rsidRPr="00A53024" w:rsidRDefault="00877CBB" w:rsidP="004A0844">
      <w:pPr>
        <w:pStyle w:val="1"/>
        <w:spacing w:before="360" w:after="360" w:line="360" w:lineRule="auto"/>
        <w:jc w:val="center"/>
        <w:rPr>
          <w:color w:val="000000" w:themeColor="text1"/>
          <w:sz w:val="30"/>
          <w:szCs w:val="30"/>
        </w:rPr>
      </w:pPr>
      <w:r w:rsidRPr="00A53024">
        <w:rPr>
          <w:color w:val="000000" w:themeColor="text1"/>
          <w:sz w:val="28"/>
        </w:rPr>
        <w:br w:type="page"/>
      </w:r>
      <w:bookmarkStart w:id="108" w:name="_Toc384992698"/>
      <w:bookmarkStart w:id="109" w:name="_Toc348082036"/>
      <w:bookmarkStart w:id="110" w:name="_Toc467776805"/>
      <w:bookmarkStart w:id="111" w:name="_Toc498364855"/>
      <w:r w:rsidRPr="00A53024">
        <w:rPr>
          <w:color w:val="000000" w:themeColor="text1"/>
          <w:sz w:val="30"/>
          <w:szCs w:val="30"/>
        </w:rPr>
        <w:lastRenderedPageBreak/>
        <w:t>八、基金资产净值计算、估值和会计核算</w:t>
      </w:r>
      <w:bookmarkEnd w:id="108"/>
      <w:bookmarkEnd w:id="109"/>
      <w:bookmarkEnd w:id="110"/>
      <w:bookmarkEnd w:id="111"/>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（一）基金资产净值的计算、复核与完成的时间及程序</w:t>
      </w:r>
    </w:p>
    <w:p w:rsidR="00501A00" w:rsidRPr="00A53024" w:rsidRDefault="00ED0696" w:rsidP="00EE015E">
      <w:pPr>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w:t>
      </w:r>
      <w:r w:rsidR="00501A00" w:rsidRPr="00A53024">
        <w:rPr>
          <w:color w:val="000000" w:themeColor="text1"/>
          <w:sz w:val="24"/>
        </w:rPr>
        <w:t>基金资产净值</w:t>
      </w:r>
    </w:p>
    <w:p w:rsidR="00EE015E" w:rsidRPr="00A53024" w:rsidRDefault="00EE015E" w:rsidP="00EE015E">
      <w:pPr>
        <w:spacing w:line="360" w:lineRule="auto"/>
        <w:ind w:firstLineChars="200" w:firstLine="480"/>
        <w:rPr>
          <w:color w:val="000000" w:themeColor="text1"/>
          <w:sz w:val="24"/>
        </w:rPr>
      </w:pPr>
      <w:r w:rsidRPr="00A53024">
        <w:rPr>
          <w:color w:val="000000" w:themeColor="text1"/>
          <w:sz w:val="24"/>
        </w:rPr>
        <w:t>基金资产净值是指基金资产总值减去基金负债后的价值。</w:t>
      </w:r>
    </w:p>
    <w:p w:rsidR="00EE015E" w:rsidRPr="00A53024" w:rsidRDefault="00A37CAF" w:rsidP="00EE015E">
      <w:pPr>
        <w:spacing w:line="360" w:lineRule="auto"/>
        <w:ind w:firstLineChars="200" w:firstLine="480"/>
        <w:rPr>
          <w:color w:val="000000" w:themeColor="text1"/>
          <w:sz w:val="24"/>
        </w:rPr>
      </w:pPr>
      <w:r w:rsidRPr="00A53024">
        <w:rPr>
          <w:rFonts w:hint="eastAsia"/>
          <w:bCs/>
          <w:color w:val="000000" w:themeColor="text1"/>
          <w:sz w:val="24"/>
        </w:rPr>
        <w:t>本基金</w:t>
      </w:r>
      <w:r w:rsidRPr="00A53024">
        <w:rPr>
          <w:bCs/>
          <w:color w:val="000000" w:themeColor="text1"/>
          <w:sz w:val="24"/>
        </w:rPr>
        <w:t>A</w:t>
      </w:r>
      <w:r w:rsidRPr="00A53024">
        <w:rPr>
          <w:rFonts w:hint="eastAsia"/>
          <w:bCs/>
          <w:color w:val="000000" w:themeColor="text1"/>
          <w:sz w:val="24"/>
        </w:rPr>
        <w:t>类基金份额和</w:t>
      </w:r>
      <w:r w:rsidRPr="00A53024">
        <w:rPr>
          <w:bCs/>
          <w:color w:val="000000" w:themeColor="text1"/>
          <w:sz w:val="24"/>
        </w:rPr>
        <w:t>C</w:t>
      </w:r>
      <w:r w:rsidRPr="00A53024">
        <w:rPr>
          <w:rFonts w:hint="eastAsia"/>
          <w:bCs/>
          <w:color w:val="000000" w:themeColor="text1"/>
          <w:sz w:val="24"/>
        </w:rPr>
        <w:t>类基金份额将分别计算基金份额净值。</w:t>
      </w:r>
      <w:r w:rsidR="003A03C4" w:rsidRPr="00A53024">
        <w:rPr>
          <w:rFonts w:hint="eastAsia"/>
          <w:color w:val="000000" w:themeColor="text1"/>
          <w:sz w:val="24"/>
        </w:rPr>
        <w:t>各类</w:t>
      </w:r>
      <w:r w:rsidR="00EE015E" w:rsidRPr="00A53024">
        <w:rPr>
          <w:color w:val="000000" w:themeColor="text1"/>
          <w:sz w:val="24"/>
        </w:rPr>
        <w:t>基金份额净值是按照每个</w:t>
      </w:r>
      <w:r w:rsidR="00DE3DA7" w:rsidRPr="00A53024">
        <w:rPr>
          <w:color w:val="000000" w:themeColor="text1"/>
          <w:sz w:val="24"/>
        </w:rPr>
        <w:t>估值</w:t>
      </w:r>
      <w:r w:rsidR="00EE015E" w:rsidRPr="00A53024">
        <w:rPr>
          <w:color w:val="000000" w:themeColor="text1"/>
          <w:sz w:val="24"/>
        </w:rPr>
        <w:t>日闭市后，</w:t>
      </w:r>
      <w:r w:rsidR="003A03C4" w:rsidRPr="00A53024">
        <w:rPr>
          <w:rFonts w:hint="eastAsia"/>
          <w:color w:val="000000" w:themeColor="text1"/>
          <w:sz w:val="24"/>
        </w:rPr>
        <w:t>各类</w:t>
      </w:r>
      <w:r w:rsidR="00EE015E" w:rsidRPr="00A53024">
        <w:rPr>
          <w:color w:val="000000" w:themeColor="text1"/>
          <w:sz w:val="24"/>
        </w:rPr>
        <w:t>基金资产净值除以当日</w:t>
      </w:r>
      <w:r w:rsidR="00CE40CF" w:rsidRPr="00A53024">
        <w:rPr>
          <w:color w:val="000000" w:themeColor="text1"/>
          <w:sz w:val="24"/>
        </w:rPr>
        <w:t>该类</w:t>
      </w:r>
      <w:r w:rsidR="00EE015E" w:rsidRPr="00A53024">
        <w:rPr>
          <w:color w:val="000000" w:themeColor="text1"/>
          <w:sz w:val="24"/>
        </w:rPr>
        <w:t>基金份额的余额数量计算，精确到</w:t>
      </w:r>
      <w:r w:rsidR="00EE015E" w:rsidRPr="00A53024">
        <w:rPr>
          <w:color w:val="000000" w:themeColor="text1"/>
          <w:sz w:val="24"/>
        </w:rPr>
        <w:t>0.0001</w:t>
      </w:r>
      <w:r w:rsidR="00EE015E" w:rsidRPr="00A53024">
        <w:rPr>
          <w:color w:val="000000" w:themeColor="text1"/>
          <w:sz w:val="24"/>
        </w:rPr>
        <w:t>元，小数点后第</w:t>
      </w:r>
      <w:r w:rsidR="00EE015E" w:rsidRPr="00A53024">
        <w:rPr>
          <w:color w:val="000000" w:themeColor="text1"/>
          <w:sz w:val="24"/>
        </w:rPr>
        <w:t>5</w:t>
      </w:r>
      <w:r w:rsidR="00EE015E" w:rsidRPr="00A53024">
        <w:rPr>
          <w:color w:val="000000" w:themeColor="text1"/>
          <w:sz w:val="24"/>
        </w:rPr>
        <w:t>位四舍五入。</w:t>
      </w:r>
      <w:r w:rsidR="00616395" w:rsidRPr="00A53024">
        <w:rPr>
          <w:bCs/>
          <w:color w:val="000000" w:themeColor="text1"/>
          <w:sz w:val="24"/>
        </w:rPr>
        <w:t>基金管理人可以设立大额赎回情形下的净值精度应急调整机制</w:t>
      </w:r>
      <w:r w:rsidR="00616395" w:rsidRPr="00A53024">
        <w:rPr>
          <w:rFonts w:hint="eastAsia"/>
          <w:bCs/>
          <w:color w:val="000000" w:themeColor="text1"/>
          <w:sz w:val="24"/>
        </w:rPr>
        <w:t>。</w:t>
      </w:r>
      <w:r w:rsidR="00EE015E" w:rsidRPr="00A53024">
        <w:rPr>
          <w:color w:val="000000" w:themeColor="text1"/>
          <w:sz w:val="24"/>
        </w:rPr>
        <w:t>国家另有规定的，从其规定。</w:t>
      </w:r>
    </w:p>
    <w:p w:rsidR="00EE015E" w:rsidRPr="00A53024" w:rsidRDefault="00EE015E" w:rsidP="00EE015E">
      <w:pPr>
        <w:spacing w:line="360" w:lineRule="auto"/>
        <w:ind w:firstLineChars="200" w:firstLine="480"/>
        <w:rPr>
          <w:color w:val="000000" w:themeColor="text1"/>
          <w:sz w:val="24"/>
        </w:rPr>
      </w:pPr>
      <w:r w:rsidRPr="00A53024">
        <w:rPr>
          <w:color w:val="000000" w:themeColor="text1"/>
          <w:sz w:val="24"/>
        </w:rPr>
        <w:t>基金管理人每个</w:t>
      </w:r>
      <w:r w:rsidR="00DE3DA7" w:rsidRPr="00A53024">
        <w:rPr>
          <w:color w:val="000000" w:themeColor="text1"/>
          <w:sz w:val="24"/>
        </w:rPr>
        <w:t>估值</w:t>
      </w:r>
      <w:r w:rsidRPr="00A53024">
        <w:rPr>
          <w:color w:val="000000" w:themeColor="text1"/>
          <w:sz w:val="24"/>
        </w:rPr>
        <w:t>日计算基金资产净值及</w:t>
      </w:r>
      <w:r w:rsidR="00FD06B8" w:rsidRPr="00A53024">
        <w:rPr>
          <w:rFonts w:hint="eastAsia"/>
          <w:bCs/>
          <w:color w:val="000000" w:themeColor="text1"/>
          <w:sz w:val="24"/>
        </w:rPr>
        <w:t>各类</w:t>
      </w:r>
      <w:r w:rsidRPr="00A53024">
        <w:rPr>
          <w:color w:val="000000" w:themeColor="text1"/>
          <w:sz w:val="24"/>
        </w:rPr>
        <w:t>基金份额净值，经基金托管人复核无误后，按规定公告。但基金管理人根据法律法规或基金合同的规定暂停估值时除外。</w:t>
      </w:r>
    </w:p>
    <w:p w:rsidR="00ED0696" w:rsidRPr="00A53024" w:rsidRDefault="00ED0696" w:rsidP="00EE015E">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、复核程序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w:t>
      </w:r>
      <w:r w:rsidR="00783852" w:rsidRPr="00A53024">
        <w:rPr>
          <w:rFonts w:hint="eastAsia"/>
          <w:color w:val="000000" w:themeColor="text1"/>
          <w:sz w:val="24"/>
        </w:rPr>
        <w:t>应</w:t>
      </w:r>
      <w:r w:rsidRPr="00A53024">
        <w:rPr>
          <w:bCs/>
          <w:color w:val="000000" w:themeColor="text1"/>
          <w:sz w:val="24"/>
        </w:rPr>
        <w:t>每个</w:t>
      </w:r>
      <w:r w:rsidR="00DE3DA7" w:rsidRPr="00A53024">
        <w:rPr>
          <w:bCs/>
          <w:color w:val="000000" w:themeColor="text1"/>
          <w:sz w:val="24"/>
        </w:rPr>
        <w:t>估值</w:t>
      </w:r>
      <w:r w:rsidRPr="00A53024">
        <w:rPr>
          <w:bCs/>
          <w:color w:val="000000" w:themeColor="text1"/>
          <w:sz w:val="24"/>
        </w:rPr>
        <w:t>日</w:t>
      </w:r>
      <w:r w:rsidRPr="00A53024">
        <w:rPr>
          <w:color w:val="000000" w:themeColor="text1"/>
          <w:sz w:val="24"/>
        </w:rPr>
        <w:t>对基金资产进行估值，但基金管理人根据法律法规或基金合同的规定暂停估值时除外。基金管理人</w:t>
      </w:r>
      <w:r w:rsidRPr="00A53024">
        <w:rPr>
          <w:bCs/>
          <w:color w:val="000000" w:themeColor="text1"/>
          <w:sz w:val="24"/>
        </w:rPr>
        <w:t>每个</w:t>
      </w:r>
      <w:r w:rsidR="003F7914" w:rsidRPr="00A53024">
        <w:rPr>
          <w:bCs/>
          <w:color w:val="000000" w:themeColor="text1"/>
          <w:sz w:val="24"/>
        </w:rPr>
        <w:t>估值</w:t>
      </w:r>
      <w:r w:rsidRPr="00A53024">
        <w:rPr>
          <w:bCs/>
          <w:color w:val="000000" w:themeColor="text1"/>
          <w:sz w:val="24"/>
        </w:rPr>
        <w:t>日</w:t>
      </w:r>
      <w:r w:rsidRPr="00A53024">
        <w:rPr>
          <w:color w:val="000000" w:themeColor="text1"/>
          <w:sz w:val="24"/>
        </w:rPr>
        <w:t>对基金资产估值后，将</w:t>
      </w:r>
      <w:r w:rsidR="00783852" w:rsidRPr="00A53024">
        <w:rPr>
          <w:rFonts w:hint="eastAsia"/>
          <w:color w:val="000000" w:themeColor="text1"/>
          <w:sz w:val="24"/>
        </w:rPr>
        <w:t>各类</w:t>
      </w:r>
      <w:r w:rsidRPr="00A53024">
        <w:rPr>
          <w:color w:val="000000" w:themeColor="text1"/>
          <w:sz w:val="24"/>
        </w:rPr>
        <w:t>基金份额净值结果以双方约定的方式提交给基金托管人，经基金托管人复核无误后，由基金管理人按规定对外公布。</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（二）基金资产估值方法和特殊情形的处理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、估值对象</w:t>
      </w:r>
    </w:p>
    <w:p w:rsidR="00BB52B1" w:rsidRPr="00A53024" w:rsidRDefault="00BB52B1" w:rsidP="00783852">
      <w:pPr>
        <w:spacing w:line="360" w:lineRule="auto"/>
        <w:ind w:firstLineChars="200" w:firstLine="480"/>
        <w:rPr>
          <w:bCs/>
          <w:color w:val="000000" w:themeColor="text1"/>
          <w:sz w:val="24"/>
        </w:rPr>
      </w:pPr>
      <w:r w:rsidRPr="00A53024">
        <w:rPr>
          <w:bCs/>
          <w:color w:val="000000" w:themeColor="text1"/>
          <w:sz w:val="24"/>
        </w:rPr>
        <w:t>基金所拥有的股票、债券、资产支持证券、股指期货合约和银行存款本息、应收款项、其它投资等资产及负债。</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、估值方法</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w:t>
      </w:r>
      <w:r w:rsidRPr="00A53024">
        <w:rPr>
          <w:bCs/>
          <w:color w:val="000000" w:themeColor="text1"/>
          <w:sz w:val="24"/>
        </w:rPr>
        <w:t>1</w:t>
      </w:r>
      <w:r w:rsidRPr="00A53024">
        <w:rPr>
          <w:bCs/>
          <w:color w:val="000000" w:themeColor="text1"/>
          <w:sz w:val="24"/>
        </w:rPr>
        <w:t>）证券交易所上市的有价证券的估值</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1</w:t>
      </w:r>
      <w:r w:rsidRPr="00A53024">
        <w:rPr>
          <w:bCs/>
          <w:color w:val="000000" w:themeColor="text1"/>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DE19A5" w:rsidRPr="00A53024">
        <w:rPr>
          <w:rFonts w:hint="eastAsia"/>
          <w:bCs/>
          <w:color w:val="000000" w:themeColor="text1"/>
          <w:sz w:val="24"/>
        </w:rPr>
        <w:t>；</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lastRenderedPageBreak/>
        <w:t>2</w:t>
      </w:r>
      <w:r w:rsidRPr="00A53024">
        <w:rPr>
          <w:bCs/>
          <w:color w:val="000000" w:themeColor="text1"/>
          <w:sz w:val="24"/>
        </w:rPr>
        <w:t>）交易所上市交易或挂牌转让的不含权固定收益品种，选取</w:t>
      </w:r>
      <w:r w:rsidR="004001BA" w:rsidRPr="00A53024">
        <w:rPr>
          <w:bCs/>
          <w:color w:val="000000" w:themeColor="text1"/>
          <w:sz w:val="24"/>
        </w:rPr>
        <w:t>估值日</w:t>
      </w:r>
      <w:r w:rsidRPr="00A53024">
        <w:rPr>
          <w:bCs/>
          <w:color w:val="000000" w:themeColor="text1"/>
          <w:sz w:val="24"/>
        </w:rPr>
        <w:t>第三方估值机构提供的相应品种当日的估值净价进行估值；</w:t>
      </w:r>
    </w:p>
    <w:p w:rsidR="0026655F" w:rsidRPr="00A53024" w:rsidRDefault="004001BA" w:rsidP="0026655F">
      <w:pPr>
        <w:spacing w:line="360" w:lineRule="auto"/>
        <w:ind w:firstLineChars="200" w:firstLine="480"/>
        <w:rPr>
          <w:bCs/>
          <w:color w:val="000000" w:themeColor="text1"/>
          <w:sz w:val="24"/>
        </w:rPr>
      </w:pPr>
      <w:r w:rsidRPr="00A53024">
        <w:rPr>
          <w:rFonts w:hint="eastAsia"/>
          <w:bCs/>
          <w:color w:val="000000" w:themeColor="text1"/>
          <w:sz w:val="24"/>
        </w:rPr>
        <w:t>3</w:t>
      </w:r>
      <w:r w:rsidRPr="00A53024">
        <w:rPr>
          <w:rFonts w:hint="eastAsia"/>
          <w:bCs/>
          <w:color w:val="000000" w:themeColor="text1"/>
          <w:sz w:val="24"/>
        </w:rPr>
        <w:t>）</w:t>
      </w:r>
      <w:r w:rsidR="0026655F" w:rsidRPr="00A53024">
        <w:rPr>
          <w:bCs/>
          <w:color w:val="000000" w:themeColor="text1"/>
          <w:sz w:val="24"/>
        </w:rPr>
        <w:t>交易所上市交易或挂牌转让的含权固定收益品种</w:t>
      </w:r>
      <w:r w:rsidRPr="00A53024">
        <w:rPr>
          <w:rFonts w:hint="eastAsia"/>
          <w:bCs/>
          <w:color w:val="000000" w:themeColor="text1"/>
          <w:sz w:val="24"/>
        </w:rPr>
        <w:t>，</w:t>
      </w:r>
      <w:r w:rsidR="0026655F" w:rsidRPr="00A53024">
        <w:rPr>
          <w:bCs/>
          <w:color w:val="000000" w:themeColor="text1"/>
          <w:sz w:val="24"/>
        </w:rPr>
        <w:t>选取</w:t>
      </w:r>
      <w:r w:rsidRPr="00A53024">
        <w:rPr>
          <w:bCs/>
          <w:color w:val="000000" w:themeColor="text1"/>
          <w:sz w:val="24"/>
        </w:rPr>
        <w:t>估值日</w:t>
      </w:r>
      <w:r w:rsidR="0026655F" w:rsidRPr="00A53024">
        <w:rPr>
          <w:bCs/>
          <w:color w:val="000000" w:themeColor="text1"/>
          <w:sz w:val="24"/>
        </w:rPr>
        <w:t>第三方估值机构提供的相应品种当日的唯一估值净价或推荐估值净价</w:t>
      </w:r>
      <w:r w:rsidRPr="00A53024">
        <w:rPr>
          <w:bCs/>
          <w:color w:val="000000" w:themeColor="text1"/>
          <w:sz w:val="24"/>
        </w:rPr>
        <w:t>进行估值</w:t>
      </w:r>
      <w:r w:rsidRPr="00A53024">
        <w:rPr>
          <w:rFonts w:hint="eastAsia"/>
          <w:bCs/>
          <w:color w:val="000000" w:themeColor="text1"/>
          <w:sz w:val="24"/>
        </w:rPr>
        <w:t>；</w:t>
      </w:r>
    </w:p>
    <w:p w:rsidR="0026655F" w:rsidRPr="00A53024" w:rsidRDefault="004001BA" w:rsidP="0026655F">
      <w:pPr>
        <w:spacing w:line="360" w:lineRule="auto"/>
        <w:ind w:firstLineChars="200" w:firstLine="480"/>
        <w:rPr>
          <w:bCs/>
          <w:color w:val="000000" w:themeColor="text1"/>
          <w:sz w:val="24"/>
        </w:rPr>
      </w:pPr>
      <w:r w:rsidRPr="00A53024">
        <w:rPr>
          <w:rFonts w:hint="eastAsia"/>
          <w:bCs/>
          <w:color w:val="000000" w:themeColor="text1"/>
          <w:sz w:val="24"/>
        </w:rPr>
        <w:t>4</w:t>
      </w:r>
      <w:r w:rsidR="0026655F" w:rsidRPr="00A53024">
        <w:rPr>
          <w:bCs/>
          <w:color w:val="000000" w:themeColor="text1"/>
          <w:sz w:val="24"/>
        </w:rPr>
        <w:t>）</w:t>
      </w:r>
      <w:r w:rsidRPr="00A53024">
        <w:rPr>
          <w:bCs/>
          <w:color w:val="000000" w:themeColor="text1"/>
          <w:sz w:val="24"/>
        </w:rPr>
        <w:t>交易所上市交易的可转换债券</w:t>
      </w:r>
      <w:r w:rsidRPr="00A53024">
        <w:rPr>
          <w:rFonts w:hint="eastAsia"/>
          <w:bCs/>
          <w:color w:val="000000" w:themeColor="text1"/>
          <w:sz w:val="24"/>
        </w:rPr>
        <w:t>以每日收盘价作为估值全价；</w:t>
      </w:r>
    </w:p>
    <w:p w:rsidR="004001BA" w:rsidRPr="00A53024" w:rsidRDefault="004001BA" w:rsidP="004001BA">
      <w:pPr>
        <w:spacing w:line="360" w:lineRule="auto"/>
        <w:ind w:firstLineChars="200" w:firstLine="480"/>
        <w:rPr>
          <w:bCs/>
          <w:color w:val="000000" w:themeColor="text1"/>
        </w:rPr>
      </w:pPr>
      <w:r w:rsidRPr="00A53024">
        <w:rPr>
          <w:rFonts w:hint="eastAsia"/>
          <w:bCs/>
          <w:color w:val="000000" w:themeColor="text1"/>
          <w:sz w:val="24"/>
        </w:rPr>
        <w:t>5</w:t>
      </w:r>
      <w:r w:rsidRPr="00A53024">
        <w:rPr>
          <w:bCs/>
          <w:color w:val="000000" w:themeColor="text1"/>
          <w:sz w:val="24"/>
        </w:rPr>
        <w:t>）交易所上市不存在活跃市场的有价证券，采用估值技术确定公允价值。</w:t>
      </w:r>
      <w:r w:rsidRPr="00A53024">
        <w:rPr>
          <w:rFonts w:hint="eastAsia"/>
          <w:bCs/>
          <w:color w:val="000000" w:themeColor="text1"/>
          <w:sz w:val="24"/>
        </w:rPr>
        <w:t>交易所市场挂牌转让</w:t>
      </w:r>
      <w:r w:rsidRPr="00A53024">
        <w:rPr>
          <w:bCs/>
          <w:color w:val="000000" w:themeColor="text1"/>
          <w:sz w:val="24"/>
        </w:rPr>
        <w:t>的资产支持证券，采用估值技术确定公允价值</w:t>
      </w:r>
      <w:r w:rsidRPr="00A53024">
        <w:rPr>
          <w:rFonts w:hint="eastAsia"/>
          <w:bCs/>
          <w:color w:val="000000" w:themeColor="text1"/>
          <w:sz w:val="24"/>
        </w:rPr>
        <w:t>；</w:t>
      </w:r>
    </w:p>
    <w:p w:rsidR="004001BA" w:rsidRPr="00A53024" w:rsidRDefault="004001BA" w:rsidP="004001BA">
      <w:pPr>
        <w:spacing w:line="360" w:lineRule="auto"/>
        <w:ind w:firstLineChars="200" w:firstLine="480"/>
        <w:rPr>
          <w:bCs/>
          <w:color w:val="000000" w:themeColor="text1"/>
        </w:rPr>
      </w:pPr>
      <w:r w:rsidRPr="00A53024">
        <w:rPr>
          <w:bCs/>
          <w:color w:val="000000" w:themeColor="text1"/>
          <w:sz w:val="24"/>
        </w:rPr>
        <w:t>6</w:t>
      </w:r>
      <w:r w:rsidRPr="00A53024">
        <w:rPr>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A53024">
        <w:rPr>
          <w:rFonts w:hint="eastAsia"/>
          <w:bCs/>
          <w:color w:val="000000" w:themeColor="text1"/>
          <w:sz w:val="24"/>
        </w:rPr>
        <w:t>市场活动</w:t>
      </w:r>
      <w:r w:rsidRPr="00A53024">
        <w:rPr>
          <w:bCs/>
          <w:color w:val="000000" w:themeColor="text1"/>
          <w:sz w:val="24"/>
        </w:rPr>
        <w:t>或市场活动很少的情况下，应采用估值技术确定其公允价值。</w:t>
      </w:r>
    </w:p>
    <w:p w:rsidR="0026655F" w:rsidRPr="00A53024" w:rsidRDefault="0026655F" w:rsidP="0015541A">
      <w:pPr>
        <w:spacing w:line="360" w:lineRule="auto"/>
        <w:ind w:firstLine="420"/>
        <w:rPr>
          <w:bCs/>
          <w:color w:val="000000" w:themeColor="text1"/>
          <w:sz w:val="24"/>
        </w:rPr>
      </w:pPr>
      <w:r w:rsidRPr="00A53024">
        <w:rPr>
          <w:bCs/>
          <w:color w:val="000000" w:themeColor="text1"/>
          <w:sz w:val="24"/>
        </w:rPr>
        <w:t>（</w:t>
      </w:r>
      <w:r w:rsidRPr="00A53024">
        <w:rPr>
          <w:bCs/>
          <w:color w:val="000000" w:themeColor="text1"/>
          <w:sz w:val="24"/>
        </w:rPr>
        <w:t>2</w:t>
      </w:r>
      <w:r w:rsidRPr="00A53024">
        <w:rPr>
          <w:bCs/>
          <w:color w:val="000000" w:themeColor="text1"/>
          <w:sz w:val="24"/>
        </w:rPr>
        <w:t>）处于未上市期间的有价证券应区分如下情况处理：</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1</w:t>
      </w:r>
      <w:r w:rsidRPr="00A53024">
        <w:rPr>
          <w:bCs/>
          <w:color w:val="000000" w:themeColor="text1"/>
          <w:sz w:val="24"/>
        </w:rPr>
        <w:t>）送股、转增股、配股和公开增发的新股，按估值日在证券交易所挂牌的同一股票的估值方法估值；该日无交易的，以最近一日的市价（收盘价）估值；</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2</w:t>
      </w:r>
      <w:r w:rsidRPr="00A53024">
        <w:rPr>
          <w:bCs/>
          <w:color w:val="000000" w:themeColor="text1"/>
          <w:sz w:val="24"/>
        </w:rPr>
        <w:t>）首次公开发行未上市的股票、债券，采用估值技术确定公允价值，在估值技术难以可靠计量公允价值的情况下，按成本估值；</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3</w:t>
      </w:r>
      <w:r w:rsidRPr="00A53024">
        <w:rPr>
          <w:bCs/>
          <w:color w:val="000000" w:themeColor="text1"/>
          <w:sz w:val="24"/>
        </w:rPr>
        <w:t>）</w:t>
      </w:r>
      <w:r w:rsidR="00DE19A5" w:rsidRPr="00A53024">
        <w:rPr>
          <w:bCs/>
          <w:color w:val="000000" w:themeColor="text1"/>
          <w:sz w:val="24"/>
        </w:rPr>
        <w:t>在</w:t>
      </w:r>
      <w:r w:rsidRPr="00A53024">
        <w:rPr>
          <w:color w:val="000000" w:themeColor="text1"/>
          <w:kern w:val="0"/>
          <w:sz w:val="24"/>
        </w:rPr>
        <w:t>发行</w:t>
      </w:r>
      <w:r w:rsidRPr="00A53024">
        <w:rPr>
          <w:bCs/>
          <w:color w:val="000000" w:themeColor="text1"/>
          <w:kern w:val="0"/>
          <w:sz w:val="24"/>
        </w:rPr>
        <w:t>时</w:t>
      </w:r>
      <w:r w:rsidRPr="00A53024">
        <w:rPr>
          <w:color w:val="000000" w:themeColor="text1"/>
          <w:kern w:val="0"/>
          <w:sz w:val="24"/>
        </w:rPr>
        <w:t>明确</w:t>
      </w:r>
      <w:r w:rsidRPr="00A53024">
        <w:rPr>
          <w:bCs/>
          <w:color w:val="000000" w:themeColor="text1"/>
          <w:kern w:val="0"/>
          <w:sz w:val="24"/>
        </w:rPr>
        <w:t>一定期限限售</w:t>
      </w:r>
      <w:r w:rsidRPr="00A53024">
        <w:rPr>
          <w:color w:val="000000" w:themeColor="text1"/>
          <w:kern w:val="0"/>
          <w:sz w:val="24"/>
        </w:rPr>
        <w:t>期的股票</w:t>
      </w:r>
      <w:r w:rsidR="004001BA" w:rsidRPr="00A53024">
        <w:rPr>
          <w:rFonts w:hint="eastAsia"/>
          <w:bCs/>
          <w:color w:val="000000" w:themeColor="text1"/>
          <w:kern w:val="0"/>
          <w:sz w:val="24"/>
        </w:rPr>
        <w:t>，</w:t>
      </w:r>
      <w:r w:rsidRPr="00A53024">
        <w:rPr>
          <w:bCs/>
          <w:color w:val="000000" w:themeColor="text1"/>
          <w:kern w:val="0"/>
          <w:sz w:val="24"/>
        </w:rPr>
        <w:t>包括但不限于</w:t>
      </w:r>
      <w:r w:rsidRPr="00A53024">
        <w:rPr>
          <w:color w:val="000000" w:themeColor="text1"/>
          <w:kern w:val="0"/>
          <w:sz w:val="24"/>
        </w:rPr>
        <w:t>非公开发行股票</w:t>
      </w:r>
      <w:r w:rsidRPr="00A53024">
        <w:rPr>
          <w:bCs/>
          <w:color w:val="000000" w:themeColor="text1"/>
          <w:kern w:val="0"/>
          <w:sz w:val="24"/>
        </w:rPr>
        <w:t>、首次公开发行股票时公司股东公开发售</w:t>
      </w:r>
      <w:r w:rsidR="00DE19A5" w:rsidRPr="00A53024">
        <w:rPr>
          <w:bCs/>
          <w:color w:val="000000" w:themeColor="text1"/>
          <w:kern w:val="0"/>
          <w:sz w:val="24"/>
        </w:rPr>
        <w:t>股份</w:t>
      </w:r>
      <w:r w:rsidRPr="00A53024">
        <w:rPr>
          <w:bCs/>
          <w:color w:val="000000" w:themeColor="text1"/>
          <w:kern w:val="0"/>
          <w:sz w:val="24"/>
        </w:rPr>
        <w:t>、通过大宗交易取得的带限售期的股票等</w:t>
      </w:r>
      <w:r w:rsidRPr="00A53024">
        <w:rPr>
          <w:bCs/>
          <w:color w:val="000000" w:themeColor="text1"/>
          <w:sz w:val="24"/>
        </w:rPr>
        <w:t>，不包括停牌、新发行未上市、回购交易中的质押券等流通受限股票</w:t>
      </w:r>
      <w:r w:rsidR="004001BA" w:rsidRPr="00A53024">
        <w:rPr>
          <w:rFonts w:hint="eastAsia"/>
          <w:bCs/>
          <w:color w:val="000000" w:themeColor="text1"/>
          <w:kern w:val="0"/>
          <w:sz w:val="24"/>
        </w:rPr>
        <w:t>，</w:t>
      </w:r>
      <w:r w:rsidRPr="00A53024">
        <w:rPr>
          <w:color w:val="000000" w:themeColor="text1"/>
          <w:kern w:val="0"/>
          <w:sz w:val="24"/>
        </w:rPr>
        <w:t>按监管机构或行业</w:t>
      </w:r>
      <w:r w:rsidRPr="00A53024">
        <w:rPr>
          <w:bCs/>
          <w:color w:val="000000" w:themeColor="text1"/>
          <w:kern w:val="0"/>
          <w:sz w:val="24"/>
        </w:rPr>
        <w:t>协会</w:t>
      </w:r>
      <w:r w:rsidRPr="00A53024">
        <w:rPr>
          <w:color w:val="000000" w:themeColor="text1"/>
          <w:kern w:val="0"/>
          <w:sz w:val="24"/>
        </w:rPr>
        <w:t>有关规定确定公允价值。</w:t>
      </w:r>
    </w:p>
    <w:p w:rsidR="0015541A" w:rsidRPr="00A53024" w:rsidRDefault="0026655F" w:rsidP="0015541A">
      <w:pPr>
        <w:spacing w:line="360" w:lineRule="auto"/>
        <w:ind w:firstLine="420"/>
        <w:rPr>
          <w:bCs/>
          <w:color w:val="000000" w:themeColor="text1"/>
          <w:sz w:val="24"/>
        </w:rPr>
      </w:pPr>
      <w:r w:rsidRPr="00A53024">
        <w:rPr>
          <w:bCs/>
          <w:color w:val="000000" w:themeColor="text1"/>
          <w:sz w:val="24"/>
        </w:rPr>
        <w:t>（</w:t>
      </w:r>
      <w:r w:rsidRPr="00A53024">
        <w:rPr>
          <w:bCs/>
          <w:color w:val="000000" w:themeColor="text1"/>
          <w:sz w:val="24"/>
        </w:rPr>
        <w:t>3</w:t>
      </w:r>
      <w:r w:rsidRPr="00A53024">
        <w:rPr>
          <w:bCs/>
          <w:color w:val="000000" w:themeColor="text1"/>
          <w:sz w:val="24"/>
        </w:rPr>
        <w:t>）</w:t>
      </w:r>
      <w:r w:rsidR="004001BA" w:rsidRPr="00A53024">
        <w:rPr>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4001BA" w:rsidRPr="00A53024">
        <w:rPr>
          <w:rFonts w:hint="eastAsia"/>
          <w:bCs/>
          <w:color w:val="000000" w:themeColor="text1"/>
          <w:sz w:val="24"/>
        </w:rPr>
        <w:t>期</w:t>
      </w:r>
      <w:r w:rsidR="004001BA" w:rsidRPr="00A53024">
        <w:rPr>
          <w:bCs/>
          <w:color w:val="000000" w:themeColor="text1"/>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5541A" w:rsidRPr="00A53024" w:rsidRDefault="0026655F" w:rsidP="0015541A">
      <w:pPr>
        <w:spacing w:line="360" w:lineRule="auto"/>
        <w:ind w:firstLine="420"/>
        <w:rPr>
          <w:bCs/>
          <w:color w:val="000000" w:themeColor="text1"/>
          <w:sz w:val="24"/>
        </w:rPr>
      </w:pPr>
      <w:r w:rsidRPr="00A53024">
        <w:rPr>
          <w:bCs/>
          <w:color w:val="000000" w:themeColor="text1"/>
          <w:sz w:val="24"/>
        </w:rPr>
        <w:t>（</w:t>
      </w:r>
      <w:r w:rsidRPr="00A53024">
        <w:rPr>
          <w:bCs/>
          <w:color w:val="000000" w:themeColor="text1"/>
          <w:sz w:val="24"/>
        </w:rPr>
        <w:t>4</w:t>
      </w:r>
      <w:r w:rsidRPr="00A53024">
        <w:rPr>
          <w:bCs/>
          <w:color w:val="000000" w:themeColor="text1"/>
          <w:sz w:val="24"/>
        </w:rPr>
        <w:t>）同一</w:t>
      </w:r>
      <w:r w:rsidR="004001BA" w:rsidRPr="00A53024">
        <w:rPr>
          <w:bCs/>
          <w:color w:val="000000" w:themeColor="text1"/>
          <w:sz w:val="24"/>
        </w:rPr>
        <w:t>证券</w:t>
      </w:r>
      <w:r w:rsidRPr="00A53024">
        <w:rPr>
          <w:bCs/>
          <w:color w:val="000000" w:themeColor="text1"/>
          <w:sz w:val="24"/>
        </w:rPr>
        <w:t>同时在两个或两个以上市场交易的，按</w:t>
      </w:r>
      <w:r w:rsidR="004001BA" w:rsidRPr="00A53024">
        <w:rPr>
          <w:bCs/>
          <w:color w:val="000000" w:themeColor="text1"/>
          <w:sz w:val="24"/>
        </w:rPr>
        <w:t>证券</w:t>
      </w:r>
      <w:r w:rsidRPr="00A53024">
        <w:rPr>
          <w:bCs/>
          <w:color w:val="000000" w:themeColor="text1"/>
          <w:sz w:val="24"/>
        </w:rPr>
        <w:t>所处的市场分别</w:t>
      </w:r>
      <w:r w:rsidRPr="00A53024">
        <w:rPr>
          <w:bCs/>
          <w:color w:val="000000" w:themeColor="text1"/>
          <w:sz w:val="24"/>
        </w:rPr>
        <w:lastRenderedPageBreak/>
        <w:t>估值。</w:t>
      </w:r>
    </w:p>
    <w:p w:rsidR="0026655F" w:rsidRPr="00A53024" w:rsidRDefault="0026655F" w:rsidP="0015541A">
      <w:pPr>
        <w:spacing w:line="360" w:lineRule="auto"/>
        <w:ind w:firstLine="420"/>
        <w:rPr>
          <w:bCs/>
          <w:color w:val="000000" w:themeColor="text1"/>
          <w:sz w:val="24"/>
        </w:rPr>
      </w:pPr>
      <w:r w:rsidRPr="00A53024">
        <w:rPr>
          <w:bCs/>
          <w:color w:val="000000" w:themeColor="text1"/>
          <w:sz w:val="24"/>
        </w:rPr>
        <w:t>（</w:t>
      </w:r>
      <w:r w:rsidRPr="00A53024">
        <w:rPr>
          <w:bCs/>
          <w:color w:val="000000" w:themeColor="text1"/>
          <w:sz w:val="24"/>
        </w:rPr>
        <w:t>5</w:t>
      </w:r>
      <w:r w:rsidRPr="00A53024">
        <w:rPr>
          <w:bCs/>
          <w:color w:val="000000" w:themeColor="text1"/>
          <w:sz w:val="24"/>
        </w:rPr>
        <w:t>）</w:t>
      </w:r>
      <w:r w:rsidR="004001BA" w:rsidRPr="00A53024">
        <w:rPr>
          <w:bCs/>
          <w:color w:val="000000" w:themeColor="text1"/>
          <w:sz w:val="24"/>
        </w:rPr>
        <w:t>本基金投资股指期货合约，一般以估值当日结算价进行估值，估值当日无结算价的，且最近交易日后经济环境未发生重大变化的，采用最近交易日结算价估值。</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w:t>
      </w:r>
      <w:r w:rsidR="004001BA" w:rsidRPr="00A53024">
        <w:rPr>
          <w:rFonts w:hint="eastAsia"/>
          <w:bCs/>
          <w:color w:val="000000" w:themeColor="text1"/>
          <w:sz w:val="24"/>
        </w:rPr>
        <w:t>6</w:t>
      </w:r>
      <w:r w:rsidRPr="00A53024">
        <w:rPr>
          <w:bCs/>
          <w:color w:val="000000" w:themeColor="text1"/>
          <w:sz w:val="24"/>
        </w:rPr>
        <w:t>）在基金估值日，港股通投资的股票按其在港交所的收盘价估值；估值日无交易的，以最近交易日的收盘价估值。</w:t>
      </w:r>
      <w:r w:rsidRPr="00A53024">
        <w:rPr>
          <w:bCs/>
          <w:color w:val="000000" w:themeColor="text1"/>
          <w:sz w:val="24"/>
        </w:rPr>
        <w:t xml:space="preserve"> </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在基金估值日，港股通投资持有外币证券资产估值涉及到港币对人民币汇率的，可参考当日中国人民银行或其授权机构公布的人民币汇率中间价，或其他可以反映公允价值的汇率进行估值。</w:t>
      </w:r>
      <w:r w:rsidRPr="00A53024">
        <w:rPr>
          <w:bCs/>
          <w:color w:val="000000" w:themeColor="text1"/>
          <w:sz w:val="24"/>
        </w:rPr>
        <w:t xml:space="preserve"> </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若本基金现行估值汇率不再发布或发生重大变更，或市场上出现更为公允、更适合本基金的估值汇率时，基金管理人与基金托管人协商一致后可根据实际情况调整本基金的估值汇率，</w:t>
      </w:r>
      <w:r w:rsidR="004001BA" w:rsidRPr="00A53024">
        <w:rPr>
          <w:rFonts w:hint="eastAsia"/>
          <w:bCs/>
          <w:color w:val="000000" w:themeColor="text1"/>
          <w:sz w:val="24"/>
        </w:rPr>
        <w:t>并及时报中国证监会备案，</w:t>
      </w:r>
      <w:r w:rsidRPr="00A53024">
        <w:rPr>
          <w:bCs/>
          <w:color w:val="000000" w:themeColor="text1"/>
          <w:sz w:val="24"/>
        </w:rPr>
        <w:t>无需召开基金份额持有人大会。</w:t>
      </w:r>
    </w:p>
    <w:p w:rsidR="004001BA" w:rsidRPr="00A53024" w:rsidRDefault="0026655F" w:rsidP="004001BA">
      <w:pPr>
        <w:spacing w:line="360" w:lineRule="auto"/>
        <w:ind w:firstLineChars="200" w:firstLine="480"/>
        <w:rPr>
          <w:bCs/>
          <w:color w:val="000000" w:themeColor="text1"/>
          <w:sz w:val="24"/>
        </w:rPr>
      </w:pPr>
      <w:r w:rsidRPr="00A53024">
        <w:rPr>
          <w:bCs/>
          <w:color w:val="000000" w:themeColor="text1"/>
          <w:sz w:val="24"/>
        </w:rPr>
        <w:t>（</w:t>
      </w:r>
      <w:r w:rsidR="004001BA" w:rsidRPr="00A53024">
        <w:rPr>
          <w:rFonts w:hint="eastAsia"/>
          <w:bCs/>
          <w:color w:val="000000" w:themeColor="text1"/>
          <w:sz w:val="24"/>
        </w:rPr>
        <w:t>7</w:t>
      </w:r>
      <w:r w:rsidRPr="00A53024">
        <w:rPr>
          <w:bCs/>
          <w:color w:val="000000" w:themeColor="text1"/>
          <w:sz w:val="24"/>
        </w:rPr>
        <w:t>）如有确凿证据表明按上述方法进行估值不能客观反映其公允价值的，基金管理人可根据具体情况与基金托管人商定后，按最能反映公允价值的价格估值。</w:t>
      </w:r>
    </w:p>
    <w:p w:rsidR="004001BA" w:rsidRDefault="004001BA" w:rsidP="004001BA">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8</w:t>
      </w:r>
      <w:r w:rsidRPr="00A53024">
        <w:rPr>
          <w:bCs/>
          <w:color w:val="000000" w:themeColor="text1"/>
          <w:sz w:val="24"/>
        </w:rPr>
        <w:t>）当</w:t>
      </w:r>
      <w:r w:rsidRPr="00A53024">
        <w:rPr>
          <w:rFonts w:hint="eastAsia"/>
          <w:bCs/>
          <w:color w:val="000000" w:themeColor="text1"/>
          <w:sz w:val="24"/>
        </w:rPr>
        <w:t>本基金各类基金份额</w:t>
      </w:r>
      <w:r w:rsidRPr="00A53024">
        <w:rPr>
          <w:bCs/>
          <w:color w:val="000000" w:themeColor="text1"/>
          <w:sz w:val="24"/>
        </w:rPr>
        <w:t>发生大额申购或赎回情形时，</w:t>
      </w:r>
      <w:r w:rsidR="00FD06B8" w:rsidRPr="00A53024">
        <w:rPr>
          <w:bCs/>
          <w:color w:val="000000" w:themeColor="text1"/>
          <w:sz w:val="24"/>
        </w:rPr>
        <w:t>基金管理人</w:t>
      </w:r>
      <w:r w:rsidRPr="00A53024">
        <w:rPr>
          <w:bCs/>
          <w:color w:val="000000" w:themeColor="text1"/>
          <w:sz w:val="24"/>
        </w:rPr>
        <w:t>可以采用摆动定价机制，以确保基金估值的公平性。</w:t>
      </w:r>
    </w:p>
    <w:p w:rsidR="0020154E" w:rsidRPr="00A53024" w:rsidRDefault="0020154E" w:rsidP="004001BA">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9</w:t>
      </w:r>
      <w:r w:rsidRPr="00A53024">
        <w:rPr>
          <w:bCs/>
          <w:color w:val="000000" w:themeColor="text1"/>
          <w:sz w:val="24"/>
        </w:rPr>
        <w:t>）</w:t>
      </w:r>
      <w:r w:rsidRPr="0020154E">
        <w:rPr>
          <w:rFonts w:hint="eastAsia"/>
          <w:bCs/>
          <w:color w:val="000000" w:themeColor="text1"/>
          <w:sz w:val="24"/>
        </w:rPr>
        <w:t>本基金投资存托凭证的估值核算依照境内上市交易的股票执行。</w:t>
      </w:r>
    </w:p>
    <w:p w:rsidR="0026655F" w:rsidRPr="00A53024" w:rsidRDefault="0026655F" w:rsidP="0026655F">
      <w:pPr>
        <w:spacing w:line="360" w:lineRule="auto"/>
        <w:ind w:firstLineChars="200" w:firstLine="480"/>
        <w:rPr>
          <w:bCs/>
          <w:color w:val="000000" w:themeColor="text1"/>
          <w:sz w:val="24"/>
        </w:rPr>
      </w:pPr>
      <w:r w:rsidRPr="00A53024">
        <w:rPr>
          <w:bCs/>
          <w:color w:val="000000" w:themeColor="text1"/>
          <w:sz w:val="24"/>
        </w:rPr>
        <w:t>（</w:t>
      </w:r>
      <w:r w:rsidR="007378C2">
        <w:rPr>
          <w:bCs/>
          <w:color w:val="000000" w:themeColor="text1"/>
          <w:sz w:val="24"/>
        </w:rPr>
        <w:t>10</w:t>
      </w:r>
      <w:r w:rsidRPr="00A53024">
        <w:rPr>
          <w:bCs/>
          <w:color w:val="000000" w:themeColor="text1"/>
          <w:sz w:val="24"/>
        </w:rPr>
        <w:t>）相关法律法规以及监管部门有强制规定的，从其规定。如有新增事项，按国家最新规定估值。</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616395" w:rsidRPr="00A53024">
        <w:rPr>
          <w:rFonts w:hint="eastAsia"/>
          <w:bCs/>
          <w:color w:val="000000" w:themeColor="text1"/>
          <w:sz w:val="24"/>
        </w:rPr>
        <w:t>信息</w:t>
      </w:r>
      <w:r w:rsidRPr="00A53024">
        <w:rPr>
          <w:bCs/>
          <w:color w:val="000000" w:themeColor="text1"/>
          <w:sz w:val="24"/>
        </w:rPr>
        <w:t>的计算结果对外予以公布。</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3</w:t>
      </w:r>
      <w:r w:rsidRPr="00A53024">
        <w:rPr>
          <w:bCs/>
          <w:color w:val="000000" w:themeColor="text1"/>
          <w:sz w:val="24"/>
        </w:rPr>
        <w:t>、特殊情形的处理</w:t>
      </w:r>
    </w:p>
    <w:p w:rsidR="00ED0696" w:rsidRPr="00A53024" w:rsidRDefault="00A37CAF" w:rsidP="00ED0696">
      <w:pPr>
        <w:spacing w:line="360" w:lineRule="auto"/>
        <w:ind w:firstLineChars="200" w:firstLine="480"/>
        <w:rPr>
          <w:bCs/>
          <w:color w:val="000000" w:themeColor="text1"/>
          <w:sz w:val="24"/>
        </w:rPr>
      </w:pPr>
      <w:r w:rsidRPr="00A53024">
        <w:rPr>
          <w:rFonts w:hint="eastAsia"/>
          <w:bCs/>
          <w:color w:val="000000" w:themeColor="text1"/>
          <w:sz w:val="24"/>
        </w:rPr>
        <w:lastRenderedPageBreak/>
        <w:t>（</w:t>
      </w:r>
      <w:r w:rsidRPr="00A53024">
        <w:rPr>
          <w:rFonts w:hint="eastAsia"/>
          <w:bCs/>
          <w:color w:val="000000" w:themeColor="text1"/>
          <w:sz w:val="24"/>
        </w:rPr>
        <w:t>1</w:t>
      </w:r>
      <w:r w:rsidRPr="00A53024">
        <w:rPr>
          <w:rFonts w:hint="eastAsia"/>
          <w:bCs/>
          <w:color w:val="000000" w:themeColor="text1"/>
          <w:sz w:val="24"/>
        </w:rPr>
        <w:t>）</w:t>
      </w:r>
      <w:r w:rsidR="00ED0696" w:rsidRPr="00A53024">
        <w:rPr>
          <w:bCs/>
          <w:color w:val="000000" w:themeColor="text1"/>
          <w:sz w:val="24"/>
        </w:rPr>
        <w:t>基金管理人、基金托管人按估值方法的第（</w:t>
      </w:r>
      <w:r w:rsidRPr="00A53024">
        <w:rPr>
          <w:rFonts w:hint="eastAsia"/>
          <w:bCs/>
          <w:color w:val="000000" w:themeColor="text1"/>
          <w:sz w:val="24"/>
        </w:rPr>
        <w:t>7</w:t>
      </w:r>
      <w:r w:rsidR="00ED0696" w:rsidRPr="00A53024">
        <w:rPr>
          <w:bCs/>
          <w:color w:val="000000" w:themeColor="text1"/>
          <w:sz w:val="24"/>
        </w:rPr>
        <w:t>）项进行估值时，所造成的误差不作为基金资产估值错误处理。</w:t>
      </w:r>
    </w:p>
    <w:p w:rsidR="00A37CAF" w:rsidRPr="00A53024" w:rsidRDefault="00A37CAF" w:rsidP="00A37CAF">
      <w:pPr>
        <w:spacing w:line="360" w:lineRule="auto"/>
        <w:ind w:firstLineChars="200" w:firstLine="480"/>
        <w:rPr>
          <w:bCs/>
          <w:color w:val="000000" w:themeColor="text1"/>
          <w:sz w:val="24"/>
        </w:rPr>
      </w:pPr>
      <w:r w:rsidRPr="00A53024">
        <w:rPr>
          <w:rFonts w:hint="eastAsia"/>
          <w:bCs/>
          <w:color w:val="000000" w:themeColor="text1"/>
          <w:sz w:val="24"/>
        </w:rPr>
        <w:t>（</w:t>
      </w:r>
      <w:r w:rsidRPr="00A53024">
        <w:rPr>
          <w:rFonts w:hint="eastAsia"/>
          <w:bCs/>
          <w:color w:val="000000" w:themeColor="text1"/>
          <w:sz w:val="24"/>
        </w:rPr>
        <w:t>2</w:t>
      </w:r>
      <w:r w:rsidRPr="00A53024">
        <w:rPr>
          <w:rFonts w:hint="eastAsia"/>
          <w:bCs/>
          <w:color w:val="000000" w:themeColor="text1"/>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rsidR="00ED0696" w:rsidRPr="00A53024" w:rsidRDefault="00ED0696" w:rsidP="00ED0696">
      <w:pPr>
        <w:adjustRightInd w:val="0"/>
        <w:snapToGrid w:val="0"/>
        <w:spacing w:line="360" w:lineRule="auto"/>
        <w:ind w:firstLineChars="200" w:firstLine="480"/>
        <w:rPr>
          <w:bCs/>
          <w:color w:val="000000" w:themeColor="text1"/>
          <w:sz w:val="24"/>
        </w:rPr>
      </w:pPr>
      <w:r w:rsidRPr="00A53024">
        <w:rPr>
          <w:bCs/>
          <w:color w:val="000000" w:themeColor="text1"/>
          <w:sz w:val="24"/>
        </w:rPr>
        <w:t>（三）基金份额净值错误的处理方式</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基金管理人和基金托管人将采取必要、适当、合理的措施确保基金资产估值的准确性、及时性。当</w:t>
      </w:r>
      <w:r w:rsidRPr="00A53024">
        <w:rPr>
          <w:rFonts w:hint="eastAsia"/>
          <w:bCs/>
          <w:color w:val="000000" w:themeColor="text1"/>
          <w:sz w:val="24"/>
        </w:rPr>
        <w:t>任一类</w:t>
      </w:r>
      <w:r w:rsidRPr="00A53024">
        <w:rPr>
          <w:bCs/>
          <w:color w:val="000000" w:themeColor="text1"/>
          <w:sz w:val="24"/>
        </w:rPr>
        <w:t>基金份额净值小数点后</w:t>
      </w:r>
      <w:r w:rsidRPr="00A53024">
        <w:rPr>
          <w:rFonts w:hint="eastAsia"/>
          <w:bCs/>
          <w:color w:val="000000" w:themeColor="text1"/>
          <w:sz w:val="24"/>
        </w:rPr>
        <w:t>4</w:t>
      </w:r>
      <w:r w:rsidRPr="00A53024">
        <w:rPr>
          <w:bCs/>
          <w:color w:val="000000" w:themeColor="text1"/>
          <w:sz w:val="24"/>
        </w:rPr>
        <w:t>位以内</w:t>
      </w:r>
      <w:r w:rsidRPr="00A53024">
        <w:rPr>
          <w:bCs/>
          <w:color w:val="000000" w:themeColor="text1"/>
          <w:sz w:val="24"/>
        </w:rPr>
        <w:t>(</w:t>
      </w:r>
      <w:r w:rsidRPr="00A53024">
        <w:rPr>
          <w:bCs/>
          <w:color w:val="000000" w:themeColor="text1"/>
          <w:sz w:val="24"/>
        </w:rPr>
        <w:t>含第</w:t>
      </w:r>
      <w:r w:rsidRPr="00A53024">
        <w:rPr>
          <w:rFonts w:hint="eastAsia"/>
          <w:bCs/>
          <w:color w:val="000000" w:themeColor="text1"/>
          <w:sz w:val="24"/>
        </w:rPr>
        <w:t>4</w:t>
      </w:r>
      <w:r w:rsidRPr="00A53024">
        <w:rPr>
          <w:bCs/>
          <w:color w:val="000000" w:themeColor="text1"/>
          <w:sz w:val="24"/>
        </w:rPr>
        <w:t>位</w:t>
      </w:r>
      <w:r w:rsidRPr="00A53024">
        <w:rPr>
          <w:bCs/>
          <w:color w:val="000000" w:themeColor="text1"/>
          <w:sz w:val="24"/>
        </w:rPr>
        <w:t>)</w:t>
      </w:r>
      <w:r w:rsidRPr="00A53024">
        <w:rPr>
          <w:bCs/>
          <w:color w:val="000000" w:themeColor="text1"/>
          <w:sz w:val="24"/>
        </w:rPr>
        <w:t>发生估值错误时，视为</w:t>
      </w:r>
      <w:r w:rsidRPr="00A53024">
        <w:rPr>
          <w:rFonts w:hint="eastAsia"/>
          <w:bCs/>
          <w:color w:val="000000" w:themeColor="text1"/>
          <w:sz w:val="24"/>
        </w:rPr>
        <w:t>该类</w:t>
      </w:r>
      <w:r w:rsidRPr="00A53024">
        <w:rPr>
          <w:bCs/>
          <w:color w:val="000000" w:themeColor="text1"/>
          <w:sz w:val="24"/>
        </w:rPr>
        <w:t>基金份额净值错误。</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基金合同的当事人应按照以下约定处理：</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1</w:t>
      </w:r>
      <w:r w:rsidRPr="00A53024">
        <w:rPr>
          <w:bCs/>
          <w:color w:val="000000" w:themeColor="text1"/>
          <w:sz w:val="24"/>
        </w:rPr>
        <w:t>、估值错误类型</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53024">
        <w:rPr>
          <w:bCs/>
          <w:color w:val="000000" w:themeColor="text1"/>
          <w:sz w:val="24"/>
        </w:rPr>
        <w:t>(“</w:t>
      </w:r>
      <w:r w:rsidRPr="00A53024">
        <w:rPr>
          <w:bCs/>
          <w:color w:val="000000" w:themeColor="text1"/>
          <w:sz w:val="24"/>
        </w:rPr>
        <w:t>受损方</w:t>
      </w:r>
      <w:r w:rsidRPr="00A53024">
        <w:rPr>
          <w:bCs/>
          <w:color w:val="000000" w:themeColor="text1"/>
          <w:sz w:val="24"/>
        </w:rPr>
        <w:t>”)</w:t>
      </w:r>
      <w:r w:rsidRPr="00A53024">
        <w:rPr>
          <w:bCs/>
          <w:color w:val="000000" w:themeColor="text1"/>
          <w:sz w:val="24"/>
        </w:rPr>
        <w:t>的直接损失按下述</w:t>
      </w:r>
      <w:r w:rsidRPr="00A53024">
        <w:rPr>
          <w:bCs/>
          <w:color w:val="000000" w:themeColor="text1"/>
          <w:sz w:val="24"/>
        </w:rPr>
        <w:t>“</w:t>
      </w:r>
      <w:r w:rsidRPr="00A53024">
        <w:rPr>
          <w:bCs/>
          <w:color w:val="000000" w:themeColor="text1"/>
          <w:sz w:val="24"/>
        </w:rPr>
        <w:t>估值错误处理原则</w:t>
      </w:r>
      <w:r w:rsidRPr="00A53024">
        <w:rPr>
          <w:bCs/>
          <w:color w:val="000000" w:themeColor="text1"/>
          <w:sz w:val="24"/>
        </w:rPr>
        <w:t>”</w:t>
      </w:r>
      <w:r w:rsidRPr="00A53024">
        <w:rPr>
          <w:bCs/>
          <w:color w:val="000000" w:themeColor="text1"/>
          <w:sz w:val="24"/>
        </w:rPr>
        <w:t>给予赔偿，承担赔偿责任。</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上述估值错误的主要类型包括但不限于：资料申报差错、数据传输差错、数据计算差错、系统故障差错、下达指令差错等。</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2</w:t>
      </w:r>
      <w:r w:rsidRPr="00A53024">
        <w:rPr>
          <w:bCs/>
          <w:color w:val="000000" w:themeColor="text1"/>
          <w:sz w:val="24"/>
        </w:rPr>
        <w:t>、估值错误处理原则</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bCs/>
          <w:color w:val="000000" w:themeColor="text1"/>
          <w:sz w:val="24"/>
        </w:rPr>
        <w:t>1</w:t>
      </w:r>
      <w:r w:rsidRPr="00A53024">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2</w:t>
      </w:r>
      <w:r w:rsidRPr="00A53024">
        <w:rPr>
          <w:bCs/>
          <w:color w:val="000000" w:themeColor="text1"/>
          <w:sz w:val="24"/>
        </w:rPr>
        <w:t>）估值错误的责任方对有关当事人的直接损失负责，不对间接损失负责，并且仅对估值错误的有关直接当事人负责，不对第三方负责。</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lastRenderedPageBreak/>
        <w:t>（</w:t>
      </w:r>
      <w:r w:rsidRPr="00A53024">
        <w:rPr>
          <w:rFonts w:hint="eastAsia"/>
          <w:bCs/>
          <w:color w:val="000000" w:themeColor="text1"/>
          <w:sz w:val="24"/>
        </w:rPr>
        <w:t>3</w:t>
      </w:r>
      <w:r w:rsidRPr="00A53024">
        <w:rPr>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53024">
        <w:rPr>
          <w:bCs/>
          <w:color w:val="000000" w:themeColor="text1"/>
          <w:sz w:val="24"/>
        </w:rPr>
        <w:t>(“</w:t>
      </w:r>
      <w:r w:rsidRPr="00A53024">
        <w:rPr>
          <w:bCs/>
          <w:color w:val="000000" w:themeColor="text1"/>
          <w:sz w:val="24"/>
        </w:rPr>
        <w:t>受损方</w:t>
      </w:r>
      <w:r w:rsidRPr="00A53024">
        <w:rPr>
          <w:bCs/>
          <w:color w:val="000000" w:themeColor="text1"/>
          <w:sz w:val="24"/>
        </w:rPr>
        <w:t>”)</w:t>
      </w:r>
      <w:r w:rsidRPr="00A53024">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4</w:t>
      </w:r>
      <w:r w:rsidRPr="00A53024">
        <w:rPr>
          <w:bCs/>
          <w:color w:val="000000" w:themeColor="text1"/>
          <w:sz w:val="24"/>
        </w:rPr>
        <w:t>）估值错误调整采用尽量恢复至假设未发生估值错误的正确情形的方式。</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3</w:t>
      </w:r>
      <w:r w:rsidRPr="00A53024">
        <w:rPr>
          <w:bCs/>
          <w:color w:val="000000" w:themeColor="text1"/>
          <w:sz w:val="24"/>
        </w:rPr>
        <w:t>、估值错误处理程序</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估值错误被发现后，有关的当事人应当及时进行处理，处理的程序如下：</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bCs/>
          <w:color w:val="000000" w:themeColor="text1"/>
          <w:sz w:val="24"/>
        </w:rPr>
        <w:t>1</w:t>
      </w:r>
      <w:r w:rsidRPr="00A53024">
        <w:rPr>
          <w:bCs/>
          <w:color w:val="000000" w:themeColor="text1"/>
          <w:sz w:val="24"/>
        </w:rPr>
        <w:t>）查明估值错误发生的原因，列明所有的当事人，并根据估值错误发生的原因确定估值错误的责任方；</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2</w:t>
      </w:r>
      <w:r w:rsidRPr="00A53024">
        <w:rPr>
          <w:bCs/>
          <w:color w:val="000000" w:themeColor="text1"/>
          <w:sz w:val="24"/>
        </w:rPr>
        <w:t>）根据估值错误处理原则或当事人协商的方法对因估值错误造成的损失进行评估；</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3</w:t>
      </w:r>
      <w:r w:rsidRPr="00A53024">
        <w:rPr>
          <w:bCs/>
          <w:color w:val="000000" w:themeColor="text1"/>
          <w:sz w:val="24"/>
        </w:rPr>
        <w:t>）根据估值错误处理原则或当事人协商的方法由估值错误的责任方进行更正和赔偿损失；</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4</w:t>
      </w:r>
      <w:r w:rsidRPr="00A53024">
        <w:rPr>
          <w:bCs/>
          <w:color w:val="000000" w:themeColor="text1"/>
          <w:sz w:val="24"/>
        </w:rPr>
        <w:t>）根据估值错误处理的方法，需要修改基金登记机构交易数据的，由基金登记机构进行更正，并就估值错误的更正向有关当事人进行确认。</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4</w:t>
      </w:r>
      <w:r w:rsidRPr="00A53024">
        <w:rPr>
          <w:bCs/>
          <w:color w:val="000000" w:themeColor="text1"/>
          <w:sz w:val="24"/>
        </w:rPr>
        <w:t>、基金份额净值估值错误处理的方法如下：</w:t>
      </w:r>
    </w:p>
    <w:p w:rsidR="00A37CAF" w:rsidRPr="00A53024" w:rsidRDefault="00A37CAF" w:rsidP="00A37CAF">
      <w:pPr>
        <w:spacing w:line="360" w:lineRule="auto"/>
        <w:ind w:firstLineChars="200" w:firstLine="480"/>
        <w:rPr>
          <w:bCs/>
          <w:color w:val="000000" w:themeColor="text1"/>
          <w:sz w:val="24"/>
        </w:rPr>
      </w:pPr>
      <w:r w:rsidRPr="00A53024">
        <w:rPr>
          <w:bCs/>
          <w:color w:val="000000" w:themeColor="text1"/>
          <w:sz w:val="24"/>
        </w:rPr>
        <w:t>（</w:t>
      </w:r>
      <w:r w:rsidRPr="00A53024">
        <w:rPr>
          <w:bCs/>
          <w:color w:val="000000" w:themeColor="text1"/>
          <w:sz w:val="24"/>
        </w:rPr>
        <w:t>1</w:t>
      </w:r>
      <w:r w:rsidRPr="00A53024">
        <w:rPr>
          <w:bCs/>
          <w:color w:val="000000" w:themeColor="text1"/>
          <w:sz w:val="24"/>
        </w:rPr>
        <w:t>）基金份额净值计算出现错误时，基金管理人应当立即予以纠正，通报基金托管人，并采取合理的措施防止损失进一步扩大。</w:t>
      </w:r>
    </w:p>
    <w:p w:rsidR="002C63BA" w:rsidRPr="00A53024" w:rsidRDefault="00A37CAF" w:rsidP="002C63BA">
      <w:pPr>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2</w:t>
      </w:r>
      <w:r w:rsidRPr="00A53024">
        <w:rPr>
          <w:bCs/>
          <w:color w:val="000000" w:themeColor="text1"/>
          <w:sz w:val="24"/>
        </w:rPr>
        <w:t>）错误偏差达到</w:t>
      </w:r>
      <w:r w:rsidRPr="00A53024">
        <w:rPr>
          <w:rFonts w:hint="eastAsia"/>
          <w:bCs/>
          <w:color w:val="000000" w:themeColor="text1"/>
          <w:sz w:val="24"/>
        </w:rPr>
        <w:t>该类</w:t>
      </w:r>
      <w:r w:rsidRPr="00A53024">
        <w:rPr>
          <w:bCs/>
          <w:color w:val="000000" w:themeColor="text1"/>
          <w:sz w:val="24"/>
        </w:rPr>
        <w:t>基金份额净值的</w:t>
      </w:r>
      <w:r w:rsidRPr="00A53024">
        <w:rPr>
          <w:bCs/>
          <w:color w:val="000000" w:themeColor="text1"/>
          <w:sz w:val="24"/>
        </w:rPr>
        <w:t>0.25%</w:t>
      </w:r>
      <w:r w:rsidRPr="00A53024">
        <w:rPr>
          <w:bCs/>
          <w:color w:val="000000" w:themeColor="text1"/>
          <w:sz w:val="24"/>
        </w:rPr>
        <w:t>时，基金管理人应当通报基金托管人并报中国证监会备案；错误偏差达到</w:t>
      </w:r>
      <w:r w:rsidRPr="00A53024">
        <w:rPr>
          <w:rFonts w:hint="eastAsia"/>
          <w:bCs/>
          <w:color w:val="000000" w:themeColor="text1"/>
          <w:sz w:val="24"/>
        </w:rPr>
        <w:t>该类</w:t>
      </w:r>
      <w:r w:rsidRPr="00A53024">
        <w:rPr>
          <w:bCs/>
          <w:color w:val="000000" w:themeColor="text1"/>
          <w:sz w:val="24"/>
        </w:rPr>
        <w:t>基金份额净值的</w:t>
      </w:r>
      <w:r w:rsidRPr="00A53024">
        <w:rPr>
          <w:bCs/>
          <w:color w:val="000000" w:themeColor="text1"/>
          <w:sz w:val="24"/>
        </w:rPr>
        <w:t>0.5%</w:t>
      </w:r>
      <w:r w:rsidRPr="00A53024">
        <w:rPr>
          <w:bCs/>
          <w:color w:val="000000" w:themeColor="text1"/>
          <w:sz w:val="24"/>
        </w:rPr>
        <w:t>时，基金管理人应当公告，并报中国证监会备案。</w:t>
      </w:r>
    </w:p>
    <w:p w:rsidR="00ED0696" w:rsidRPr="00A53024" w:rsidRDefault="00A37CAF" w:rsidP="00A37CAF">
      <w:pPr>
        <w:adjustRightInd w:val="0"/>
        <w:snapToGrid w:val="0"/>
        <w:spacing w:line="360" w:lineRule="auto"/>
        <w:ind w:firstLineChars="200" w:firstLine="480"/>
        <w:rPr>
          <w:bCs/>
          <w:color w:val="000000" w:themeColor="text1"/>
          <w:sz w:val="24"/>
        </w:rPr>
      </w:pPr>
      <w:r w:rsidRPr="00A53024">
        <w:rPr>
          <w:bCs/>
          <w:color w:val="000000" w:themeColor="text1"/>
          <w:sz w:val="24"/>
        </w:rPr>
        <w:t>（</w:t>
      </w:r>
      <w:r w:rsidRPr="00A53024">
        <w:rPr>
          <w:rFonts w:hint="eastAsia"/>
          <w:bCs/>
          <w:color w:val="000000" w:themeColor="text1"/>
          <w:sz w:val="24"/>
        </w:rPr>
        <w:t>3</w:t>
      </w:r>
      <w:r w:rsidRPr="00A53024">
        <w:rPr>
          <w:bCs/>
          <w:color w:val="000000" w:themeColor="text1"/>
          <w:sz w:val="24"/>
        </w:rPr>
        <w:t>）前述内容如法律法规或监管机关另有规定的，从其规定处理。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（四）暂停估值的情形</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1</w:t>
      </w:r>
      <w:r w:rsidRPr="00A53024">
        <w:rPr>
          <w:bCs/>
          <w:color w:val="000000" w:themeColor="text1"/>
          <w:sz w:val="24"/>
        </w:rPr>
        <w:t>、基金投资所涉及的证券</w:t>
      </w:r>
      <w:r w:rsidR="003F7914" w:rsidRPr="00A53024">
        <w:rPr>
          <w:bCs/>
          <w:color w:val="000000" w:themeColor="text1"/>
          <w:sz w:val="24"/>
        </w:rPr>
        <w:t>、期货</w:t>
      </w:r>
      <w:r w:rsidRPr="00A53024">
        <w:rPr>
          <w:bCs/>
          <w:color w:val="000000" w:themeColor="text1"/>
          <w:sz w:val="24"/>
        </w:rPr>
        <w:t>交易市场</w:t>
      </w:r>
      <w:r w:rsidR="00A37CAF" w:rsidRPr="00A53024">
        <w:rPr>
          <w:rFonts w:hint="eastAsia"/>
          <w:bCs/>
          <w:color w:val="000000" w:themeColor="text1"/>
          <w:sz w:val="24"/>
        </w:rPr>
        <w:t>或外汇市场</w:t>
      </w:r>
      <w:r w:rsidRPr="00A53024">
        <w:rPr>
          <w:bCs/>
          <w:color w:val="000000" w:themeColor="text1"/>
          <w:sz w:val="24"/>
        </w:rPr>
        <w:t>遇法定节假日或因其他原因暂停营业时；</w:t>
      </w:r>
    </w:p>
    <w:p w:rsidR="00ED0696" w:rsidRPr="00A53024" w:rsidRDefault="00ED0696" w:rsidP="00ED0696">
      <w:pPr>
        <w:spacing w:line="360" w:lineRule="auto"/>
        <w:ind w:firstLineChars="200" w:firstLine="480"/>
        <w:rPr>
          <w:bCs/>
          <w:color w:val="000000" w:themeColor="text1"/>
          <w:sz w:val="24"/>
        </w:rPr>
      </w:pPr>
      <w:r w:rsidRPr="00A53024">
        <w:rPr>
          <w:bCs/>
          <w:color w:val="000000" w:themeColor="text1"/>
          <w:sz w:val="24"/>
        </w:rPr>
        <w:t>2</w:t>
      </w:r>
      <w:r w:rsidRPr="00A53024">
        <w:rPr>
          <w:bCs/>
          <w:color w:val="000000" w:themeColor="text1"/>
          <w:sz w:val="24"/>
        </w:rPr>
        <w:t>、因不可抗力致使基金管理人、基金托管人无法准确评估基金资产价值时；</w:t>
      </w:r>
    </w:p>
    <w:p w:rsidR="00102C25" w:rsidRPr="00A53024" w:rsidRDefault="00102C25" w:rsidP="00ED0696">
      <w:pPr>
        <w:spacing w:line="360" w:lineRule="auto"/>
        <w:ind w:firstLineChars="200" w:firstLine="480"/>
        <w:rPr>
          <w:bCs/>
          <w:color w:val="000000" w:themeColor="text1"/>
          <w:sz w:val="24"/>
        </w:rPr>
      </w:pPr>
      <w:r w:rsidRPr="00A53024">
        <w:rPr>
          <w:bCs/>
          <w:color w:val="000000" w:themeColor="text1"/>
          <w:sz w:val="24"/>
        </w:rPr>
        <w:lastRenderedPageBreak/>
        <w:t>3</w:t>
      </w:r>
      <w:r w:rsidRPr="00A53024">
        <w:rPr>
          <w:bCs/>
          <w:color w:val="000000" w:themeColor="text1"/>
          <w:sz w:val="24"/>
        </w:rPr>
        <w:t>、</w:t>
      </w:r>
      <w:r w:rsidR="002B1ED2" w:rsidRPr="00A53024">
        <w:rPr>
          <w:rFonts w:hint="eastAsia"/>
          <w:bCs/>
          <w:color w:val="000000" w:themeColor="text1"/>
          <w:sz w:val="24"/>
        </w:rPr>
        <w:t>当特定资产占前一估值日基金资产净值</w:t>
      </w:r>
      <w:r w:rsidR="002B1ED2" w:rsidRPr="00A53024">
        <w:rPr>
          <w:rFonts w:hint="eastAsia"/>
          <w:bCs/>
          <w:color w:val="000000" w:themeColor="text1"/>
          <w:sz w:val="24"/>
        </w:rPr>
        <w:t>50%</w:t>
      </w:r>
      <w:r w:rsidR="002B1ED2" w:rsidRPr="00A53024">
        <w:rPr>
          <w:rFonts w:hint="eastAsia"/>
          <w:bCs/>
          <w:color w:val="000000" w:themeColor="text1"/>
          <w:sz w:val="24"/>
        </w:rPr>
        <w:t>以上的，</w:t>
      </w:r>
      <w:r w:rsidRPr="00A53024">
        <w:rPr>
          <w:bCs/>
          <w:color w:val="000000" w:themeColor="text1"/>
          <w:sz w:val="24"/>
        </w:rPr>
        <w:t>经与基金托管人协商</w:t>
      </w:r>
      <w:r w:rsidR="007D4E01" w:rsidRPr="00A53024">
        <w:rPr>
          <w:rFonts w:hint="eastAsia"/>
          <w:bCs/>
          <w:color w:val="000000" w:themeColor="text1"/>
          <w:sz w:val="24"/>
        </w:rPr>
        <w:t>确认后</w:t>
      </w:r>
      <w:r w:rsidRPr="00A53024">
        <w:rPr>
          <w:bCs/>
          <w:color w:val="000000" w:themeColor="text1"/>
          <w:sz w:val="24"/>
        </w:rPr>
        <w:t>，基金管理人应当暂停基金估值；</w:t>
      </w:r>
    </w:p>
    <w:p w:rsidR="00ED0696" w:rsidRPr="00A53024" w:rsidRDefault="00102C25" w:rsidP="00ED0696">
      <w:pPr>
        <w:spacing w:line="360" w:lineRule="auto"/>
        <w:ind w:firstLineChars="200" w:firstLine="480"/>
        <w:rPr>
          <w:color w:val="000000" w:themeColor="text1"/>
          <w:sz w:val="24"/>
        </w:rPr>
      </w:pPr>
      <w:r w:rsidRPr="00A53024">
        <w:rPr>
          <w:bCs/>
          <w:color w:val="000000" w:themeColor="text1"/>
          <w:sz w:val="24"/>
        </w:rPr>
        <w:t>4</w:t>
      </w:r>
      <w:r w:rsidR="00ED0696" w:rsidRPr="00A53024">
        <w:rPr>
          <w:bCs/>
          <w:color w:val="000000" w:themeColor="text1"/>
          <w:sz w:val="24"/>
        </w:rPr>
        <w:t>、中国证监会和基金合同认定的其它情形。</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（五）基金会计制度</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按国家有关部门规定的会计制度执行。</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（六）基金账册的建立</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（七）基金财务报表与报告的编制和复核</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、财务报表的编制</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基金财务报表由基金管理人编制，基金托管人复核。</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、报表复核</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基金托管人在收到基金管理人编制的基金财务报表后，进行独立的复核。核对不符时，应及时通知基金管理人共同查出原因，进行调整，直至双方数据完全一致。</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、财务报表的编制与复核时间安排</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）报表的编制</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基金管理人应当在每月结束后</w:t>
      </w:r>
      <w:r w:rsidRPr="00A53024">
        <w:rPr>
          <w:color w:val="000000" w:themeColor="text1"/>
          <w:sz w:val="24"/>
        </w:rPr>
        <w:t>5</w:t>
      </w:r>
      <w:r w:rsidRPr="00A53024">
        <w:rPr>
          <w:color w:val="000000" w:themeColor="text1"/>
          <w:sz w:val="24"/>
        </w:rPr>
        <w:t>个工作日内完成月度报表的编制；在季度结束之日起</w:t>
      </w:r>
      <w:r w:rsidRPr="00A53024">
        <w:rPr>
          <w:color w:val="000000" w:themeColor="text1"/>
          <w:sz w:val="24"/>
        </w:rPr>
        <w:t>15</w:t>
      </w:r>
      <w:r w:rsidRPr="00A53024">
        <w:rPr>
          <w:color w:val="000000" w:themeColor="text1"/>
          <w:sz w:val="24"/>
        </w:rPr>
        <w:t>个工作日内完成基金季度报告的编制；</w:t>
      </w:r>
      <w:r w:rsidR="009E5881" w:rsidRPr="00A53024">
        <w:rPr>
          <w:rFonts w:hint="eastAsia"/>
          <w:color w:val="000000" w:themeColor="text1"/>
          <w:sz w:val="24"/>
          <w:szCs w:val="21"/>
        </w:rPr>
        <w:t>基金合同生效后，基金招募说明书的信息发生重大变更的，基金管理人应当在三个工作日内，更新基金招募说明书并登载在</w:t>
      </w:r>
      <w:r w:rsidR="002F2FE9" w:rsidRPr="00A53024">
        <w:rPr>
          <w:rFonts w:hint="eastAsia"/>
          <w:color w:val="000000" w:themeColor="text1"/>
          <w:sz w:val="24"/>
          <w:szCs w:val="21"/>
        </w:rPr>
        <w:t>规定网站</w:t>
      </w:r>
      <w:r w:rsidR="009E5881" w:rsidRPr="00A53024">
        <w:rPr>
          <w:rFonts w:hint="eastAsia"/>
          <w:color w:val="000000" w:themeColor="text1"/>
          <w:sz w:val="24"/>
          <w:szCs w:val="21"/>
        </w:rPr>
        <w:t>上；基金招募说明书其他信息发生变更的，基金管理人至少每年更新一次。基金终止运作的，基金管理人不再更新基金招募说明书</w:t>
      </w:r>
      <w:r w:rsidR="00FB70DA" w:rsidRPr="00A53024">
        <w:rPr>
          <w:rFonts w:hint="eastAsia"/>
          <w:color w:val="000000" w:themeColor="text1"/>
          <w:sz w:val="24"/>
          <w:szCs w:val="21"/>
        </w:rPr>
        <w:t>。</w:t>
      </w:r>
      <w:r w:rsidRPr="00A53024">
        <w:rPr>
          <w:color w:val="000000" w:themeColor="text1"/>
          <w:sz w:val="24"/>
        </w:rPr>
        <w:t>在上半年结束之日起</w:t>
      </w:r>
      <w:r w:rsidR="009E5881" w:rsidRPr="00A53024">
        <w:rPr>
          <w:color w:val="000000" w:themeColor="text1"/>
          <w:sz w:val="24"/>
        </w:rPr>
        <w:t>两个月</w:t>
      </w:r>
      <w:r w:rsidRPr="00A53024">
        <w:rPr>
          <w:color w:val="000000" w:themeColor="text1"/>
          <w:sz w:val="24"/>
        </w:rPr>
        <w:t>内完成基金</w:t>
      </w:r>
      <w:r w:rsidR="009E5881" w:rsidRPr="00A53024">
        <w:rPr>
          <w:color w:val="000000" w:themeColor="text1"/>
          <w:sz w:val="24"/>
        </w:rPr>
        <w:t>中期报告</w:t>
      </w:r>
      <w:r w:rsidRPr="00A53024">
        <w:rPr>
          <w:color w:val="000000" w:themeColor="text1"/>
          <w:sz w:val="24"/>
        </w:rPr>
        <w:t>的编制；在每年结束之日起</w:t>
      </w:r>
      <w:r w:rsidR="009E5881" w:rsidRPr="00A53024">
        <w:rPr>
          <w:color w:val="000000" w:themeColor="text1"/>
          <w:sz w:val="24"/>
        </w:rPr>
        <w:t>三个月</w:t>
      </w:r>
      <w:r w:rsidRPr="00A53024">
        <w:rPr>
          <w:color w:val="000000" w:themeColor="text1"/>
          <w:sz w:val="24"/>
        </w:rPr>
        <w:t>内完成基金年度报告的编制。基金年度报告</w:t>
      </w:r>
      <w:r w:rsidR="00FB70DA" w:rsidRPr="00A53024">
        <w:rPr>
          <w:rFonts w:hint="eastAsia"/>
          <w:color w:val="000000" w:themeColor="text1"/>
          <w:sz w:val="24"/>
        </w:rPr>
        <w:t>中</w:t>
      </w:r>
      <w:r w:rsidRPr="00A53024">
        <w:rPr>
          <w:color w:val="000000" w:themeColor="text1"/>
          <w:sz w:val="24"/>
        </w:rPr>
        <w:t>的财务会计报告应当经过</w:t>
      </w:r>
      <w:r w:rsidR="00DE19A5" w:rsidRPr="00A53024">
        <w:rPr>
          <w:rFonts w:hint="eastAsia"/>
          <w:color w:val="000000" w:themeColor="text1"/>
          <w:sz w:val="24"/>
        </w:rPr>
        <w:t>符合《中华人民共和国证券法》规定</w:t>
      </w:r>
      <w:r w:rsidR="004D241A" w:rsidRPr="00A53024">
        <w:rPr>
          <w:rFonts w:hint="eastAsia"/>
          <w:color w:val="000000" w:themeColor="text1"/>
          <w:sz w:val="24"/>
        </w:rPr>
        <w:t>的会计师事务所</w:t>
      </w:r>
      <w:r w:rsidRPr="00A53024">
        <w:rPr>
          <w:color w:val="000000" w:themeColor="text1"/>
          <w:sz w:val="24"/>
        </w:rPr>
        <w:t>审计。基金合同生效不足两个月的，基金管理人可以不编制当期季度报告、</w:t>
      </w:r>
      <w:r w:rsidR="009E5881" w:rsidRPr="00A53024">
        <w:rPr>
          <w:color w:val="000000" w:themeColor="text1"/>
          <w:sz w:val="24"/>
        </w:rPr>
        <w:t>中期报告</w:t>
      </w:r>
      <w:r w:rsidRPr="00A53024">
        <w:rPr>
          <w:color w:val="000000" w:themeColor="text1"/>
          <w:sz w:val="24"/>
        </w:rPr>
        <w:t>或者年度报告。</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）报表的复核</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基金管理人应留足充分的时间，便于基金托管人复核相关报表及报告。</w:t>
      </w:r>
    </w:p>
    <w:p w:rsidR="00102C25" w:rsidRPr="00A53024" w:rsidRDefault="00102C25" w:rsidP="00AA442E">
      <w:pPr>
        <w:widowControl/>
        <w:spacing w:line="360" w:lineRule="auto"/>
        <w:ind w:firstLineChars="150" w:firstLine="360"/>
        <w:jc w:val="left"/>
        <w:rPr>
          <w:color w:val="000000" w:themeColor="text1"/>
          <w:sz w:val="24"/>
        </w:rPr>
      </w:pPr>
      <w:r w:rsidRPr="00A53024">
        <w:rPr>
          <w:color w:val="000000" w:themeColor="text1"/>
          <w:sz w:val="24"/>
        </w:rPr>
        <w:br w:type="page"/>
      </w:r>
    </w:p>
    <w:p w:rsidR="00085CFC" w:rsidRPr="00A53024" w:rsidRDefault="00877CBB" w:rsidP="00AA442E">
      <w:pPr>
        <w:pStyle w:val="1"/>
        <w:jc w:val="center"/>
        <w:rPr>
          <w:color w:val="000000" w:themeColor="text1"/>
          <w:sz w:val="30"/>
          <w:szCs w:val="30"/>
        </w:rPr>
      </w:pPr>
      <w:bookmarkStart w:id="112" w:name="_Toc384992699"/>
      <w:bookmarkStart w:id="113" w:name="_Toc348082037"/>
      <w:bookmarkStart w:id="114" w:name="_Toc467776806"/>
      <w:bookmarkStart w:id="115" w:name="_Toc498364856"/>
      <w:r w:rsidRPr="00A53024">
        <w:rPr>
          <w:color w:val="000000" w:themeColor="text1"/>
          <w:sz w:val="30"/>
          <w:szCs w:val="30"/>
        </w:rPr>
        <w:lastRenderedPageBreak/>
        <w:t>九、基金收益分配</w:t>
      </w:r>
      <w:bookmarkEnd w:id="112"/>
      <w:bookmarkEnd w:id="113"/>
      <w:bookmarkEnd w:id="114"/>
      <w:bookmarkEnd w:id="115"/>
    </w:p>
    <w:p w:rsidR="00085CFC" w:rsidRPr="00A53024" w:rsidRDefault="00877CBB" w:rsidP="00AA442E">
      <w:pPr>
        <w:adjustRightInd w:val="0"/>
        <w:snapToGrid w:val="0"/>
        <w:spacing w:before="340" w:line="360" w:lineRule="auto"/>
        <w:ind w:firstLineChars="200" w:firstLine="480"/>
        <w:rPr>
          <w:color w:val="000000" w:themeColor="text1"/>
          <w:sz w:val="24"/>
        </w:rPr>
      </w:pPr>
      <w:r w:rsidRPr="00A53024">
        <w:rPr>
          <w:color w:val="000000" w:themeColor="text1"/>
          <w:sz w:val="24"/>
        </w:rPr>
        <w:t>基金管理人与基金托管人按照《基金合同》的约定处理基金收益分配。</w:t>
      </w:r>
    </w:p>
    <w:p w:rsidR="00085CFC" w:rsidRPr="00A53024" w:rsidRDefault="00085CFC">
      <w:pPr>
        <w:adjustRightInd w:val="0"/>
        <w:snapToGrid w:val="0"/>
        <w:spacing w:line="360" w:lineRule="auto"/>
        <w:rPr>
          <w:color w:val="000000" w:themeColor="text1"/>
        </w:rPr>
      </w:pPr>
    </w:p>
    <w:p w:rsidR="00085CFC" w:rsidRPr="00A53024" w:rsidRDefault="00877CBB" w:rsidP="004A0844">
      <w:pPr>
        <w:pStyle w:val="1"/>
        <w:spacing w:before="360" w:after="360" w:line="360" w:lineRule="auto"/>
        <w:jc w:val="center"/>
        <w:rPr>
          <w:color w:val="000000" w:themeColor="text1"/>
          <w:sz w:val="30"/>
          <w:szCs w:val="30"/>
        </w:rPr>
      </w:pPr>
      <w:r w:rsidRPr="00A53024">
        <w:rPr>
          <w:color w:val="000000" w:themeColor="text1"/>
          <w:sz w:val="28"/>
        </w:rPr>
        <w:br w:type="page"/>
      </w:r>
      <w:bookmarkStart w:id="116" w:name="_Toc384992700"/>
      <w:bookmarkStart w:id="117" w:name="_Toc348082038"/>
      <w:bookmarkStart w:id="118" w:name="_Toc467776807"/>
      <w:bookmarkStart w:id="119" w:name="_Toc498364857"/>
      <w:r w:rsidRPr="00A53024">
        <w:rPr>
          <w:color w:val="000000" w:themeColor="text1"/>
          <w:sz w:val="30"/>
          <w:szCs w:val="30"/>
        </w:rPr>
        <w:lastRenderedPageBreak/>
        <w:t>十、基金信息披露</w:t>
      </w:r>
      <w:bookmarkEnd w:id="116"/>
      <w:bookmarkEnd w:id="117"/>
      <w:bookmarkEnd w:id="118"/>
      <w:bookmarkEnd w:id="119"/>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（一）保密义务</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、非因基金管理人和基金托管人的原因导致保密信息被披露、泄露或公开；</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、基金管理人和基金托管人为遵守和服从法院判决或裁定、仲裁裁决或中国证监会等监管机构的命令、决定所做出的信息披露或公开。</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（二）信息披露的内容</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基金的信息披露内容主要包括基金招募说明书、</w:t>
      </w:r>
      <w:r w:rsidR="004D241A" w:rsidRPr="00A53024">
        <w:rPr>
          <w:rFonts w:hint="eastAsia"/>
          <w:color w:val="000000" w:themeColor="text1"/>
          <w:sz w:val="24"/>
        </w:rPr>
        <w:t>基金产品资料概要、</w:t>
      </w:r>
      <w:r w:rsidRPr="00A53024">
        <w:rPr>
          <w:color w:val="000000" w:themeColor="text1"/>
          <w:sz w:val="24"/>
        </w:rPr>
        <w:t>基金合同、托管协议、基金份额发售公告、基金合同生效公告、基金</w:t>
      </w:r>
      <w:r w:rsidR="00D42ED5" w:rsidRPr="00A53024">
        <w:rPr>
          <w:rFonts w:hint="eastAsia"/>
          <w:color w:val="000000" w:themeColor="text1"/>
          <w:sz w:val="24"/>
        </w:rPr>
        <w:t>净值信息</w:t>
      </w:r>
      <w:r w:rsidRPr="00A53024">
        <w:rPr>
          <w:color w:val="000000" w:themeColor="text1"/>
          <w:sz w:val="24"/>
        </w:rPr>
        <w:t>、基金份额申购、赎回价格、基金定期报告（包括基金年度报告、基金</w:t>
      </w:r>
      <w:r w:rsidR="009E5881" w:rsidRPr="00A53024">
        <w:rPr>
          <w:color w:val="000000" w:themeColor="text1"/>
          <w:sz w:val="24"/>
        </w:rPr>
        <w:t>中期报告</w:t>
      </w:r>
      <w:r w:rsidRPr="00A53024">
        <w:rPr>
          <w:color w:val="000000" w:themeColor="text1"/>
          <w:sz w:val="24"/>
        </w:rPr>
        <w:t>和基金季度报告）、临时报告、澄清公告、</w:t>
      </w:r>
      <w:r w:rsidR="00D42ED5" w:rsidRPr="00A53024">
        <w:rPr>
          <w:color w:val="000000" w:themeColor="text1"/>
          <w:sz w:val="24"/>
        </w:rPr>
        <w:t>清算报告</w:t>
      </w:r>
      <w:r w:rsidR="00D42ED5" w:rsidRPr="00A53024">
        <w:rPr>
          <w:rFonts w:hint="eastAsia"/>
          <w:color w:val="000000" w:themeColor="text1"/>
          <w:sz w:val="24"/>
        </w:rPr>
        <w:t>、</w:t>
      </w:r>
      <w:r w:rsidRPr="00A53024">
        <w:rPr>
          <w:color w:val="000000" w:themeColor="text1"/>
          <w:sz w:val="24"/>
        </w:rPr>
        <w:t>基金份额持有人大会决议、投资资产支持证券的信息披露</w:t>
      </w:r>
      <w:r w:rsidR="003238DA" w:rsidRPr="00A53024">
        <w:rPr>
          <w:color w:val="000000" w:themeColor="text1"/>
          <w:sz w:val="24"/>
        </w:rPr>
        <w:t>、</w:t>
      </w:r>
      <w:r w:rsidR="00BA3AD5" w:rsidRPr="00A53024">
        <w:rPr>
          <w:color w:val="000000" w:themeColor="text1"/>
          <w:sz w:val="24"/>
        </w:rPr>
        <w:t>投资股指期货</w:t>
      </w:r>
      <w:r w:rsidR="00D169A1" w:rsidRPr="00A53024">
        <w:rPr>
          <w:color w:val="000000" w:themeColor="text1"/>
          <w:sz w:val="24"/>
        </w:rPr>
        <w:t>信息披露</w:t>
      </w:r>
      <w:r w:rsidR="00BA3AD5" w:rsidRPr="00A53024">
        <w:rPr>
          <w:color w:val="000000" w:themeColor="text1"/>
          <w:sz w:val="24"/>
        </w:rPr>
        <w:t>、</w:t>
      </w:r>
      <w:r w:rsidR="003238DA" w:rsidRPr="00A53024">
        <w:rPr>
          <w:bCs/>
          <w:color w:val="000000" w:themeColor="text1"/>
          <w:sz w:val="24"/>
        </w:rPr>
        <w:t>投资</w:t>
      </w:r>
      <w:r w:rsidR="00BA3AD5" w:rsidRPr="00A53024">
        <w:rPr>
          <w:bCs/>
          <w:color w:val="000000" w:themeColor="text1"/>
          <w:sz w:val="24"/>
        </w:rPr>
        <w:t>港股通</w:t>
      </w:r>
      <w:r w:rsidR="00D169A1" w:rsidRPr="00A53024">
        <w:rPr>
          <w:rFonts w:hint="eastAsia"/>
          <w:bCs/>
          <w:color w:val="000000" w:themeColor="text1"/>
          <w:sz w:val="24"/>
        </w:rPr>
        <w:t>标的股票投资情况</w:t>
      </w:r>
      <w:r w:rsidRPr="00A53024">
        <w:rPr>
          <w:color w:val="000000" w:themeColor="text1"/>
          <w:sz w:val="24"/>
        </w:rPr>
        <w:t>及中国证监会规定的其他信息。基金年度报告需经</w:t>
      </w:r>
      <w:r w:rsidR="00A809FB" w:rsidRPr="00A53024">
        <w:rPr>
          <w:color w:val="000000" w:themeColor="text1"/>
          <w:sz w:val="24"/>
        </w:rPr>
        <w:t>符合《中华人民共和国证券法》规定</w:t>
      </w:r>
      <w:r w:rsidRPr="00A53024">
        <w:rPr>
          <w:color w:val="000000" w:themeColor="text1"/>
          <w:sz w:val="24"/>
        </w:rPr>
        <w:t>的会计师事务所审计后，方可披露。</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（三）基金托管人和基金管理人在信息披露中的职责和信息披露程序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、职责</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中应由基金托管人复核的事项进行复核，基金托管人复核无误后，由基金管理人予以公布。</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对于不需要基金托管人</w:t>
      </w:r>
      <w:r w:rsidRPr="00A53024">
        <w:rPr>
          <w:color w:val="000000" w:themeColor="text1"/>
          <w:sz w:val="24"/>
        </w:rPr>
        <w:t>(</w:t>
      </w:r>
      <w:r w:rsidRPr="00A53024">
        <w:rPr>
          <w:color w:val="000000" w:themeColor="text1"/>
          <w:sz w:val="24"/>
        </w:rPr>
        <w:t>或基金管理人</w:t>
      </w:r>
      <w:r w:rsidRPr="00A53024">
        <w:rPr>
          <w:color w:val="000000" w:themeColor="text1"/>
          <w:sz w:val="24"/>
        </w:rPr>
        <w:t>)</w:t>
      </w:r>
      <w:r w:rsidRPr="00A53024">
        <w:rPr>
          <w:color w:val="000000" w:themeColor="text1"/>
          <w:sz w:val="24"/>
        </w:rPr>
        <w:t>复核的信息，基金管理人</w:t>
      </w:r>
      <w:r w:rsidRPr="00A53024">
        <w:rPr>
          <w:color w:val="000000" w:themeColor="text1"/>
          <w:sz w:val="24"/>
        </w:rPr>
        <w:t>(</w:t>
      </w:r>
      <w:r w:rsidRPr="00A53024">
        <w:rPr>
          <w:color w:val="000000" w:themeColor="text1"/>
          <w:sz w:val="24"/>
        </w:rPr>
        <w:t>或基金托管人</w:t>
      </w:r>
      <w:r w:rsidRPr="00A53024">
        <w:rPr>
          <w:color w:val="000000" w:themeColor="text1"/>
          <w:sz w:val="24"/>
        </w:rPr>
        <w:t>)</w:t>
      </w:r>
      <w:r w:rsidRPr="00A53024">
        <w:rPr>
          <w:color w:val="000000" w:themeColor="text1"/>
          <w:sz w:val="24"/>
        </w:rPr>
        <w:t>在公告前应告知基金托管人</w:t>
      </w:r>
      <w:r w:rsidRPr="00A53024">
        <w:rPr>
          <w:color w:val="000000" w:themeColor="text1"/>
          <w:sz w:val="24"/>
        </w:rPr>
        <w:t>(</w:t>
      </w:r>
      <w:r w:rsidRPr="00A53024">
        <w:rPr>
          <w:color w:val="000000" w:themeColor="text1"/>
          <w:sz w:val="24"/>
        </w:rPr>
        <w:t>或基金管理人</w:t>
      </w:r>
      <w:r w:rsidRPr="00A53024">
        <w:rPr>
          <w:color w:val="000000" w:themeColor="text1"/>
          <w:sz w:val="24"/>
        </w:rPr>
        <w:t>)</w:t>
      </w:r>
      <w:r w:rsidRPr="00A53024">
        <w:rPr>
          <w:color w:val="000000" w:themeColor="text1"/>
          <w:sz w:val="24"/>
        </w:rPr>
        <w:t>。</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基金管理人和基金托管人应积极配合、互相监督，保证其履行按照法定方式</w:t>
      </w:r>
      <w:r w:rsidRPr="00A53024">
        <w:rPr>
          <w:color w:val="000000" w:themeColor="text1"/>
          <w:sz w:val="24"/>
        </w:rPr>
        <w:lastRenderedPageBreak/>
        <w:t>和限时披露的义务。</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基金管理人应当在中国证监会规定的时间内，将应予披露的基金信息通过中国证监会</w:t>
      </w:r>
      <w:r w:rsidR="00DE19A5" w:rsidRPr="00A53024">
        <w:rPr>
          <w:color w:val="000000" w:themeColor="text1"/>
          <w:sz w:val="24"/>
        </w:rPr>
        <w:t>规定</w:t>
      </w:r>
      <w:r w:rsidRPr="00A53024">
        <w:rPr>
          <w:color w:val="000000" w:themeColor="text1"/>
          <w:sz w:val="24"/>
        </w:rPr>
        <w:t>媒介披露。根据法律法规应由基金托管人公开披露的信息，基金托管人将通过</w:t>
      </w:r>
      <w:r w:rsidR="002F2FE9" w:rsidRPr="00A53024">
        <w:rPr>
          <w:color w:val="000000" w:themeColor="text1"/>
          <w:sz w:val="24"/>
        </w:rPr>
        <w:t>规定媒介</w:t>
      </w:r>
      <w:r w:rsidRPr="00A53024">
        <w:rPr>
          <w:color w:val="000000" w:themeColor="text1"/>
          <w:sz w:val="24"/>
        </w:rPr>
        <w:t>公开披露。</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当出现下述情况时，基金管理人和基金托管人可暂停或延迟披露基金相关信息：</w:t>
      </w:r>
    </w:p>
    <w:p w:rsidR="00D169A1" w:rsidRPr="00A53024" w:rsidRDefault="00D169A1" w:rsidP="00ED0696">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1</w:t>
      </w:r>
      <w:r w:rsidRPr="00A53024">
        <w:rPr>
          <w:rFonts w:hint="eastAsia"/>
          <w:color w:val="000000" w:themeColor="text1"/>
          <w:sz w:val="24"/>
        </w:rPr>
        <w:t>）</w:t>
      </w:r>
      <w:r w:rsidRPr="00A53024">
        <w:rPr>
          <w:rFonts w:hint="eastAsia"/>
          <w:bCs/>
          <w:color w:val="000000" w:themeColor="text1"/>
          <w:sz w:val="24"/>
        </w:rPr>
        <w:t>不可抗力；</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00D169A1" w:rsidRPr="00A53024">
        <w:rPr>
          <w:rFonts w:hint="eastAsia"/>
          <w:color w:val="000000" w:themeColor="text1"/>
          <w:sz w:val="24"/>
        </w:rPr>
        <w:t>2</w:t>
      </w:r>
      <w:r w:rsidRPr="00A53024">
        <w:rPr>
          <w:color w:val="000000" w:themeColor="text1"/>
          <w:sz w:val="24"/>
        </w:rPr>
        <w:t>）</w:t>
      </w:r>
      <w:r w:rsidR="003238DA" w:rsidRPr="00A53024">
        <w:rPr>
          <w:bCs/>
          <w:color w:val="000000" w:themeColor="text1"/>
          <w:sz w:val="24"/>
        </w:rPr>
        <w:t>基金投资所涉及的证券</w:t>
      </w:r>
      <w:r w:rsidR="00D169A1" w:rsidRPr="00A53024">
        <w:rPr>
          <w:rFonts w:hint="eastAsia"/>
          <w:bCs/>
          <w:color w:val="000000" w:themeColor="text1"/>
          <w:sz w:val="24"/>
        </w:rPr>
        <w:t>、</w:t>
      </w:r>
      <w:r w:rsidR="00A07B3E" w:rsidRPr="00A53024">
        <w:rPr>
          <w:bCs/>
          <w:color w:val="000000" w:themeColor="text1"/>
          <w:sz w:val="24"/>
        </w:rPr>
        <w:t>期货</w:t>
      </w:r>
      <w:r w:rsidR="003238DA" w:rsidRPr="00A53024">
        <w:rPr>
          <w:bCs/>
          <w:color w:val="000000" w:themeColor="text1"/>
          <w:sz w:val="24"/>
        </w:rPr>
        <w:t>交易市场</w:t>
      </w:r>
      <w:r w:rsidR="00D169A1" w:rsidRPr="00A53024">
        <w:rPr>
          <w:rFonts w:ascii="宋体" w:hAnsi="宋体" w:hint="eastAsia"/>
          <w:bCs/>
          <w:color w:val="000000" w:themeColor="text1"/>
          <w:sz w:val="24"/>
        </w:rPr>
        <w:t>或外汇市场</w:t>
      </w:r>
      <w:r w:rsidR="003238DA" w:rsidRPr="00A53024">
        <w:rPr>
          <w:bCs/>
          <w:color w:val="000000" w:themeColor="text1"/>
          <w:sz w:val="24"/>
        </w:rPr>
        <w:t>遇法定节假日或因其他原因暂停营业时</w:t>
      </w:r>
      <w:r w:rsidRPr="00A53024">
        <w:rPr>
          <w:color w:val="000000" w:themeColor="text1"/>
          <w:sz w:val="24"/>
        </w:rPr>
        <w:t>；</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w:t>
      </w:r>
      <w:r w:rsidR="00D169A1" w:rsidRPr="00A53024">
        <w:rPr>
          <w:rFonts w:hint="eastAsia"/>
          <w:color w:val="000000" w:themeColor="text1"/>
          <w:sz w:val="24"/>
        </w:rPr>
        <w:t>3</w:t>
      </w:r>
      <w:r w:rsidRPr="00A53024">
        <w:rPr>
          <w:color w:val="000000" w:themeColor="text1"/>
          <w:sz w:val="24"/>
        </w:rPr>
        <w:t>）法律法规、基金合同或中国证监会</w:t>
      </w:r>
      <w:r w:rsidR="00FD06B8" w:rsidRPr="00A53024">
        <w:rPr>
          <w:rFonts w:hint="eastAsia"/>
          <w:bCs/>
          <w:color w:val="000000" w:themeColor="text1"/>
          <w:sz w:val="24"/>
        </w:rPr>
        <w:t>规定的其他情况</w:t>
      </w:r>
      <w:r w:rsidRPr="00A53024">
        <w:rPr>
          <w:color w:val="000000" w:themeColor="text1"/>
          <w:sz w:val="24"/>
        </w:rPr>
        <w:t>。</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、程序</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按有关规定须经基金托管人复核的信息披露文件，由基金管理人起草、并经基金托管人复核后由基金管理人公告。发生基金合同中规定需要披露的事项时，按基金合同规定公布。</w:t>
      </w:r>
    </w:p>
    <w:p w:rsidR="00ED0696" w:rsidRPr="00A53024" w:rsidRDefault="00ED0696" w:rsidP="00ED0696">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、信息文本的存放</w:t>
      </w:r>
    </w:p>
    <w:p w:rsidR="00ED0696" w:rsidRPr="00A53024" w:rsidRDefault="004D241A" w:rsidP="00ED0696">
      <w:pPr>
        <w:adjustRightInd w:val="0"/>
        <w:snapToGrid w:val="0"/>
        <w:spacing w:line="360" w:lineRule="auto"/>
        <w:ind w:firstLineChars="200" w:firstLine="480"/>
        <w:rPr>
          <w:color w:val="000000" w:themeColor="text1"/>
          <w:sz w:val="24"/>
        </w:rPr>
      </w:pPr>
      <w:r w:rsidRPr="00A53024">
        <w:rPr>
          <w:rFonts w:hint="eastAsia"/>
          <w:bCs/>
          <w:color w:val="000000" w:themeColor="text1"/>
          <w:sz w:val="24"/>
        </w:rPr>
        <w:t>依法必须披露的信息发布后，基金管理人、基金托管人应当按照相关法律法规规定将信息置备于各自住所，供社会公众查阅、复制。</w:t>
      </w:r>
      <w:r w:rsidR="00FD06B8" w:rsidRPr="00A53024">
        <w:rPr>
          <w:rFonts w:hint="eastAsia"/>
          <w:bCs/>
          <w:color w:val="000000" w:themeColor="text1"/>
          <w:sz w:val="24"/>
        </w:rPr>
        <w:t>投资者</w:t>
      </w:r>
      <w:r w:rsidR="00ED0696" w:rsidRPr="00A53024">
        <w:rPr>
          <w:color w:val="000000" w:themeColor="text1"/>
          <w:sz w:val="24"/>
        </w:rPr>
        <w:t>在支付工本费后可在合理时间获得上述文件的复制件或复印件。基金管理人和基金托管人应保证文本的内容与所公告的内容完全一致。</w:t>
      </w:r>
    </w:p>
    <w:p w:rsidR="00566207" w:rsidRPr="00A53024" w:rsidRDefault="00566207">
      <w:pPr>
        <w:widowControl/>
        <w:jc w:val="left"/>
        <w:rPr>
          <w:b/>
          <w:bCs/>
          <w:color w:val="000000" w:themeColor="text1"/>
          <w:kern w:val="44"/>
          <w:sz w:val="30"/>
          <w:szCs w:val="30"/>
        </w:rPr>
      </w:pPr>
      <w:bookmarkStart w:id="120" w:name="_Toc384992701"/>
      <w:bookmarkStart w:id="121" w:name="_Toc348082039"/>
      <w:bookmarkStart w:id="122" w:name="_Toc467776808"/>
      <w:bookmarkStart w:id="123" w:name="_Toc498364858"/>
      <w:r w:rsidRPr="00A53024">
        <w:rPr>
          <w:color w:val="000000" w:themeColor="text1"/>
          <w:sz w:val="30"/>
          <w:szCs w:val="30"/>
        </w:rPr>
        <w:br w:type="page"/>
      </w: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30"/>
          <w:szCs w:val="30"/>
        </w:rPr>
        <w:lastRenderedPageBreak/>
        <w:t>十一、基金费用</w:t>
      </w:r>
      <w:bookmarkEnd w:id="120"/>
      <w:bookmarkEnd w:id="121"/>
      <w:bookmarkEnd w:id="122"/>
      <w:bookmarkEnd w:id="123"/>
    </w:p>
    <w:p w:rsidR="00377D8E" w:rsidRPr="00A53024" w:rsidRDefault="00377D8E" w:rsidP="00377D8E">
      <w:pPr>
        <w:adjustRightInd w:val="0"/>
        <w:snapToGrid w:val="0"/>
        <w:spacing w:line="360" w:lineRule="auto"/>
        <w:ind w:firstLineChars="200" w:firstLine="480"/>
        <w:rPr>
          <w:color w:val="000000" w:themeColor="text1"/>
          <w:sz w:val="24"/>
        </w:rPr>
      </w:pPr>
      <w:r w:rsidRPr="00A53024">
        <w:rPr>
          <w:color w:val="000000" w:themeColor="text1"/>
          <w:sz w:val="24"/>
        </w:rPr>
        <w:t>一、基金费用按照《基金合同》的约定计提和支付。</w:t>
      </w:r>
    </w:p>
    <w:p w:rsidR="00377D8E" w:rsidRPr="00A53024" w:rsidRDefault="00377D8E" w:rsidP="00377D8E">
      <w:pPr>
        <w:adjustRightInd w:val="0"/>
        <w:snapToGrid w:val="0"/>
        <w:spacing w:line="360" w:lineRule="auto"/>
        <w:ind w:firstLineChars="200" w:firstLine="480"/>
        <w:rPr>
          <w:color w:val="000000" w:themeColor="text1"/>
          <w:sz w:val="24"/>
        </w:rPr>
      </w:pPr>
      <w:r w:rsidRPr="00A53024">
        <w:rPr>
          <w:bCs/>
          <w:color w:val="000000" w:themeColor="text1"/>
          <w:sz w:val="24"/>
        </w:rPr>
        <w:t>二、违规处理方式</w:t>
      </w:r>
    </w:p>
    <w:p w:rsidR="00377D8E" w:rsidRPr="00A53024" w:rsidRDefault="00377D8E" w:rsidP="00377D8E">
      <w:pPr>
        <w:adjustRightInd w:val="0"/>
        <w:snapToGrid w:val="0"/>
        <w:spacing w:line="360" w:lineRule="auto"/>
        <w:ind w:firstLineChars="200" w:firstLine="480"/>
        <w:rPr>
          <w:color w:val="000000" w:themeColor="text1"/>
          <w:sz w:val="24"/>
        </w:rPr>
      </w:pPr>
      <w:r w:rsidRPr="00A53024">
        <w:rPr>
          <w:bCs/>
          <w:color w:val="000000" w:themeColor="text1"/>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77D8E" w:rsidRPr="00A53024" w:rsidRDefault="00377D8E" w:rsidP="008949AB">
      <w:pPr>
        <w:adjustRightInd w:val="0"/>
        <w:snapToGrid w:val="0"/>
        <w:spacing w:line="360" w:lineRule="auto"/>
        <w:ind w:firstLineChars="200" w:firstLine="480"/>
        <w:rPr>
          <w:color w:val="000000" w:themeColor="text1"/>
          <w:sz w:val="24"/>
        </w:rPr>
      </w:pP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28"/>
        </w:rPr>
        <w:br w:type="page"/>
      </w:r>
      <w:bookmarkStart w:id="124" w:name="_Toc384992702"/>
      <w:bookmarkStart w:id="125" w:name="_Toc348082040"/>
      <w:bookmarkStart w:id="126" w:name="_Toc467776809"/>
      <w:bookmarkStart w:id="127" w:name="_Toc498364859"/>
      <w:r w:rsidRPr="00A53024">
        <w:rPr>
          <w:color w:val="000000" w:themeColor="text1"/>
          <w:sz w:val="30"/>
          <w:szCs w:val="30"/>
        </w:rPr>
        <w:lastRenderedPageBreak/>
        <w:t>十二、基金份额持有人名册的保管</w:t>
      </w:r>
      <w:bookmarkEnd w:id="124"/>
      <w:bookmarkEnd w:id="125"/>
      <w:bookmarkEnd w:id="126"/>
      <w:bookmarkEnd w:id="127"/>
    </w:p>
    <w:p w:rsidR="00332789" w:rsidRPr="00A53024" w:rsidRDefault="00332789" w:rsidP="00332789">
      <w:pPr>
        <w:spacing w:line="360" w:lineRule="auto"/>
        <w:ind w:firstLineChars="200" w:firstLine="480"/>
        <w:rPr>
          <w:color w:val="000000" w:themeColor="text1"/>
          <w:sz w:val="24"/>
        </w:rPr>
      </w:pPr>
      <w:r w:rsidRPr="00A53024">
        <w:rPr>
          <w:color w:val="000000" w:themeColor="text1"/>
          <w:sz w:val="24"/>
        </w:rPr>
        <w:t>基金份额持有人名册至少应包括基金份额持有人的名称和持有的基金份额。基金份额持有人名册由基金登记机构根据基金管理人的指令编制和保管，保存期不少于</w:t>
      </w:r>
      <w:r w:rsidRPr="00A53024">
        <w:rPr>
          <w:color w:val="000000" w:themeColor="text1"/>
          <w:sz w:val="24"/>
        </w:rPr>
        <w:t>20</w:t>
      </w:r>
      <w:r w:rsidRPr="00A53024">
        <w:rPr>
          <w:color w:val="000000" w:themeColor="text1"/>
          <w:sz w:val="24"/>
        </w:rPr>
        <w:t>年。基金管理人和基金托管人应分别保管基金份额持有人名册，保存期不少于</w:t>
      </w:r>
      <w:r w:rsidRPr="00A53024">
        <w:rPr>
          <w:color w:val="000000" w:themeColor="text1"/>
          <w:sz w:val="24"/>
        </w:rPr>
        <w:t>15</w:t>
      </w:r>
      <w:r w:rsidRPr="00A53024">
        <w:rPr>
          <w:color w:val="000000" w:themeColor="text1"/>
          <w:sz w:val="24"/>
        </w:rPr>
        <w:t>年，法律法规另有规定或有权机关另有要求的除外。如不能妥善保管，则按相关法规承担责任。</w:t>
      </w:r>
    </w:p>
    <w:p w:rsidR="00332789" w:rsidRPr="00A53024" w:rsidRDefault="00332789" w:rsidP="00332789">
      <w:pPr>
        <w:spacing w:line="360" w:lineRule="auto"/>
        <w:ind w:firstLineChars="200" w:firstLine="480"/>
        <w:rPr>
          <w:color w:val="000000" w:themeColor="text1"/>
          <w:sz w:val="24"/>
        </w:rPr>
      </w:pPr>
      <w:r w:rsidRPr="00A53024">
        <w:rPr>
          <w:color w:val="000000" w:themeColor="text1"/>
          <w:sz w:val="24"/>
        </w:rPr>
        <w:t>在基金托管人要求或编制</w:t>
      </w:r>
      <w:r w:rsidR="00F80FFA" w:rsidRPr="00A53024">
        <w:rPr>
          <w:rFonts w:hint="eastAsia"/>
          <w:color w:val="000000" w:themeColor="text1"/>
          <w:sz w:val="24"/>
        </w:rPr>
        <w:t>中期报告</w:t>
      </w:r>
      <w:r w:rsidRPr="00A53024">
        <w:rPr>
          <w:color w:val="000000" w:themeColor="text1"/>
          <w:sz w:val="24"/>
        </w:rPr>
        <w:t>和年</w:t>
      </w:r>
      <w:r w:rsidR="00CC624A" w:rsidRPr="00A53024">
        <w:rPr>
          <w:rFonts w:hint="eastAsia"/>
          <w:color w:val="000000" w:themeColor="text1"/>
          <w:sz w:val="24"/>
        </w:rPr>
        <w:t>度</w:t>
      </w:r>
      <w:r w:rsidRPr="00A53024">
        <w:rPr>
          <w:color w:val="000000" w:themeColor="text1"/>
          <w:sz w:val="24"/>
        </w:rPr>
        <w:t>报</w:t>
      </w:r>
      <w:r w:rsidR="00CC624A" w:rsidRPr="00A53024">
        <w:rPr>
          <w:rFonts w:hint="eastAsia"/>
          <w:color w:val="000000" w:themeColor="text1"/>
          <w:sz w:val="24"/>
        </w:rPr>
        <w:t>告</w:t>
      </w:r>
      <w:r w:rsidRPr="00A53024">
        <w:rPr>
          <w:color w:val="000000" w:themeColor="text1"/>
          <w:sz w:val="24"/>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085CFC" w:rsidRPr="00A53024" w:rsidRDefault="00085CFC">
      <w:pPr>
        <w:adjustRightInd w:val="0"/>
        <w:snapToGrid w:val="0"/>
        <w:spacing w:line="360" w:lineRule="auto"/>
        <w:rPr>
          <w:color w:val="000000" w:themeColor="text1"/>
        </w:rPr>
      </w:pP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28"/>
        </w:rPr>
        <w:br w:type="page"/>
      </w:r>
      <w:bookmarkStart w:id="128" w:name="_Toc348082041"/>
      <w:bookmarkStart w:id="129" w:name="_Toc384992703"/>
      <w:bookmarkStart w:id="130" w:name="_Toc467776810"/>
      <w:bookmarkStart w:id="131" w:name="_Toc498364860"/>
      <w:r w:rsidRPr="00A53024">
        <w:rPr>
          <w:color w:val="000000" w:themeColor="text1"/>
          <w:sz w:val="30"/>
          <w:szCs w:val="30"/>
        </w:rPr>
        <w:lastRenderedPageBreak/>
        <w:t>十三、基金有关文件档案的保存</w:t>
      </w:r>
      <w:bookmarkEnd w:id="128"/>
      <w:bookmarkEnd w:id="129"/>
      <w:bookmarkEnd w:id="130"/>
      <w:bookmarkEnd w:id="131"/>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（一）档案保存</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53024">
        <w:rPr>
          <w:color w:val="000000" w:themeColor="text1"/>
          <w:sz w:val="24"/>
        </w:rPr>
        <w:t>15</w:t>
      </w:r>
      <w:r w:rsidRPr="00A53024">
        <w:rPr>
          <w:color w:val="000000" w:themeColor="text1"/>
          <w:sz w:val="24"/>
        </w:rPr>
        <w:t>年。</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（二）合同档案的建立</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、基金管理人签署重大合同文本后，应及时将合同文本正本送达基金托管人处。</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、基金管理人应及时将与本基金账务处理、资金划拨等有关的合同、协议传真基金托管人。</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（三）变更与协助</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若基金管理人</w:t>
      </w:r>
      <w:r w:rsidRPr="00A53024">
        <w:rPr>
          <w:color w:val="000000" w:themeColor="text1"/>
          <w:sz w:val="24"/>
        </w:rPr>
        <w:t>/</w:t>
      </w:r>
      <w:r w:rsidRPr="00A53024">
        <w:rPr>
          <w:color w:val="000000" w:themeColor="text1"/>
          <w:sz w:val="24"/>
        </w:rPr>
        <w:t>基金托管人发生变更，未变更的一方有义务协助变更后的接任人接收相应文件。</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（四）基金管理人和基金托管人应按各自职责完整保存原始凭证、记账凭证、基金账册、交易记录和重要合同等，承担保密义务并保存至少</w:t>
      </w:r>
      <w:r w:rsidRPr="00A53024">
        <w:rPr>
          <w:color w:val="000000" w:themeColor="text1"/>
          <w:sz w:val="24"/>
        </w:rPr>
        <w:t>15</w:t>
      </w:r>
      <w:r w:rsidRPr="00A53024">
        <w:rPr>
          <w:color w:val="000000" w:themeColor="text1"/>
          <w:sz w:val="24"/>
        </w:rPr>
        <w:t>年以上，法律法规另有规定或有权机关另有要求的除外。</w:t>
      </w:r>
    </w:p>
    <w:p w:rsidR="00085CFC" w:rsidRPr="00A53024" w:rsidRDefault="00085CFC">
      <w:pPr>
        <w:adjustRightInd w:val="0"/>
        <w:snapToGrid w:val="0"/>
        <w:spacing w:line="360" w:lineRule="auto"/>
        <w:rPr>
          <w:color w:val="000000" w:themeColor="text1"/>
        </w:rPr>
      </w:pP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28"/>
        </w:rPr>
        <w:br w:type="page"/>
      </w:r>
      <w:bookmarkStart w:id="132" w:name="_Toc348082042"/>
      <w:bookmarkStart w:id="133" w:name="_Toc384992704"/>
      <w:bookmarkStart w:id="134" w:name="_Toc467776811"/>
      <w:bookmarkStart w:id="135" w:name="_Toc498364861"/>
      <w:r w:rsidRPr="00A53024">
        <w:rPr>
          <w:color w:val="000000" w:themeColor="text1"/>
          <w:sz w:val="30"/>
          <w:szCs w:val="30"/>
        </w:rPr>
        <w:lastRenderedPageBreak/>
        <w:t>十四、基金管理人和基金托管人的更换</w:t>
      </w:r>
      <w:bookmarkEnd w:id="132"/>
      <w:bookmarkEnd w:id="133"/>
      <w:bookmarkEnd w:id="134"/>
      <w:bookmarkEnd w:id="135"/>
    </w:p>
    <w:p w:rsidR="0063047B" w:rsidRPr="00A53024" w:rsidRDefault="00332789" w:rsidP="00332789">
      <w:pPr>
        <w:adjustRightInd w:val="0"/>
        <w:snapToGrid w:val="0"/>
        <w:spacing w:line="360" w:lineRule="auto"/>
        <w:ind w:firstLineChars="200" w:firstLine="480"/>
        <w:rPr>
          <w:bCs/>
          <w:color w:val="000000" w:themeColor="text1"/>
          <w:sz w:val="24"/>
        </w:rPr>
      </w:pPr>
      <w:r w:rsidRPr="00A53024">
        <w:rPr>
          <w:color w:val="000000" w:themeColor="text1"/>
          <w:sz w:val="24"/>
        </w:rPr>
        <w:t>（一）</w:t>
      </w:r>
      <w:r w:rsidR="0063047B" w:rsidRPr="00A53024">
        <w:rPr>
          <w:bCs/>
          <w:color w:val="000000" w:themeColor="text1"/>
          <w:sz w:val="24"/>
        </w:rPr>
        <w:t>基金管理人和基金托管人职责终止的情形</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w:t>
      </w:r>
      <w:r w:rsidR="0063047B" w:rsidRPr="00A53024">
        <w:rPr>
          <w:bCs/>
          <w:color w:val="000000" w:themeColor="text1"/>
          <w:sz w:val="24"/>
        </w:rPr>
        <w:t>基金管理人职责终止的情形</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有下列情形之一的，基金管理人职责终止：</w:t>
      </w:r>
    </w:p>
    <w:p w:rsidR="00332789" w:rsidRPr="00A53024" w:rsidRDefault="00332789" w:rsidP="00332789">
      <w:pPr>
        <w:spacing w:line="360" w:lineRule="auto"/>
        <w:ind w:firstLineChars="200" w:firstLine="480"/>
        <w:rPr>
          <w:color w:val="000000" w:themeColor="text1"/>
          <w:sz w:val="24"/>
          <w:szCs w:val="22"/>
        </w:rPr>
      </w:pPr>
      <w:r w:rsidRPr="00A53024">
        <w:rPr>
          <w:color w:val="000000" w:themeColor="text1"/>
          <w:sz w:val="24"/>
          <w:szCs w:val="22"/>
        </w:rPr>
        <w:t>（</w:t>
      </w:r>
      <w:r w:rsidRPr="00A53024">
        <w:rPr>
          <w:color w:val="000000" w:themeColor="text1"/>
          <w:sz w:val="24"/>
          <w:szCs w:val="22"/>
        </w:rPr>
        <w:t>1</w:t>
      </w:r>
      <w:r w:rsidRPr="00A53024">
        <w:rPr>
          <w:color w:val="000000" w:themeColor="text1"/>
          <w:sz w:val="24"/>
          <w:szCs w:val="22"/>
        </w:rPr>
        <w:t>）被依法取消基金管理资格；</w:t>
      </w:r>
    </w:p>
    <w:p w:rsidR="00332789" w:rsidRPr="00A53024" w:rsidRDefault="00332789" w:rsidP="00332789">
      <w:pPr>
        <w:spacing w:line="360" w:lineRule="auto"/>
        <w:ind w:firstLineChars="200" w:firstLine="480"/>
        <w:rPr>
          <w:color w:val="000000" w:themeColor="text1"/>
          <w:sz w:val="24"/>
          <w:szCs w:val="22"/>
        </w:rPr>
      </w:pPr>
      <w:r w:rsidRPr="00A53024">
        <w:rPr>
          <w:color w:val="000000" w:themeColor="text1"/>
          <w:sz w:val="24"/>
          <w:szCs w:val="22"/>
        </w:rPr>
        <w:t>（</w:t>
      </w:r>
      <w:r w:rsidRPr="00A53024">
        <w:rPr>
          <w:color w:val="000000" w:themeColor="text1"/>
          <w:sz w:val="24"/>
          <w:szCs w:val="22"/>
        </w:rPr>
        <w:t>2</w:t>
      </w:r>
      <w:r w:rsidRPr="00A53024">
        <w:rPr>
          <w:color w:val="000000" w:themeColor="text1"/>
          <w:sz w:val="24"/>
          <w:szCs w:val="22"/>
        </w:rPr>
        <w:t>）被基金份额持有人大会解任；</w:t>
      </w:r>
    </w:p>
    <w:p w:rsidR="00332789" w:rsidRPr="00A53024" w:rsidRDefault="00332789" w:rsidP="00332789">
      <w:pPr>
        <w:spacing w:line="360" w:lineRule="auto"/>
        <w:ind w:firstLineChars="200" w:firstLine="480"/>
        <w:rPr>
          <w:color w:val="000000" w:themeColor="text1"/>
          <w:sz w:val="24"/>
          <w:szCs w:val="22"/>
        </w:rPr>
      </w:pPr>
      <w:r w:rsidRPr="00A53024">
        <w:rPr>
          <w:color w:val="000000" w:themeColor="text1"/>
          <w:sz w:val="24"/>
          <w:szCs w:val="22"/>
        </w:rPr>
        <w:t>（</w:t>
      </w:r>
      <w:r w:rsidRPr="00A53024">
        <w:rPr>
          <w:color w:val="000000" w:themeColor="text1"/>
          <w:sz w:val="24"/>
          <w:szCs w:val="22"/>
        </w:rPr>
        <w:t>3</w:t>
      </w:r>
      <w:r w:rsidRPr="00A53024">
        <w:rPr>
          <w:color w:val="000000" w:themeColor="text1"/>
          <w:sz w:val="24"/>
          <w:szCs w:val="22"/>
        </w:rPr>
        <w:t>）依法解散、被依法撤销或被依法宣告破产；</w:t>
      </w:r>
    </w:p>
    <w:p w:rsidR="00332789" w:rsidRPr="00A53024" w:rsidRDefault="00332789" w:rsidP="00332789">
      <w:pPr>
        <w:spacing w:line="360" w:lineRule="auto"/>
        <w:ind w:firstLineChars="200" w:firstLine="480"/>
        <w:rPr>
          <w:color w:val="000000" w:themeColor="text1"/>
          <w:sz w:val="24"/>
          <w:szCs w:val="22"/>
        </w:rPr>
      </w:pPr>
      <w:r w:rsidRPr="00A53024">
        <w:rPr>
          <w:color w:val="000000" w:themeColor="text1"/>
          <w:sz w:val="24"/>
          <w:szCs w:val="22"/>
        </w:rPr>
        <w:t>（</w:t>
      </w:r>
      <w:r w:rsidRPr="00A53024">
        <w:rPr>
          <w:color w:val="000000" w:themeColor="text1"/>
          <w:sz w:val="24"/>
          <w:szCs w:val="22"/>
        </w:rPr>
        <w:t>4</w:t>
      </w:r>
      <w:r w:rsidRPr="00A53024">
        <w:rPr>
          <w:color w:val="000000" w:themeColor="text1"/>
          <w:sz w:val="24"/>
          <w:szCs w:val="22"/>
        </w:rPr>
        <w:t>）法律法规及中国证监会规定的和《基金合同》约定的其他情形。</w:t>
      </w:r>
    </w:p>
    <w:p w:rsidR="0063047B" w:rsidRPr="00A53024" w:rsidRDefault="0063047B" w:rsidP="0063047B">
      <w:pPr>
        <w:adjustRightInd w:val="0"/>
        <w:snapToGrid w:val="0"/>
        <w:spacing w:line="360" w:lineRule="auto"/>
        <w:ind w:firstLineChars="200" w:firstLine="480"/>
        <w:rPr>
          <w:bCs/>
          <w:color w:val="000000" w:themeColor="text1"/>
          <w:sz w:val="24"/>
        </w:rPr>
      </w:pPr>
      <w:r w:rsidRPr="00A53024">
        <w:rPr>
          <w:rFonts w:hint="eastAsia"/>
          <w:color w:val="000000" w:themeColor="text1"/>
          <w:sz w:val="24"/>
        </w:rPr>
        <w:t>2</w:t>
      </w:r>
      <w:r w:rsidRPr="00A53024">
        <w:rPr>
          <w:color w:val="000000" w:themeColor="text1"/>
          <w:sz w:val="24"/>
        </w:rPr>
        <w:t>、</w:t>
      </w:r>
      <w:r w:rsidRPr="00A53024">
        <w:rPr>
          <w:bCs/>
          <w:color w:val="000000" w:themeColor="text1"/>
          <w:sz w:val="24"/>
        </w:rPr>
        <w:t>基金托管人职责终止的情形</w:t>
      </w:r>
    </w:p>
    <w:p w:rsidR="0063047B" w:rsidRPr="00A53024" w:rsidRDefault="0063047B" w:rsidP="0063047B">
      <w:pPr>
        <w:adjustRightInd w:val="0"/>
        <w:snapToGrid w:val="0"/>
        <w:spacing w:line="360" w:lineRule="auto"/>
        <w:ind w:firstLineChars="200" w:firstLine="480"/>
        <w:rPr>
          <w:color w:val="000000" w:themeColor="text1"/>
          <w:sz w:val="24"/>
        </w:rPr>
      </w:pPr>
      <w:r w:rsidRPr="00A53024">
        <w:rPr>
          <w:color w:val="000000" w:themeColor="text1"/>
          <w:sz w:val="24"/>
        </w:rPr>
        <w:t>有下列情形之一的，基金托管人职责终止：</w:t>
      </w:r>
    </w:p>
    <w:p w:rsidR="0063047B" w:rsidRPr="00A53024" w:rsidRDefault="0063047B" w:rsidP="0063047B">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）被依法取消基金托管资格；</w:t>
      </w:r>
    </w:p>
    <w:p w:rsidR="0063047B" w:rsidRPr="00A53024" w:rsidRDefault="0063047B" w:rsidP="0063047B">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）被基金份额持有人大会解任；</w:t>
      </w:r>
    </w:p>
    <w:p w:rsidR="0063047B" w:rsidRPr="00A53024" w:rsidRDefault="0063047B" w:rsidP="0063047B">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）依法解散、被依法撤销或被依法宣告破产；</w:t>
      </w:r>
    </w:p>
    <w:p w:rsidR="002C63BA" w:rsidRPr="00A53024" w:rsidRDefault="0063047B" w:rsidP="002C63BA">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）法律法规及中国证监会规定的和《基金合同》约定的其他情形。</w:t>
      </w:r>
    </w:p>
    <w:p w:rsidR="0063047B" w:rsidRPr="00A53024" w:rsidRDefault="0063047B" w:rsidP="0063047B">
      <w:pPr>
        <w:spacing w:line="360" w:lineRule="auto"/>
        <w:ind w:firstLineChars="200" w:firstLine="480"/>
        <w:rPr>
          <w:bCs/>
          <w:color w:val="000000" w:themeColor="text1"/>
          <w:sz w:val="24"/>
        </w:rPr>
      </w:pPr>
      <w:bookmarkStart w:id="136" w:name="_Toc15118246"/>
      <w:bookmarkStart w:id="137" w:name="_Toc57530253"/>
      <w:bookmarkStart w:id="138" w:name="_Toc79392594"/>
      <w:r w:rsidRPr="00A53024">
        <w:rPr>
          <w:rFonts w:hint="eastAsia"/>
          <w:bCs/>
          <w:color w:val="000000" w:themeColor="text1"/>
          <w:sz w:val="24"/>
        </w:rPr>
        <w:t>（二）</w:t>
      </w:r>
      <w:r w:rsidRPr="00A53024">
        <w:rPr>
          <w:bCs/>
          <w:color w:val="000000" w:themeColor="text1"/>
          <w:sz w:val="24"/>
        </w:rPr>
        <w:t>基金管理人和基金托管人的更换程序</w:t>
      </w:r>
      <w:bookmarkEnd w:id="136"/>
      <w:bookmarkEnd w:id="137"/>
      <w:bookmarkEnd w:id="138"/>
    </w:p>
    <w:p w:rsidR="0063047B" w:rsidRPr="00A53024" w:rsidRDefault="0063047B" w:rsidP="0063047B">
      <w:pPr>
        <w:spacing w:line="360" w:lineRule="auto"/>
        <w:ind w:firstLineChars="200" w:firstLine="480"/>
        <w:rPr>
          <w:bCs/>
          <w:color w:val="000000" w:themeColor="text1"/>
          <w:sz w:val="24"/>
        </w:rPr>
      </w:pPr>
      <w:bookmarkStart w:id="139" w:name="_Toc22005974"/>
      <w:r w:rsidRPr="00A53024">
        <w:rPr>
          <w:rFonts w:hint="eastAsia"/>
          <w:bCs/>
          <w:color w:val="000000" w:themeColor="text1"/>
          <w:sz w:val="24"/>
        </w:rPr>
        <w:t>1</w:t>
      </w:r>
      <w:r w:rsidRPr="00A53024">
        <w:rPr>
          <w:rFonts w:hint="eastAsia"/>
          <w:bCs/>
          <w:color w:val="000000" w:themeColor="text1"/>
          <w:sz w:val="24"/>
        </w:rPr>
        <w:t>、</w:t>
      </w:r>
      <w:r w:rsidRPr="00A53024">
        <w:rPr>
          <w:bCs/>
          <w:color w:val="000000" w:themeColor="text1"/>
          <w:sz w:val="24"/>
        </w:rPr>
        <w:t>基金管理人的更换程序</w:t>
      </w:r>
      <w:bookmarkEnd w:id="139"/>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）提名：</w:t>
      </w:r>
      <w:r w:rsidRPr="00A53024">
        <w:rPr>
          <w:bCs/>
          <w:color w:val="000000" w:themeColor="text1"/>
          <w:sz w:val="24"/>
        </w:rPr>
        <w:t>新任基金管理人由基金托管人或由单独或合计持有</w:t>
      </w:r>
      <w:r w:rsidRPr="00A53024">
        <w:rPr>
          <w:bCs/>
          <w:color w:val="000000" w:themeColor="text1"/>
          <w:sz w:val="24"/>
        </w:rPr>
        <w:t>10%</w:t>
      </w:r>
      <w:r w:rsidRPr="00A53024">
        <w:rPr>
          <w:bCs/>
          <w:color w:val="000000" w:themeColor="text1"/>
          <w:sz w:val="24"/>
        </w:rPr>
        <w:t>以上（含</w:t>
      </w:r>
      <w:r w:rsidRPr="00A53024">
        <w:rPr>
          <w:bCs/>
          <w:color w:val="000000" w:themeColor="text1"/>
          <w:sz w:val="24"/>
        </w:rPr>
        <w:t>10%</w:t>
      </w:r>
      <w:r w:rsidRPr="00A53024">
        <w:rPr>
          <w:bCs/>
          <w:color w:val="000000" w:themeColor="text1"/>
          <w:sz w:val="24"/>
        </w:rPr>
        <w:t>）基金份额的基金份额持有人提名</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）决议：基金份额持有人大会在基金管理人职责终止后</w:t>
      </w:r>
      <w:r w:rsidRPr="00A53024">
        <w:rPr>
          <w:color w:val="000000" w:themeColor="text1"/>
          <w:sz w:val="24"/>
        </w:rPr>
        <w:t>6</w:t>
      </w:r>
      <w:r w:rsidRPr="00A53024">
        <w:rPr>
          <w:color w:val="000000" w:themeColor="text1"/>
          <w:sz w:val="24"/>
        </w:rPr>
        <w:t>个月内对被提名的基金管理人形成决议，该决议需经参加大会的基金份额持有人所持表决权的三分之二以上（含三分之二）表决通过</w:t>
      </w:r>
      <w:r w:rsidR="00595FAC" w:rsidRPr="00A53024">
        <w:rPr>
          <w:bCs/>
          <w:color w:val="000000" w:themeColor="text1"/>
          <w:sz w:val="24"/>
        </w:rPr>
        <w:t>，</w:t>
      </w:r>
      <w:r w:rsidR="00CC624A" w:rsidRPr="00A53024">
        <w:rPr>
          <w:rFonts w:hint="eastAsia"/>
          <w:bCs/>
          <w:color w:val="000000" w:themeColor="text1"/>
          <w:sz w:val="24"/>
        </w:rPr>
        <w:t>决议</w:t>
      </w:r>
      <w:r w:rsidR="00595FAC" w:rsidRPr="00A53024">
        <w:rPr>
          <w:bCs/>
          <w:color w:val="000000" w:themeColor="text1"/>
          <w:sz w:val="24"/>
        </w:rPr>
        <w:t>自表决通过之日起生效</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）临时基金管理人：新任基金管理人产生之前，由中国证监会指定临时基金管理人；</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）备案：基金份额持有人大会</w:t>
      </w:r>
      <w:r w:rsidR="006F66AE" w:rsidRPr="00A53024">
        <w:rPr>
          <w:rFonts w:hint="eastAsia"/>
          <w:color w:val="000000" w:themeColor="text1"/>
          <w:sz w:val="24"/>
        </w:rPr>
        <w:t>更换</w:t>
      </w:r>
      <w:r w:rsidRPr="00A53024">
        <w:rPr>
          <w:color w:val="000000" w:themeColor="text1"/>
          <w:sz w:val="24"/>
        </w:rPr>
        <w:t>基金管理人的决议须</w:t>
      </w:r>
      <w:r w:rsidR="00FD06B8" w:rsidRPr="00A53024">
        <w:rPr>
          <w:rFonts w:hint="eastAsia"/>
          <w:bCs/>
          <w:color w:val="000000" w:themeColor="text1"/>
          <w:sz w:val="24"/>
        </w:rPr>
        <w:t>报</w:t>
      </w:r>
      <w:r w:rsidRPr="00A53024">
        <w:rPr>
          <w:color w:val="000000" w:themeColor="text1"/>
          <w:sz w:val="24"/>
        </w:rPr>
        <w:t>中国证监会备案；</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5</w:t>
      </w:r>
      <w:r w:rsidRPr="00A53024">
        <w:rPr>
          <w:color w:val="000000" w:themeColor="text1"/>
          <w:sz w:val="24"/>
        </w:rPr>
        <w:t>）公告：基金管理人更换后，由基金托管人在更换基金管理人的基金份额持有人大会决议生效后</w:t>
      </w:r>
      <w:r w:rsidRPr="00A53024">
        <w:rPr>
          <w:color w:val="000000" w:themeColor="text1"/>
          <w:sz w:val="24"/>
        </w:rPr>
        <w:t>2</w:t>
      </w:r>
      <w:r w:rsidRPr="00A53024">
        <w:rPr>
          <w:color w:val="000000" w:themeColor="text1"/>
          <w:sz w:val="24"/>
        </w:rPr>
        <w:t>日内在</w:t>
      </w:r>
      <w:r w:rsidR="002F2FE9" w:rsidRPr="00A53024">
        <w:rPr>
          <w:color w:val="000000" w:themeColor="text1"/>
          <w:sz w:val="24"/>
        </w:rPr>
        <w:t>规定媒介</w:t>
      </w:r>
      <w:r w:rsidRPr="00A53024">
        <w:rPr>
          <w:color w:val="000000" w:themeColor="text1"/>
          <w:sz w:val="24"/>
        </w:rPr>
        <w:t>公告；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6</w:t>
      </w:r>
      <w:r w:rsidRPr="00A53024">
        <w:rPr>
          <w:color w:val="000000" w:themeColor="text1"/>
          <w:sz w:val="24"/>
        </w:rPr>
        <w:t>）交接：基金管理人职责终止的，基金管理人应妥善保管基金管理业务</w:t>
      </w:r>
      <w:r w:rsidRPr="00A53024">
        <w:rPr>
          <w:color w:val="000000" w:themeColor="text1"/>
          <w:sz w:val="24"/>
        </w:rPr>
        <w:lastRenderedPageBreak/>
        <w:t>资料，及时向临时基金管理人或新任基金管理人办理基金管理业务的移交手续，</w:t>
      </w:r>
      <w:r w:rsidRPr="00A53024">
        <w:rPr>
          <w:bCs/>
          <w:color w:val="000000" w:themeColor="text1"/>
          <w:sz w:val="24"/>
        </w:rPr>
        <w:t>临时基金管理人或</w:t>
      </w:r>
      <w:r w:rsidRPr="00A53024">
        <w:rPr>
          <w:color w:val="000000" w:themeColor="text1"/>
          <w:sz w:val="24"/>
        </w:rPr>
        <w:t>新任基金管理人应及时接收。</w:t>
      </w:r>
      <w:r w:rsidR="006F66AE" w:rsidRPr="00A53024">
        <w:rPr>
          <w:color w:val="000000" w:themeColor="text1"/>
          <w:sz w:val="24"/>
        </w:rPr>
        <w:t>新任</w:t>
      </w:r>
      <w:r w:rsidRPr="00A53024">
        <w:rPr>
          <w:color w:val="000000" w:themeColor="text1"/>
          <w:sz w:val="24"/>
        </w:rPr>
        <w:t>基金管理人或</w:t>
      </w:r>
      <w:r w:rsidR="006F66AE" w:rsidRPr="00A53024">
        <w:rPr>
          <w:rFonts w:hint="eastAsia"/>
          <w:color w:val="000000" w:themeColor="text1"/>
          <w:sz w:val="24"/>
        </w:rPr>
        <w:t>临时</w:t>
      </w:r>
      <w:r w:rsidRPr="00A53024">
        <w:rPr>
          <w:color w:val="000000" w:themeColor="text1"/>
          <w:sz w:val="24"/>
        </w:rPr>
        <w:t>基金管理人应与基金托管人核对基金资产总值</w:t>
      </w:r>
      <w:r w:rsidR="00936030" w:rsidRPr="00A53024">
        <w:rPr>
          <w:color w:val="000000" w:themeColor="text1"/>
          <w:sz w:val="24"/>
        </w:rPr>
        <w:t>和净值</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7</w:t>
      </w:r>
      <w:r w:rsidRPr="00A53024">
        <w:rPr>
          <w:color w:val="000000" w:themeColor="text1"/>
          <w:sz w:val="24"/>
        </w:rPr>
        <w:t>）审计：基金管理人职责终止的，应当按照法律法规规定聘请会计师事务所对基金财产进行审计，并将审计结果予以公告，同时报中国证监会备案；审计费用</w:t>
      </w:r>
      <w:r w:rsidR="00FD06B8" w:rsidRPr="00A53024">
        <w:rPr>
          <w:rFonts w:hint="eastAsia"/>
          <w:bCs/>
          <w:color w:val="000000" w:themeColor="text1"/>
          <w:sz w:val="24"/>
        </w:rPr>
        <w:t>从</w:t>
      </w:r>
      <w:r w:rsidRPr="00A53024">
        <w:rPr>
          <w:color w:val="000000" w:themeColor="text1"/>
          <w:sz w:val="24"/>
        </w:rPr>
        <w:t>基金财产</w:t>
      </w:r>
      <w:r w:rsidR="007F4FD9" w:rsidRPr="00A53024">
        <w:rPr>
          <w:color w:val="000000" w:themeColor="text1"/>
          <w:sz w:val="24"/>
        </w:rPr>
        <w:t>中列支</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8</w:t>
      </w:r>
      <w:r w:rsidRPr="00A53024">
        <w:rPr>
          <w:color w:val="000000" w:themeColor="text1"/>
          <w:sz w:val="24"/>
        </w:rPr>
        <w:t>）基金名称变更：基金管理人更换后，如果原任或新任基金管理人要求，应按其要求替换或删除基金名称中与原基金管理人有关的名称字样。</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、基金托管人的更换程序</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）提名：新任基金托管人由基金管理人或由单独或合计持有</w:t>
      </w:r>
      <w:r w:rsidRPr="00A53024">
        <w:rPr>
          <w:color w:val="000000" w:themeColor="text1"/>
          <w:sz w:val="24"/>
        </w:rPr>
        <w:t>10%</w:t>
      </w:r>
      <w:r w:rsidRPr="00A53024">
        <w:rPr>
          <w:color w:val="000000" w:themeColor="text1"/>
          <w:sz w:val="24"/>
        </w:rPr>
        <w:t>以上（含</w:t>
      </w:r>
      <w:r w:rsidRPr="00A53024">
        <w:rPr>
          <w:color w:val="000000" w:themeColor="text1"/>
          <w:sz w:val="24"/>
        </w:rPr>
        <w:t>10%</w:t>
      </w:r>
      <w:r w:rsidRPr="00A53024">
        <w:rPr>
          <w:color w:val="000000" w:themeColor="text1"/>
          <w:sz w:val="24"/>
        </w:rPr>
        <w:t>）基金份额的基金份额持有人提名；</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）决议：基金份额持有人大会在基金托管人职责终止后</w:t>
      </w:r>
      <w:r w:rsidRPr="00A53024">
        <w:rPr>
          <w:color w:val="000000" w:themeColor="text1"/>
          <w:sz w:val="24"/>
        </w:rPr>
        <w:t>6</w:t>
      </w:r>
      <w:r w:rsidRPr="00A53024">
        <w:rPr>
          <w:color w:val="000000" w:themeColor="text1"/>
          <w:sz w:val="24"/>
        </w:rPr>
        <w:t>个月内对被提名的基金托管人形成决议，该决议需经参加大会的基金份额持有人所持表决权的三分之二以上（含三分之二）表决通过</w:t>
      </w:r>
      <w:r w:rsidR="00936030" w:rsidRPr="00A53024">
        <w:rPr>
          <w:bCs/>
          <w:color w:val="000000" w:themeColor="text1"/>
          <w:sz w:val="24"/>
        </w:rPr>
        <w:t>，</w:t>
      </w:r>
      <w:r w:rsidR="00CC624A" w:rsidRPr="00A53024">
        <w:rPr>
          <w:rFonts w:hint="eastAsia"/>
          <w:bCs/>
          <w:color w:val="000000" w:themeColor="text1"/>
          <w:sz w:val="24"/>
        </w:rPr>
        <w:t>决议</w:t>
      </w:r>
      <w:r w:rsidR="00936030" w:rsidRPr="00A53024">
        <w:rPr>
          <w:bCs/>
          <w:color w:val="000000" w:themeColor="text1"/>
          <w:sz w:val="24"/>
        </w:rPr>
        <w:t>自表决通过之日起生效</w:t>
      </w:r>
      <w:r w:rsidRPr="00A53024">
        <w:rPr>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）临时基金托管人：新任基金托管人产生之前，由中国证监会指定临时基金托管人；</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4</w:t>
      </w:r>
      <w:r w:rsidRPr="00A53024">
        <w:rPr>
          <w:color w:val="000000" w:themeColor="text1"/>
          <w:sz w:val="24"/>
        </w:rPr>
        <w:t>）备案：基金份额持有人大会更换基金托管人的决议须报中国证监会备案；</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5</w:t>
      </w:r>
      <w:r w:rsidRPr="00A53024">
        <w:rPr>
          <w:color w:val="000000" w:themeColor="text1"/>
          <w:sz w:val="24"/>
        </w:rPr>
        <w:t>）公告：基金托管人更换后，由基金管理人在更换基金托管人的基金份额持有人大会决议生效后</w:t>
      </w:r>
      <w:r w:rsidRPr="00A53024">
        <w:rPr>
          <w:color w:val="000000" w:themeColor="text1"/>
          <w:sz w:val="24"/>
        </w:rPr>
        <w:t>2</w:t>
      </w:r>
      <w:r w:rsidRPr="00A53024">
        <w:rPr>
          <w:color w:val="000000" w:themeColor="text1"/>
          <w:sz w:val="24"/>
        </w:rPr>
        <w:t>日内在</w:t>
      </w:r>
      <w:r w:rsidR="002F2FE9" w:rsidRPr="00A53024">
        <w:rPr>
          <w:color w:val="000000" w:themeColor="text1"/>
          <w:sz w:val="24"/>
        </w:rPr>
        <w:t>规定媒介</w:t>
      </w:r>
      <w:r w:rsidRPr="00A53024">
        <w:rPr>
          <w:color w:val="000000" w:themeColor="text1"/>
          <w:sz w:val="24"/>
        </w:rPr>
        <w:t>公告；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6</w:t>
      </w:r>
      <w:r w:rsidRPr="00A53024">
        <w:rPr>
          <w:color w:val="000000" w:themeColor="text1"/>
          <w:sz w:val="24"/>
        </w:rPr>
        <w:t>）交接：</w:t>
      </w:r>
      <w:r w:rsidRPr="00A53024">
        <w:rPr>
          <w:bCs/>
          <w:color w:val="000000" w:themeColor="text1"/>
          <w:sz w:val="24"/>
        </w:rPr>
        <w:t>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936030" w:rsidRPr="00A53024">
        <w:rPr>
          <w:bCs/>
          <w:color w:val="000000" w:themeColor="text1"/>
          <w:sz w:val="24"/>
        </w:rPr>
        <w:t>和净值</w:t>
      </w:r>
      <w:r w:rsidRPr="00A53024">
        <w:rPr>
          <w:bCs/>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7</w:t>
      </w:r>
      <w:r w:rsidRPr="00A53024">
        <w:rPr>
          <w:color w:val="000000" w:themeColor="text1"/>
          <w:sz w:val="24"/>
        </w:rPr>
        <w:t>）审计：基金托管人职责终止的，应当按照法律法规规定聘请会计师事务所对基金财产进行审计，并将审计结果予以公告，同时报中国证监会备案；审计费用</w:t>
      </w:r>
      <w:r w:rsidR="00BC6328" w:rsidRPr="00A53024">
        <w:rPr>
          <w:color w:val="000000" w:themeColor="text1"/>
          <w:sz w:val="24"/>
        </w:rPr>
        <w:t>在</w:t>
      </w:r>
      <w:r w:rsidRPr="00A53024">
        <w:rPr>
          <w:color w:val="000000" w:themeColor="text1"/>
          <w:sz w:val="24"/>
        </w:rPr>
        <w:t>基金财产</w:t>
      </w:r>
      <w:r w:rsidR="00BC6328" w:rsidRPr="00A53024">
        <w:rPr>
          <w:color w:val="000000" w:themeColor="text1"/>
          <w:sz w:val="24"/>
        </w:rPr>
        <w:t>中列支</w:t>
      </w:r>
      <w:r w:rsidRPr="00A53024">
        <w:rPr>
          <w:color w:val="000000" w:themeColor="text1"/>
          <w:sz w:val="24"/>
        </w:rPr>
        <w:t>。</w:t>
      </w:r>
    </w:p>
    <w:p w:rsidR="00332789" w:rsidRPr="00A53024" w:rsidRDefault="0063047B"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3</w:t>
      </w:r>
      <w:r w:rsidRPr="00A53024">
        <w:rPr>
          <w:rFonts w:hint="eastAsia"/>
          <w:color w:val="000000" w:themeColor="text1"/>
          <w:sz w:val="24"/>
        </w:rPr>
        <w:t>、</w:t>
      </w:r>
      <w:r w:rsidR="00332789" w:rsidRPr="00A53024">
        <w:rPr>
          <w:color w:val="000000" w:themeColor="text1"/>
          <w:sz w:val="24"/>
        </w:rPr>
        <w:t>基金管理人与基金托管人同时更换</w:t>
      </w:r>
      <w:r w:rsidRPr="00A53024">
        <w:rPr>
          <w:bCs/>
          <w:color w:val="000000" w:themeColor="text1"/>
          <w:sz w:val="24"/>
        </w:rPr>
        <w:t>的条件和程序</w:t>
      </w:r>
    </w:p>
    <w:p w:rsidR="00332789" w:rsidRPr="00A53024" w:rsidRDefault="0063047B"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1</w:t>
      </w:r>
      <w:r w:rsidRPr="00A53024">
        <w:rPr>
          <w:rFonts w:hint="eastAsia"/>
          <w:color w:val="000000" w:themeColor="text1"/>
          <w:sz w:val="24"/>
        </w:rPr>
        <w:t>）</w:t>
      </w:r>
      <w:r w:rsidR="00332789" w:rsidRPr="00A53024">
        <w:rPr>
          <w:color w:val="000000" w:themeColor="text1"/>
          <w:sz w:val="24"/>
        </w:rPr>
        <w:t>提名：如果基金管理人和基金托管人同时更换，由单独或合计持有基金总份额</w:t>
      </w:r>
      <w:r w:rsidR="00332789" w:rsidRPr="00A53024">
        <w:rPr>
          <w:color w:val="000000" w:themeColor="text1"/>
          <w:sz w:val="24"/>
        </w:rPr>
        <w:t>10%</w:t>
      </w:r>
      <w:r w:rsidR="00332789" w:rsidRPr="00A53024">
        <w:rPr>
          <w:color w:val="000000" w:themeColor="text1"/>
          <w:sz w:val="24"/>
        </w:rPr>
        <w:t>以上（含</w:t>
      </w:r>
      <w:r w:rsidR="00332789" w:rsidRPr="00A53024">
        <w:rPr>
          <w:color w:val="000000" w:themeColor="text1"/>
          <w:sz w:val="24"/>
        </w:rPr>
        <w:t>10%</w:t>
      </w:r>
      <w:r w:rsidR="00332789" w:rsidRPr="00A53024">
        <w:rPr>
          <w:color w:val="000000" w:themeColor="text1"/>
          <w:sz w:val="24"/>
        </w:rPr>
        <w:t>）的基金份额持有人提名新的基金管理人和基金托</w:t>
      </w:r>
      <w:r w:rsidR="00332789" w:rsidRPr="00A53024">
        <w:rPr>
          <w:color w:val="000000" w:themeColor="text1"/>
          <w:sz w:val="24"/>
        </w:rPr>
        <w:lastRenderedPageBreak/>
        <w:t>管人；</w:t>
      </w:r>
    </w:p>
    <w:p w:rsidR="00332789" w:rsidRPr="00A53024" w:rsidRDefault="0063047B"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2</w:t>
      </w:r>
      <w:r w:rsidRPr="00A53024">
        <w:rPr>
          <w:rFonts w:hint="eastAsia"/>
          <w:color w:val="000000" w:themeColor="text1"/>
          <w:sz w:val="24"/>
        </w:rPr>
        <w:t>）</w:t>
      </w:r>
      <w:r w:rsidR="00332789" w:rsidRPr="00A53024">
        <w:rPr>
          <w:color w:val="000000" w:themeColor="text1"/>
          <w:sz w:val="24"/>
        </w:rPr>
        <w:t>基金管理人和基金托管人的更换分别按上述程序进行；</w:t>
      </w:r>
    </w:p>
    <w:p w:rsidR="00332789" w:rsidRPr="00A53024" w:rsidRDefault="0063047B"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3</w:t>
      </w:r>
      <w:r w:rsidRPr="00A53024">
        <w:rPr>
          <w:rFonts w:hint="eastAsia"/>
          <w:color w:val="000000" w:themeColor="text1"/>
          <w:sz w:val="24"/>
        </w:rPr>
        <w:t>）</w:t>
      </w:r>
      <w:r w:rsidR="00332789" w:rsidRPr="00A53024">
        <w:rPr>
          <w:color w:val="000000" w:themeColor="text1"/>
          <w:sz w:val="24"/>
        </w:rPr>
        <w:t>公告：新任基金管理人和新任基金托管人应在更换基金管理人和基金托管人的基金份额持有人大会决议生效后</w:t>
      </w:r>
      <w:r w:rsidR="00332789" w:rsidRPr="00A53024">
        <w:rPr>
          <w:color w:val="000000" w:themeColor="text1"/>
          <w:sz w:val="24"/>
        </w:rPr>
        <w:t>2</w:t>
      </w:r>
      <w:r w:rsidR="00332789" w:rsidRPr="00A53024">
        <w:rPr>
          <w:color w:val="000000" w:themeColor="text1"/>
          <w:sz w:val="24"/>
        </w:rPr>
        <w:t>日内在</w:t>
      </w:r>
      <w:r w:rsidR="002F2FE9" w:rsidRPr="00A53024">
        <w:rPr>
          <w:color w:val="000000" w:themeColor="text1"/>
          <w:sz w:val="24"/>
        </w:rPr>
        <w:t>规定媒介</w:t>
      </w:r>
      <w:r w:rsidR="00332789" w:rsidRPr="00A53024">
        <w:rPr>
          <w:color w:val="000000" w:themeColor="text1"/>
          <w:sz w:val="24"/>
        </w:rPr>
        <w:t>上联合公告。</w:t>
      </w:r>
    </w:p>
    <w:p w:rsidR="00085CFC" w:rsidRPr="00A53024" w:rsidRDefault="00332789" w:rsidP="00332789">
      <w:pPr>
        <w:spacing w:line="360" w:lineRule="auto"/>
        <w:ind w:firstLineChars="200" w:firstLine="480"/>
        <w:rPr>
          <w:bCs/>
          <w:color w:val="000000" w:themeColor="text1"/>
          <w:sz w:val="24"/>
        </w:rPr>
      </w:pPr>
      <w:r w:rsidRPr="00A53024">
        <w:rPr>
          <w:color w:val="000000" w:themeColor="text1"/>
          <w:sz w:val="24"/>
        </w:rPr>
        <w:t>（</w:t>
      </w:r>
      <w:r w:rsidR="0063047B" w:rsidRPr="00A53024">
        <w:rPr>
          <w:rFonts w:hint="eastAsia"/>
          <w:color w:val="000000" w:themeColor="text1"/>
          <w:sz w:val="24"/>
        </w:rPr>
        <w:t>三</w:t>
      </w:r>
      <w:r w:rsidRPr="00A53024">
        <w:rPr>
          <w:color w:val="000000" w:themeColor="text1"/>
          <w:sz w:val="24"/>
        </w:rPr>
        <w:t>）新</w:t>
      </w:r>
      <w:r w:rsidR="00FD06B8" w:rsidRPr="00A53024">
        <w:rPr>
          <w:rFonts w:hint="eastAsia"/>
          <w:bCs/>
          <w:color w:val="000000" w:themeColor="text1"/>
          <w:sz w:val="24"/>
        </w:rPr>
        <w:t>基金管理人</w:t>
      </w:r>
      <w:r w:rsidRPr="00A53024">
        <w:rPr>
          <w:color w:val="000000" w:themeColor="text1"/>
          <w:sz w:val="24"/>
        </w:rPr>
        <w:t>或临时基金管理人接收基金管理业务</w:t>
      </w:r>
      <w:r w:rsidR="00FD06B8" w:rsidRPr="00A53024">
        <w:rPr>
          <w:rFonts w:hint="eastAsia"/>
          <w:color w:val="000000" w:themeColor="text1"/>
          <w:sz w:val="24"/>
        </w:rPr>
        <w:t>，</w:t>
      </w:r>
      <w:r w:rsidRPr="00A53024">
        <w:rPr>
          <w:color w:val="000000" w:themeColor="text1"/>
          <w:sz w:val="24"/>
        </w:rPr>
        <w:t>或新</w:t>
      </w:r>
      <w:r w:rsidR="00FD06B8" w:rsidRPr="00A53024">
        <w:rPr>
          <w:rFonts w:hint="eastAsia"/>
          <w:bCs/>
          <w:color w:val="000000" w:themeColor="text1"/>
          <w:sz w:val="24"/>
        </w:rPr>
        <w:t>基金托管人</w:t>
      </w:r>
      <w:r w:rsidRPr="00A53024">
        <w:rPr>
          <w:color w:val="000000" w:themeColor="text1"/>
          <w:sz w:val="24"/>
        </w:rPr>
        <w:t>或临时基金托管人接收基金财产和基金托管业务前，原基金管理人或原基金托管人应继续履行相关职责，并保证不</w:t>
      </w:r>
      <w:r w:rsidR="00FD06B8" w:rsidRPr="00A53024">
        <w:rPr>
          <w:rFonts w:hint="eastAsia"/>
          <w:bCs/>
          <w:color w:val="000000" w:themeColor="text1"/>
          <w:sz w:val="24"/>
        </w:rPr>
        <w:t>做出</w:t>
      </w:r>
      <w:r w:rsidRPr="00A53024">
        <w:rPr>
          <w:color w:val="000000" w:themeColor="text1"/>
          <w:sz w:val="24"/>
        </w:rPr>
        <w:t>对基金份额持有人的利益造成损害</w:t>
      </w:r>
      <w:r w:rsidR="00FD06B8" w:rsidRPr="00A53024">
        <w:rPr>
          <w:rFonts w:hint="eastAsia"/>
          <w:bCs/>
          <w:color w:val="000000" w:themeColor="text1"/>
          <w:sz w:val="24"/>
        </w:rPr>
        <w:t>的行为</w:t>
      </w:r>
      <w:r w:rsidRPr="00A53024">
        <w:rPr>
          <w:color w:val="000000" w:themeColor="text1"/>
          <w:sz w:val="24"/>
        </w:rPr>
        <w:t>。</w:t>
      </w:r>
      <w:r w:rsidR="0063047B" w:rsidRPr="00A53024">
        <w:rPr>
          <w:rFonts w:hint="eastAsia"/>
          <w:bCs/>
          <w:color w:val="000000" w:themeColor="text1"/>
          <w:sz w:val="24"/>
        </w:rPr>
        <w:t>原基金管理人或原基金托管人在继续履行相关职责期间，仍有权按照基金合同的规定收取基金管理费</w:t>
      </w:r>
      <w:r w:rsidR="00DE19A5" w:rsidRPr="00A53024">
        <w:rPr>
          <w:rFonts w:hint="eastAsia"/>
          <w:bCs/>
          <w:color w:val="000000" w:themeColor="text1"/>
          <w:sz w:val="24"/>
        </w:rPr>
        <w:t>、</w:t>
      </w:r>
      <w:r w:rsidR="0063047B" w:rsidRPr="00A53024">
        <w:rPr>
          <w:rFonts w:hint="eastAsia"/>
          <w:bCs/>
          <w:color w:val="000000" w:themeColor="text1"/>
          <w:sz w:val="24"/>
        </w:rPr>
        <w:t>基金托管费</w:t>
      </w:r>
      <w:r w:rsidR="00DE19A5" w:rsidRPr="00A53024">
        <w:rPr>
          <w:rFonts w:hint="eastAsia"/>
          <w:bCs/>
          <w:color w:val="000000" w:themeColor="text1"/>
          <w:sz w:val="24"/>
          <w:szCs w:val="20"/>
        </w:rPr>
        <w:t>或销售服务费</w:t>
      </w:r>
      <w:r w:rsidR="0063047B" w:rsidRPr="00A53024">
        <w:rPr>
          <w:rFonts w:hint="eastAsia"/>
          <w:bCs/>
          <w:color w:val="000000" w:themeColor="text1"/>
          <w:sz w:val="24"/>
        </w:rPr>
        <w:t>。</w:t>
      </w:r>
    </w:p>
    <w:p w:rsidR="0063047B" w:rsidRPr="00A53024" w:rsidRDefault="0063047B" w:rsidP="0063047B">
      <w:pPr>
        <w:spacing w:line="360" w:lineRule="auto"/>
        <w:ind w:firstLineChars="200" w:firstLine="420"/>
        <w:rPr>
          <w:color w:val="000000" w:themeColor="text1"/>
        </w:rPr>
      </w:pPr>
      <w:r w:rsidRPr="00A53024">
        <w:rPr>
          <w:rFonts w:hint="eastAsia"/>
          <w:color w:val="000000" w:themeColor="text1"/>
        </w:rPr>
        <w:t>（</w:t>
      </w:r>
      <w:r w:rsidR="00E51064" w:rsidRPr="00A53024">
        <w:rPr>
          <w:rFonts w:hint="eastAsia"/>
          <w:color w:val="000000" w:themeColor="text1"/>
        </w:rPr>
        <w:t>四</w:t>
      </w:r>
      <w:r w:rsidRPr="00A53024">
        <w:rPr>
          <w:rFonts w:hint="eastAsia"/>
          <w:color w:val="000000" w:themeColor="text1"/>
        </w:rPr>
        <w:t>）</w:t>
      </w:r>
      <w:r w:rsidRPr="00A53024">
        <w:rPr>
          <w:rFonts w:hint="eastAsia"/>
          <w:bCs/>
          <w:color w:val="000000" w:themeColor="text1"/>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85CFC" w:rsidRPr="00A53024" w:rsidRDefault="00085CFC">
      <w:pPr>
        <w:adjustRightInd w:val="0"/>
        <w:snapToGrid w:val="0"/>
        <w:spacing w:line="360" w:lineRule="auto"/>
        <w:rPr>
          <w:color w:val="000000" w:themeColor="text1"/>
        </w:rPr>
      </w:pPr>
    </w:p>
    <w:p w:rsidR="00085CFC" w:rsidRPr="00A53024" w:rsidRDefault="00877CBB" w:rsidP="008949AB">
      <w:pPr>
        <w:pStyle w:val="1"/>
        <w:spacing w:before="360" w:after="360" w:line="360" w:lineRule="auto"/>
        <w:jc w:val="center"/>
        <w:rPr>
          <w:color w:val="000000" w:themeColor="text1"/>
          <w:sz w:val="30"/>
          <w:szCs w:val="30"/>
        </w:rPr>
      </w:pPr>
      <w:r w:rsidRPr="00A53024">
        <w:rPr>
          <w:color w:val="000000" w:themeColor="text1"/>
          <w:sz w:val="28"/>
        </w:rPr>
        <w:br w:type="page"/>
      </w:r>
      <w:bookmarkStart w:id="140" w:name="_Toc348082043"/>
      <w:bookmarkStart w:id="141" w:name="_Toc384992705"/>
      <w:bookmarkStart w:id="142" w:name="_Toc467776812"/>
      <w:bookmarkStart w:id="143" w:name="_Toc498364862"/>
      <w:r w:rsidRPr="00A53024">
        <w:rPr>
          <w:color w:val="000000" w:themeColor="text1"/>
          <w:sz w:val="30"/>
          <w:szCs w:val="30"/>
        </w:rPr>
        <w:lastRenderedPageBreak/>
        <w:t>十五、禁止行为</w:t>
      </w:r>
      <w:bookmarkEnd w:id="140"/>
      <w:bookmarkEnd w:id="141"/>
      <w:bookmarkEnd w:id="142"/>
      <w:bookmarkEnd w:id="143"/>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本协议当事人禁止从事的行为，包括但不限于：</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（一）基金管理人、基金托管人将其固有财产或者他人财产混同于基金财产从事证券投资。</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（二）基金管理人不公平地对待其管理的不同基金财产，基金托管人不公平地对待其托管的不同基金财产。</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（三）基金管理人、基金托管人利用基金财产或职务之便为基金份额持有人以外的第三人牟取利益。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（四）基金管理人、基金托管人向基金份额持有人违规承诺收益或者承担损失。</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（五）基金管理人、基金托管人对他人泄漏基金运作和管理过程中任何尚未按法律法规规定的方式公开披露的信息。</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（六）基金管理人在没有充足资金的情况下向基金托管人发出投资指令和赎回、分红资金的划拨指令，或违规向基金托管人发出指令。</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（七）基金管理人、基金托管人在行政上、财务上不独立，其高级管理人员和其他从业人员相互兼职。</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（八）基金托管人私自动用或处分基金财产，根据基金管理人的合法指令、基金合同或托管协议的规定进行处分的除外。</w:t>
      </w:r>
    </w:p>
    <w:p w:rsidR="00EF345E"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（九）基金财产用于下列投资或者活动：（</w:t>
      </w:r>
      <w:r w:rsidRPr="00A53024">
        <w:rPr>
          <w:color w:val="000000" w:themeColor="text1"/>
          <w:sz w:val="24"/>
        </w:rPr>
        <w:t>1</w:t>
      </w:r>
      <w:r w:rsidRPr="00A53024">
        <w:rPr>
          <w:color w:val="000000" w:themeColor="text1"/>
          <w:sz w:val="24"/>
        </w:rPr>
        <w:t>）承销证券；（</w:t>
      </w:r>
      <w:r w:rsidRPr="00A53024">
        <w:rPr>
          <w:color w:val="000000" w:themeColor="text1"/>
          <w:sz w:val="24"/>
        </w:rPr>
        <w:t>2</w:t>
      </w:r>
      <w:r w:rsidRPr="00A53024">
        <w:rPr>
          <w:color w:val="000000" w:themeColor="text1"/>
          <w:sz w:val="24"/>
        </w:rPr>
        <w:t>）违反规定向他人贷款或者提供担保；（</w:t>
      </w:r>
      <w:r w:rsidRPr="00A53024">
        <w:rPr>
          <w:color w:val="000000" w:themeColor="text1"/>
          <w:sz w:val="24"/>
        </w:rPr>
        <w:t>3</w:t>
      </w:r>
      <w:r w:rsidRPr="00A53024">
        <w:rPr>
          <w:color w:val="000000" w:themeColor="text1"/>
          <w:sz w:val="24"/>
        </w:rPr>
        <w:t>）从事承担无限责任的投资；（</w:t>
      </w:r>
      <w:r w:rsidRPr="00A53024">
        <w:rPr>
          <w:color w:val="000000" w:themeColor="text1"/>
          <w:sz w:val="24"/>
        </w:rPr>
        <w:t>4</w:t>
      </w:r>
      <w:r w:rsidRPr="00A53024">
        <w:rPr>
          <w:color w:val="000000" w:themeColor="text1"/>
          <w:sz w:val="24"/>
        </w:rPr>
        <w:t>）</w:t>
      </w:r>
      <w:r w:rsidR="002C0A09" w:rsidRPr="00A53024">
        <w:rPr>
          <w:color w:val="000000" w:themeColor="text1"/>
          <w:sz w:val="24"/>
        </w:rPr>
        <w:t>买卖其他基金份额，但是中国证监会另有规定的除外；（</w:t>
      </w:r>
      <w:r w:rsidR="002C0A09" w:rsidRPr="00A53024">
        <w:rPr>
          <w:color w:val="000000" w:themeColor="text1"/>
          <w:sz w:val="24"/>
        </w:rPr>
        <w:t>5</w:t>
      </w:r>
      <w:r w:rsidR="002C0A09" w:rsidRPr="00A53024">
        <w:rPr>
          <w:color w:val="000000" w:themeColor="text1"/>
          <w:sz w:val="24"/>
        </w:rPr>
        <w:t>）</w:t>
      </w:r>
      <w:r w:rsidRPr="00A53024">
        <w:rPr>
          <w:color w:val="000000" w:themeColor="text1"/>
          <w:sz w:val="24"/>
        </w:rPr>
        <w:t>向其基金管理人、基金托管人出资；（</w:t>
      </w:r>
      <w:r w:rsidR="00FC3A4B" w:rsidRPr="00A53024">
        <w:rPr>
          <w:color w:val="000000" w:themeColor="text1"/>
          <w:sz w:val="24"/>
        </w:rPr>
        <w:t>6</w:t>
      </w:r>
      <w:r w:rsidRPr="00A53024">
        <w:rPr>
          <w:color w:val="000000" w:themeColor="text1"/>
          <w:sz w:val="24"/>
        </w:rPr>
        <w:t>）从事内幕交易、操纵证券交易价格及其他不正当的证券交易活动；（</w:t>
      </w:r>
      <w:r w:rsidR="00FC3A4B" w:rsidRPr="00A53024">
        <w:rPr>
          <w:color w:val="000000" w:themeColor="text1"/>
          <w:sz w:val="24"/>
        </w:rPr>
        <w:t>7</w:t>
      </w:r>
      <w:r w:rsidRPr="00A53024">
        <w:rPr>
          <w:color w:val="000000" w:themeColor="text1"/>
          <w:sz w:val="24"/>
        </w:rPr>
        <w:t>）法律、行政法规和中国证监会规定禁止的其他活动。</w:t>
      </w:r>
      <w:r w:rsidR="00EF345E" w:rsidRPr="00A53024">
        <w:rPr>
          <w:color w:val="000000" w:themeColor="text1"/>
          <w:sz w:val="24"/>
        </w:rPr>
        <w:t>法律、行政法规或监管部门取消或</w:t>
      </w:r>
      <w:r w:rsidR="00FC3A4B" w:rsidRPr="00A53024">
        <w:rPr>
          <w:color w:val="000000" w:themeColor="text1"/>
          <w:sz w:val="24"/>
        </w:rPr>
        <w:t>调整</w:t>
      </w:r>
      <w:r w:rsidR="00EF345E" w:rsidRPr="00A53024">
        <w:rPr>
          <w:color w:val="000000" w:themeColor="text1"/>
          <w:sz w:val="24"/>
        </w:rPr>
        <w:t>上述</w:t>
      </w:r>
      <w:r w:rsidR="00FC3A4B" w:rsidRPr="00A53024">
        <w:rPr>
          <w:color w:val="000000" w:themeColor="text1"/>
          <w:sz w:val="24"/>
        </w:rPr>
        <w:t>限制</w:t>
      </w:r>
      <w:r w:rsidR="00EF345E" w:rsidRPr="00A53024">
        <w:rPr>
          <w:color w:val="000000" w:themeColor="text1"/>
          <w:sz w:val="24"/>
        </w:rPr>
        <w:t>，如适用于本基金，</w:t>
      </w:r>
      <w:r w:rsidR="00EF345E" w:rsidRPr="00A53024">
        <w:rPr>
          <w:bCs/>
          <w:color w:val="000000" w:themeColor="text1"/>
          <w:sz w:val="24"/>
        </w:rPr>
        <w:t>基金管理人在</w:t>
      </w:r>
      <w:r w:rsidR="00FC3A4B" w:rsidRPr="00A53024">
        <w:rPr>
          <w:bCs/>
          <w:color w:val="000000" w:themeColor="text1"/>
          <w:sz w:val="24"/>
        </w:rPr>
        <w:t>与基金托管人协商一致并</w:t>
      </w:r>
      <w:r w:rsidR="00EF345E" w:rsidRPr="00A53024">
        <w:rPr>
          <w:bCs/>
          <w:color w:val="000000" w:themeColor="text1"/>
          <w:sz w:val="24"/>
        </w:rPr>
        <w:t>履行适当程序后，</w:t>
      </w:r>
      <w:r w:rsidR="00EF345E" w:rsidRPr="00A53024">
        <w:rPr>
          <w:color w:val="000000" w:themeColor="text1"/>
          <w:sz w:val="24"/>
        </w:rPr>
        <w:t>则本基金投资不再受相关限制</w:t>
      </w:r>
      <w:r w:rsidR="00EF345E" w:rsidRPr="00A53024">
        <w:rPr>
          <w:bCs/>
          <w:color w:val="000000" w:themeColor="text1"/>
          <w:sz w:val="24"/>
        </w:rPr>
        <w:t>或以变更后的规定为准</w:t>
      </w:r>
      <w:r w:rsidR="00EF345E" w:rsidRPr="00A53024">
        <w:rPr>
          <w:color w:val="000000" w:themeColor="text1"/>
          <w:sz w:val="24"/>
        </w:rPr>
        <w:t>。</w:t>
      </w:r>
    </w:p>
    <w:p w:rsidR="00085CFC" w:rsidRPr="00A53024" w:rsidRDefault="00332789" w:rsidP="0064319F">
      <w:pPr>
        <w:spacing w:line="360" w:lineRule="auto"/>
        <w:ind w:firstLineChars="200" w:firstLine="480"/>
        <w:rPr>
          <w:color w:val="000000" w:themeColor="text1"/>
          <w:szCs w:val="21"/>
        </w:rPr>
      </w:pPr>
      <w:r w:rsidRPr="00A53024">
        <w:rPr>
          <w:color w:val="000000" w:themeColor="text1"/>
          <w:sz w:val="24"/>
        </w:rPr>
        <w:t>（十）法律法规和基金合同禁止的其他行为，以及法律、行政法规和中国证监会规定禁止基金管理人、基金托管人从事的其他行为。</w:t>
      </w:r>
    </w:p>
    <w:p w:rsidR="004D2585" w:rsidRPr="00A53024" w:rsidRDefault="004D2585">
      <w:pPr>
        <w:widowControl/>
        <w:jc w:val="left"/>
        <w:rPr>
          <w:color w:val="000000" w:themeColor="text1"/>
          <w:sz w:val="28"/>
        </w:rPr>
      </w:pPr>
      <w:bookmarkStart w:id="144" w:name="_Toc348082044"/>
      <w:bookmarkStart w:id="145" w:name="_Toc384992706"/>
      <w:bookmarkStart w:id="146" w:name="_Toc467776813"/>
      <w:r w:rsidRPr="00A53024">
        <w:rPr>
          <w:color w:val="000000" w:themeColor="text1"/>
          <w:sz w:val="28"/>
        </w:rPr>
        <w:br w:type="page"/>
      </w:r>
    </w:p>
    <w:p w:rsidR="00FF3D34" w:rsidRPr="00A53024" w:rsidRDefault="00877CBB" w:rsidP="008949AB">
      <w:pPr>
        <w:pStyle w:val="1"/>
        <w:spacing w:before="360" w:after="360" w:line="360" w:lineRule="auto"/>
        <w:jc w:val="center"/>
        <w:rPr>
          <w:color w:val="000000" w:themeColor="text1"/>
          <w:sz w:val="30"/>
          <w:szCs w:val="30"/>
        </w:rPr>
      </w:pPr>
      <w:bookmarkStart w:id="147" w:name="_Toc498364863"/>
      <w:r w:rsidRPr="00A53024">
        <w:rPr>
          <w:color w:val="000000" w:themeColor="text1"/>
          <w:sz w:val="30"/>
          <w:szCs w:val="30"/>
        </w:rPr>
        <w:lastRenderedPageBreak/>
        <w:t>十六、托管协议的变更、终止与基金财产的清算</w:t>
      </w:r>
      <w:bookmarkEnd w:id="144"/>
      <w:bookmarkEnd w:id="145"/>
      <w:bookmarkEnd w:id="146"/>
      <w:bookmarkEnd w:id="147"/>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（一）托管协议的变更程序</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本协议双方当事人经协商一致，可以对协议进行修改。修改后的新协议，其内容不得与基金合同的规定有任何冲突。基金托管协议的变更应报中国证监会备案。</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（二）基金托管协议终止出现的情形</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、基金合同终止；</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、基金托管人解散、依法被撤销、破产或由其他基金托管人接管基金资产；</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、基金管理人解散、依法被撤销、破产或由其他基金管理人接管基金管理权；</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、发生法律法规或基金合同规定的终止事项。</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（三）基金财产的清算</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1</w:t>
      </w:r>
      <w:r w:rsidRPr="00A53024">
        <w:rPr>
          <w:color w:val="000000" w:themeColor="text1"/>
          <w:sz w:val="24"/>
        </w:rPr>
        <w:t>）</w:t>
      </w:r>
      <w:r w:rsidR="00E51064" w:rsidRPr="00A53024">
        <w:rPr>
          <w:bCs/>
          <w:color w:val="000000" w:themeColor="text1"/>
          <w:sz w:val="24"/>
        </w:rPr>
        <w:t>基金财产清算小组：</w:t>
      </w:r>
      <w:r w:rsidRPr="00A53024">
        <w:rPr>
          <w:color w:val="000000" w:themeColor="text1"/>
          <w:sz w:val="24"/>
        </w:rPr>
        <w:t>自出现基金合同终止事由之日起</w:t>
      </w:r>
      <w:r w:rsidRPr="00A53024">
        <w:rPr>
          <w:color w:val="000000" w:themeColor="text1"/>
          <w:sz w:val="24"/>
        </w:rPr>
        <w:t>30</w:t>
      </w:r>
      <w:r w:rsidRPr="00A53024">
        <w:rPr>
          <w:color w:val="000000" w:themeColor="text1"/>
          <w:sz w:val="24"/>
        </w:rPr>
        <w:t>个工作日内成立清算小组，基金管理人组织基金财产清算小组并在中国证监会的监督下进行基金清算。</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2</w:t>
      </w:r>
      <w:r w:rsidRPr="00A53024">
        <w:rPr>
          <w:color w:val="000000" w:themeColor="text1"/>
          <w:sz w:val="24"/>
        </w:rPr>
        <w:t>）</w:t>
      </w:r>
      <w:r w:rsidR="00E51064" w:rsidRPr="00A53024">
        <w:rPr>
          <w:bCs/>
          <w:color w:val="000000" w:themeColor="text1"/>
          <w:sz w:val="24"/>
        </w:rPr>
        <w:t>基金财产清算小组组成：</w:t>
      </w:r>
      <w:r w:rsidRPr="00A53024">
        <w:rPr>
          <w:color w:val="000000" w:themeColor="text1"/>
          <w:sz w:val="24"/>
        </w:rPr>
        <w:t>基金财产清算小组成员由基金管理人、基金托管人、</w:t>
      </w:r>
      <w:r w:rsidR="00A809FB" w:rsidRPr="00A53024">
        <w:rPr>
          <w:color w:val="000000" w:themeColor="text1"/>
          <w:sz w:val="24"/>
        </w:rPr>
        <w:t>符合《中华人民共和国证券法》规定</w:t>
      </w:r>
      <w:r w:rsidRPr="00A53024">
        <w:rPr>
          <w:color w:val="000000" w:themeColor="text1"/>
          <w:sz w:val="24"/>
        </w:rPr>
        <w:t>的注册会计师、律师以及中国证监会指定的人员组成。基金财产清算小组可以聘用必要的工作人员。</w:t>
      </w:r>
    </w:p>
    <w:p w:rsidR="00332789" w:rsidRPr="00A53024" w:rsidRDefault="00332789">
      <w:pPr>
        <w:adjustRightInd w:val="0"/>
        <w:snapToGrid w:val="0"/>
        <w:spacing w:line="360" w:lineRule="auto"/>
        <w:ind w:firstLineChars="200" w:firstLine="480"/>
        <w:rPr>
          <w:color w:val="000000" w:themeColor="text1"/>
          <w:sz w:val="24"/>
        </w:rPr>
      </w:pPr>
      <w:r w:rsidRPr="00A53024">
        <w:rPr>
          <w:color w:val="000000" w:themeColor="text1"/>
          <w:sz w:val="24"/>
        </w:rPr>
        <w:t>（</w:t>
      </w:r>
      <w:r w:rsidRPr="00A53024">
        <w:rPr>
          <w:color w:val="000000" w:themeColor="text1"/>
          <w:sz w:val="24"/>
        </w:rPr>
        <w:t>3</w:t>
      </w:r>
      <w:r w:rsidRPr="00A53024">
        <w:rPr>
          <w:color w:val="000000" w:themeColor="text1"/>
          <w:sz w:val="24"/>
        </w:rPr>
        <w:t>）</w:t>
      </w:r>
      <w:r w:rsidR="00E51064" w:rsidRPr="00A53024">
        <w:rPr>
          <w:bCs/>
          <w:color w:val="000000" w:themeColor="text1"/>
          <w:sz w:val="24"/>
        </w:rPr>
        <w:t>基金财产清算小组职责：</w:t>
      </w:r>
      <w:r w:rsidRPr="00A53024">
        <w:rPr>
          <w:color w:val="000000" w:themeColor="text1"/>
          <w:sz w:val="24"/>
        </w:rPr>
        <w:t>基金财产清算小组负责基金财产的保管、清理、估价、变现和分配。基金财产清算小组可以依法进行必要的民事活动。</w:t>
      </w:r>
    </w:p>
    <w:p w:rsidR="00332789" w:rsidRPr="00A53024" w:rsidRDefault="00E51064"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w:t>
      </w:r>
      <w:r w:rsidRPr="00A53024">
        <w:rPr>
          <w:rFonts w:hint="eastAsia"/>
          <w:color w:val="000000" w:themeColor="text1"/>
          <w:sz w:val="24"/>
        </w:rPr>
        <w:t>4</w:t>
      </w:r>
      <w:r w:rsidRPr="00A53024">
        <w:rPr>
          <w:rFonts w:hint="eastAsia"/>
          <w:color w:val="000000" w:themeColor="text1"/>
          <w:sz w:val="24"/>
        </w:rPr>
        <w:t>）</w:t>
      </w:r>
      <w:r w:rsidR="00332789" w:rsidRPr="00A53024">
        <w:rPr>
          <w:color w:val="000000" w:themeColor="text1"/>
          <w:sz w:val="24"/>
        </w:rPr>
        <w:t>基金财产清算程序</w:t>
      </w:r>
      <w:r w:rsidRPr="00A53024">
        <w:rPr>
          <w:rFonts w:hint="eastAsia"/>
          <w:color w:val="000000" w:themeColor="text1"/>
          <w:sz w:val="24"/>
        </w:rPr>
        <w:t>：</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）基金合同终止情形</w:t>
      </w:r>
      <w:r w:rsidR="00FD06B8" w:rsidRPr="00A53024">
        <w:rPr>
          <w:bCs/>
          <w:color w:val="000000" w:themeColor="text1"/>
          <w:sz w:val="24"/>
        </w:rPr>
        <w:t>出现</w:t>
      </w:r>
      <w:r w:rsidRPr="00A53024">
        <w:rPr>
          <w:color w:val="000000" w:themeColor="text1"/>
          <w:sz w:val="24"/>
        </w:rPr>
        <w:t>时，由基金财产清算小组统一接管基金；</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）对基金财产和债权债务进行清理和确认；</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）对基金财产进行估值和变现；</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4</w:t>
      </w:r>
      <w:r w:rsidRPr="00A53024">
        <w:rPr>
          <w:color w:val="000000" w:themeColor="text1"/>
          <w:sz w:val="24"/>
        </w:rPr>
        <w:t>）制作清算报告；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5</w:t>
      </w:r>
      <w:r w:rsidRPr="00A53024">
        <w:rPr>
          <w:color w:val="000000" w:themeColor="text1"/>
          <w:sz w:val="24"/>
        </w:rPr>
        <w:t>）聘请会计师事务所对清算报告进行外部审计，聘请律师事务所对清算报告出具法律意见书；</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6</w:t>
      </w:r>
      <w:r w:rsidRPr="00A53024">
        <w:rPr>
          <w:color w:val="000000" w:themeColor="text1"/>
          <w:sz w:val="24"/>
        </w:rPr>
        <w:t>）将清算报告报中国证监会备案并公告；</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7</w:t>
      </w:r>
      <w:r w:rsidRPr="00A53024">
        <w:rPr>
          <w:color w:val="000000" w:themeColor="text1"/>
          <w:sz w:val="24"/>
        </w:rPr>
        <w:t>）对基金剩余财产进行分配。</w:t>
      </w:r>
    </w:p>
    <w:p w:rsidR="00332789" w:rsidRPr="00A53024" w:rsidRDefault="00E51064"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lastRenderedPageBreak/>
        <w:t>（</w:t>
      </w:r>
      <w:r w:rsidRPr="00A53024">
        <w:rPr>
          <w:rFonts w:hint="eastAsia"/>
          <w:color w:val="000000" w:themeColor="text1"/>
          <w:sz w:val="24"/>
        </w:rPr>
        <w:t>5</w:t>
      </w:r>
      <w:r w:rsidRPr="00A53024">
        <w:rPr>
          <w:rFonts w:hint="eastAsia"/>
          <w:color w:val="000000" w:themeColor="text1"/>
          <w:sz w:val="24"/>
        </w:rPr>
        <w:t>）</w:t>
      </w:r>
      <w:r w:rsidR="00332789" w:rsidRPr="00A53024">
        <w:rPr>
          <w:color w:val="000000" w:themeColor="text1"/>
          <w:sz w:val="24"/>
        </w:rPr>
        <w:t>基金财产清算的期限为</w:t>
      </w:r>
      <w:r w:rsidR="00332789" w:rsidRPr="00A53024">
        <w:rPr>
          <w:color w:val="000000" w:themeColor="text1"/>
          <w:sz w:val="24"/>
        </w:rPr>
        <w:t>6</w:t>
      </w:r>
      <w:r w:rsidR="00332789" w:rsidRPr="00A53024">
        <w:rPr>
          <w:color w:val="000000" w:themeColor="text1"/>
          <w:sz w:val="24"/>
        </w:rPr>
        <w:t>个月</w:t>
      </w:r>
      <w:r w:rsidR="00704C19" w:rsidRPr="00A53024">
        <w:rPr>
          <w:color w:val="000000" w:themeColor="text1"/>
          <w:sz w:val="24"/>
        </w:rPr>
        <w:t>，但因本基金所持证券的流动性受到限制而不能及时变现的，清算期限相应顺延</w:t>
      </w:r>
      <w:r w:rsidR="00332789" w:rsidRPr="00A53024">
        <w:rPr>
          <w:color w:val="000000" w:themeColor="text1"/>
          <w:sz w:val="24"/>
        </w:rPr>
        <w:t>。</w:t>
      </w:r>
    </w:p>
    <w:p w:rsidR="00332789" w:rsidRPr="00A53024" w:rsidRDefault="00DF6441"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（四）</w:t>
      </w:r>
      <w:r w:rsidR="00332789" w:rsidRPr="00A53024">
        <w:rPr>
          <w:color w:val="000000" w:themeColor="text1"/>
          <w:sz w:val="24"/>
        </w:rPr>
        <w:t>清算费用</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清算费用是指基金财产清算小组在进行基金财产清算过程中发生的所有合理费用，清算费用由基金财产清算小组优先从基金剩余财产中支付。</w:t>
      </w:r>
    </w:p>
    <w:p w:rsidR="00332789" w:rsidRPr="00A53024" w:rsidRDefault="00DF6441"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（五）</w:t>
      </w:r>
      <w:r w:rsidR="00332789" w:rsidRPr="00A53024">
        <w:rPr>
          <w:color w:val="000000" w:themeColor="text1"/>
          <w:sz w:val="24"/>
        </w:rPr>
        <w:t>基金财产按下列顺序清偿：</w:t>
      </w:r>
    </w:p>
    <w:p w:rsidR="00332789" w:rsidRPr="00A53024" w:rsidRDefault="00DF6441">
      <w:pPr>
        <w:adjustRightInd w:val="0"/>
        <w:snapToGrid w:val="0"/>
        <w:spacing w:line="360" w:lineRule="auto"/>
        <w:ind w:firstLineChars="200" w:firstLine="480"/>
        <w:rPr>
          <w:color w:val="000000" w:themeColor="text1"/>
          <w:sz w:val="24"/>
        </w:rPr>
      </w:pPr>
      <w:r w:rsidRPr="00A53024">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332789" w:rsidRPr="00A53024" w:rsidRDefault="00DF6441"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（六）</w:t>
      </w:r>
      <w:r w:rsidR="00332789" w:rsidRPr="00A53024">
        <w:rPr>
          <w:color w:val="000000" w:themeColor="text1"/>
          <w:sz w:val="24"/>
        </w:rPr>
        <w:t>基金财产清算的公告</w:t>
      </w:r>
    </w:p>
    <w:p w:rsidR="00DF6441" w:rsidRPr="00A53024" w:rsidRDefault="00DF6441" w:rsidP="00DF6441">
      <w:pPr>
        <w:spacing w:line="360" w:lineRule="auto"/>
        <w:ind w:firstLineChars="200" w:firstLine="480"/>
        <w:rPr>
          <w:bCs/>
          <w:color w:val="000000" w:themeColor="text1"/>
          <w:sz w:val="24"/>
        </w:rPr>
      </w:pPr>
      <w:r w:rsidRPr="00A53024">
        <w:rPr>
          <w:bCs/>
          <w:color w:val="000000" w:themeColor="text1"/>
          <w:sz w:val="24"/>
        </w:rPr>
        <w:t>清算过程中的有关重大事项须及时公告；基金财产清算报告经</w:t>
      </w:r>
      <w:r w:rsidR="00DE19A5" w:rsidRPr="00A53024">
        <w:rPr>
          <w:rFonts w:hint="eastAsia"/>
          <w:bCs/>
          <w:color w:val="000000" w:themeColor="text1"/>
          <w:sz w:val="24"/>
        </w:rPr>
        <w:t>符合《中华人民共和国证券法》规定</w:t>
      </w:r>
      <w:r w:rsidRPr="00A53024">
        <w:rPr>
          <w:rFonts w:hint="eastAsia"/>
          <w:bCs/>
          <w:color w:val="000000" w:themeColor="text1"/>
          <w:sz w:val="24"/>
        </w:rPr>
        <w:t>的</w:t>
      </w:r>
      <w:r w:rsidRPr="00A53024">
        <w:rPr>
          <w:bCs/>
          <w:color w:val="000000" w:themeColor="text1"/>
          <w:sz w:val="24"/>
        </w:rPr>
        <w:t>会计师事务所审计并由律师事务所出具法律意见书后报中国证监会备案并公告。基金财产清算公告于基金财产清算报告报中国证监会备案后</w:t>
      </w:r>
      <w:r w:rsidRPr="00A53024">
        <w:rPr>
          <w:rFonts w:hint="eastAsia"/>
          <w:bCs/>
          <w:color w:val="000000" w:themeColor="text1"/>
          <w:sz w:val="24"/>
        </w:rPr>
        <w:t>5</w:t>
      </w:r>
      <w:r w:rsidRPr="00A53024">
        <w:rPr>
          <w:bCs/>
          <w:color w:val="000000" w:themeColor="text1"/>
          <w:sz w:val="24"/>
        </w:rPr>
        <w:t>个工作日内由基金财产清算小组进行公告</w:t>
      </w:r>
      <w:r w:rsidRPr="00A53024">
        <w:rPr>
          <w:rFonts w:hint="eastAsia"/>
          <w:bCs/>
          <w:color w:val="000000" w:themeColor="text1"/>
          <w:sz w:val="24"/>
        </w:rPr>
        <w:t>，基金财产清算小组应当将清算报告登载在</w:t>
      </w:r>
      <w:r w:rsidR="002F2FE9" w:rsidRPr="00A53024">
        <w:rPr>
          <w:rFonts w:hint="eastAsia"/>
          <w:bCs/>
          <w:color w:val="000000" w:themeColor="text1"/>
          <w:sz w:val="24"/>
        </w:rPr>
        <w:t>规定网站</w:t>
      </w:r>
      <w:r w:rsidRPr="00A53024">
        <w:rPr>
          <w:rFonts w:hint="eastAsia"/>
          <w:bCs/>
          <w:color w:val="000000" w:themeColor="text1"/>
          <w:sz w:val="24"/>
        </w:rPr>
        <w:t>上，并将清算报告提示性公告登载在</w:t>
      </w:r>
      <w:r w:rsidR="002F2FE9" w:rsidRPr="00A53024">
        <w:rPr>
          <w:rFonts w:hint="eastAsia"/>
          <w:bCs/>
          <w:color w:val="000000" w:themeColor="text1"/>
          <w:sz w:val="24"/>
        </w:rPr>
        <w:t>规定报刊</w:t>
      </w:r>
      <w:r w:rsidRPr="00A53024">
        <w:rPr>
          <w:rFonts w:hint="eastAsia"/>
          <w:bCs/>
          <w:color w:val="000000" w:themeColor="text1"/>
          <w:sz w:val="24"/>
        </w:rPr>
        <w:t>上</w:t>
      </w:r>
      <w:r w:rsidRPr="00A53024">
        <w:rPr>
          <w:bCs/>
          <w:color w:val="000000" w:themeColor="text1"/>
          <w:sz w:val="24"/>
        </w:rPr>
        <w:t>。</w:t>
      </w:r>
    </w:p>
    <w:p w:rsidR="00332789" w:rsidRPr="00A53024" w:rsidRDefault="00DF6441" w:rsidP="00332789">
      <w:pPr>
        <w:adjustRightInd w:val="0"/>
        <w:snapToGrid w:val="0"/>
        <w:spacing w:line="360" w:lineRule="auto"/>
        <w:ind w:firstLineChars="200" w:firstLine="480"/>
        <w:rPr>
          <w:color w:val="000000" w:themeColor="text1"/>
          <w:sz w:val="24"/>
        </w:rPr>
      </w:pPr>
      <w:r w:rsidRPr="00A53024">
        <w:rPr>
          <w:rFonts w:hint="eastAsia"/>
          <w:color w:val="000000" w:themeColor="text1"/>
          <w:sz w:val="24"/>
        </w:rPr>
        <w:t>（七）</w:t>
      </w:r>
      <w:r w:rsidR="00332789" w:rsidRPr="00A53024">
        <w:rPr>
          <w:color w:val="000000" w:themeColor="text1"/>
          <w:sz w:val="24"/>
        </w:rPr>
        <w:t>基金财产清算账册及文件的保存</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基金财产清算账册及有关文件由基金托管人保存</w:t>
      </w:r>
      <w:r w:rsidRPr="00A53024">
        <w:rPr>
          <w:color w:val="000000" w:themeColor="text1"/>
          <w:sz w:val="24"/>
        </w:rPr>
        <w:t>15</w:t>
      </w:r>
      <w:r w:rsidRPr="00A53024">
        <w:rPr>
          <w:color w:val="000000" w:themeColor="text1"/>
          <w:sz w:val="24"/>
        </w:rPr>
        <w:t>年以上，法律法规另有规定的从其规定。</w:t>
      </w:r>
    </w:p>
    <w:p w:rsidR="00085CFC" w:rsidRPr="00A53024" w:rsidRDefault="00085CFC">
      <w:pPr>
        <w:adjustRightInd w:val="0"/>
        <w:snapToGrid w:val="0"/>
        <w:spacing w:line="360" w:lineRule="auto"/>
        <w:rPr>
          <w:color w:val="000000" w:themeColor="text1"/>
        </w:rPr>
      </w:pPr>
    </w:p>
    <w:p w:rsidR="00085CFC" w:rsidRPr="00A53024" w:rsidRDefault="00877CBB" w:rsidP="00136525">
      <w:pPr>
        <w:pStyle w:val="1"/>
        <w:spacing w:before="360" w:after="360" w:line="360" w:lineRule="auto"/>
        <w:jc w:val="center"/>
        <w:rPr>
          <w:color w:val="000000" w:themeColor="text1"/>
          <w:sz w:val="30"/>
          <w:szCs w:val="30"/>
        </w:rPr>
      </w:pPr>
      <w:r w:rsidRPr="00A53024">
        <w:rPr>
          <w:color w:val="000000" w:themeColor="text1"/>
          <w:sz w:val="28"/>
        </w:rPr>
        <w:br w:type="page"/>
      </w:r>
      <w:bookmarkStart w:id="148" w:name="_Toc384992707"/>
      <w:bookmarkStart w:id="149" w:name="_Toc348082045"/>
      <w:bookmarkStart w:id="150" w:name="_Toc467776814"/>
      <w:bookmarkStart w:id="151" w:name="_Toc498364864"/>
      <w:r w:rsidRPr="00A53024">
        <w:rPr>
          <w:color w:val="000000" w:themeColor="text1"/>
          <w:sz w:val="30"/>
          <w:szCs w:val="30"/>
        </w:rPr>
        <w:lastRenderedPageBreak/>
        <w:t>十七、违约责任</w:t>
      </w:r>
      <w:bookmarkEnd w:id="148"/>
      <w:bookmarkEnd w:id="149"/>
      <w:bookmarkEnd w:id="150"/>
      <w:bookmarkEnd w:id="151"/>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（一）基金管理人、基金托管人不履行本协议或履行本协议不符合约定的，应当承担违约责任。</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DF6441" w:rsidRPr="00A53024">
        <w:rPr>
          <w:rFonts w:hint="eastAsia"/>
          <w:bCs/>
          <w:color w:val="000000" w:themeColor="text1"/>
          <w:sz w:val="24"/>
        </w:rPr>
        <w:t>，</w:t>
      </w:r>
      <w:r w:rsidR="00DF6441" w:rsidRPr="00A53024">
        <w:rPr>
          <w:bCs/>
          <w:color w:val="000000" w:themeColor="text1"/>
          <w:sz w:val="24"/>
        </w:rPr>
        <w:t>对损失的赔偿，仅限于直接损失。</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但是如发生下列情况，当事人免责：</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1</w:t>
      </w:r>
      <w:r w:rsidRPr="00A53024">
        <w:rPr>
          <w:color w:val="000000" w:themeColor="text1"/>
          <w:sz w:val="24"/>
        </w:rPr>
        <w:t>、不可抗力；</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2</w:t>
      </w:r>
      <w:r w:rsidRPr="00A53024">
        <w:rPr>
          <w:color w:val="000000" w:themeColor="text1"/>
          <w:sz w:val="24"/>
        </w:rPr>
        <w:t>、基金管理人和</w:t>
      </w:r>
      <w:r w:rsidRPr="00A53024">
        <w:rPr>
          <w:color w:val="000000" w:themeColor="text1"/>
          <w:sz w:val="24"/>
        </w:rPr>
        <w:t>/</w:t>
      </w:r>
      <w:r w:rsidRPr="00A53024">
        <w:rPr>
          <w:color w:val="000000" w:themeColor="text1"/>
          <w:sz w:val="24"/>
        </w:rPr>
        <w:t>或基金托管人按照当时有效的法律法规或中国证监会的规定作为或不作为而造成的损失等；</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3</w:t>
      </w:r>
      <w:r w:rsidRPr="00A53024">
        <w:rPr>
          <w:color w:val="000000" w:themeColor="text1"/>
          <w:sz w:val="24"/>
        </w:rPr>
        <w:t>、基金管理人由于按照基金合同规定的投资原则投资或不投资造成的损失等。</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00DF6441" w:rsidRPr="00A53024">
        <w:rPr>
          <w:rFonts w:hint="eastAsia"/>
          <w:color w:val="000000" w:themeColor="text1"/>
          <w:sz w:val="24"/>
        </w:rPr>
        <w:t>三</w:t>
      </w:r>
      <w:r w:rsidRPr="00A53024">
        <w:rPr>
          <w:color w:val="000000" w:themeColor="text1"/>
          <w:sz w:val="24"/>
        </w:rPr>
        <w:t>）一方当事人违约，另一方当事人在职责范围内有义务及时采取必要的措施，尽力防止损失的扩大。没有采取适当措施致使损失扩大的，不得就扩大的损失要求赔偿。非违约方因防止损失扩大而支出的合理费用由违约方承担。</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00FD06B8" w:rsidRPr="00A53024">
        <w:rPr>
          <w:rFonts w:hint="eastAsia"/>
          <w:color w:val="000000" w:themeColor="text1"/>
          <w:sz w:val="24"/>
        </w:rPr>
        <w:t>四</w:t>
      </w:r>
      <w:r w:rsidRPr="00A53024">
        <w:rPr>
          <w:color w:val="000000" w:themeColor="text1"/>
          <w:sz w:val="24"/>
        </w:rPr>
        <w:t>）违约行为虽已发生，但本托管协议能够继续履行的，在最大限度地保护基金份额持有人利益的前提下，基金管理人和基金托管人应当继续履行本协议。</w:t>
      </w:r>
    </w:p>
    <w:p w:rsidR="00332789" w:rsidRPr="00A53024" w:rsidRDefault="00332789" w:rsidP="00332789">
      <w:pPr>
        <w:adjustRightInd w:val="0"/>
        <w:snapToGrid w:val="0"/>
        <w:spacing w:line="360" w:lineRule="auto"/>
        <w:ind w:firstLineChars="200" w:firstLine="480"/>
        <w:rPr>
          <w:color w:val="000000" w:themeColor="text1"/>
          <w:sz w:val="24"/>
        </w:rPr>
      </w:pPr>
      <w:r w:rsidRPr="00A53024">
        <w:rPr>
          <w:color w:val="000000" w:themeColor="text1"/>
          <w:sz w:val="24"/>
        </w:rPr>
        <w:t>（</w:t>
      </w:r>
      <w:r w:rsidR="00FD06B8" w:rsidRPr="00A53024">
        <w:rPr>
          <w:rFonts w:hint="eastAsia"/>
          <w:color w:val="000000" w:themeColor="text1"/>
          <w:sz w:val="24"/>
        </w:rPr>
        <w:t>五</w:t>
      </w:r>
      <w:r w:rsidRPr="00A53024">
        <w:rPr>
          <w:color w:val="000000" w:themeColor="text1"/>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136525" w:rsidRPr="00A53024" w:rsidRDefault="00332789" w:rsidP="00332789">
      <w:pPr>
        <w:spacing w:line="360" w:lineRule="auto"/>
        <w:ind w:firstLineChars="200" w:firstLine="480"/>
        <w:rPr>
          <w:color w:val="000000" w:themeColor="text1"/>
          <w:szCs w:val="21"/>
        </w:rPr>
      </w:pPr>
      <w:r w:rsidRPr="00A53024">
        <w:rPr>
          <w:color w:val="000000" w:themeColor="text1"/>
          <w:sz w:val="24"/>
        </w:rPr>
        <w:t>（</w:t>
      </w:r>
      <w:r w:rsidR="00FD06B8" w:rsidRPr="00A53024">
        <w:rPr>
          <w:rFonts w:hint="eastAsia"/>
          <w:color w:val="000000" w:themeColor="text1"/>
          <w:sz w:val="24"/>
        </w:rPr>
        <w:t>六</w:t>
      </w:r>
      <w:r w:rsidRPr="00A53024">
        <w:rPr>
          <w:color w:val="000000" w:themeColor="text1"/>
          <w:sz w:val="24"/>
        </w:rPr>
        <w:t>）本协议所指</w:t>
      </w:r>
      <w:r w:rsidRPr="00A53024">
        <w:rPr>
          <w:color w:val="000000" w:themeColor="text1"/>
          <w:sz w:val="24"/>
        </w:rPr>
        <w:t>“</w:t>
      </w:r>
      <w:r w:rsidRPr="00A53024">
        <w:rPr>
          <w:color w:val="000000" w:themeColor="text1"/>
          <w:sz w:val="24"/>
        </w:rPr>
        <w:t>损失</w:t>
      </w:r>
      <w:r w:rsidRPr="00A53024">
        <w:rPr>
          <w:color w:val="000000" w:themeColor="text1"/>
          <w:sz w:val="24"/>
        </w:rPr>
        <w:t>”</w:t>
      </w:r>
      <w:r w:rsidRPr="00A53024">
        <w:rPr>
          <w:color w:val="000000" w:themeColor="text1"/>
          <w:sz w:val="24"/>
        </w:rPr>
        <w:t>，限于直接损失。</w:t>
      </w:r>
      <w:r w:rsidR="00136525" w:rsidRPr="00A53024">
        <w:rPr>
          <w:color w:val="000000" w:themeColor="text1"/>
          <w:szCs w:val="21"/>
        </w:rPr>
        <w:br w:type="page"/>
      </w:r>
    </w:p>
    <w:p w:rsidR="00085CFC" w:rsidRPr="00A53024" w:rsidRDefault="00877CBB" w:rsidP="00136525">
      <w:pPr>
        <w:pStyle w:val="1"/>
        <w:spacing w:before="360" w:after="360" w:line="360" w:lineRule="auto"/>
        <w:jc w:val="center"/>
        <w:rPr>
          <w:color w:val="000000" w:themeColor="text1"/>
          <w:sz w:val="30"/>
          <w:szCs w:val="30"/>
        </w:rPr>
      </w:pPr>
      <w:bookmarkStart w:id="152" w:name="_Toc348082046"/>
      <w:bookmarkStart w:id="153" w:name="_Toc384992708"/>
      <w:bookmarkStart w:id="154" w:name="_Toc467776815"/>
      <w:bookmarkStart w:id="155" w:name="_Toc498364865"/>
      <w:r w:rsidRPr="00A53024">
        <w:rPr>
          <w:color w:val="000000" w:themeColor="text1"/>
          <w:sz w:val="30"/>
          <w:szCs w:val="30"/>
        </w:rPr>
        <w:lastRenderedPageBreak/>
        <w:t>十八、争议解决方式</w:t>
      </w:r>
      <w:bookmarkEnd w:id="152"/>
      <w:bookmarkEnd w:id="153"/>
      <w:bookmarkEnd w:id="154"/>
      <w:bookmarkEnd w:id="155"/>
    </w:p>
    <w:p w:rsidR="00085CFC" w:rsidRPr="00A53024" w:rsidRDefault="004E0943" w:rsidP="00136525">
      <w:pPr>
        <w:spacing w:line="360" w:lineRule="auto"/>
        <w:ind w:firstLineChars="200" w:firstLine="480"/>
        <w:rPr>
          <w:color w:val="000000" w:themeColor="text1"/>
          <w:sz w:val="24"/>
        </w:rPr>
      </w:pPr>
      <w:r w:rsidRPr="00A53024">
        <w:rPr>
          <w:color w:val="000000" w:themeColor="text1"/>
          <w:sz w:val="24"/>
        </w:rPr>
        <w:t>双方</w:t>
      </w:r>
      <w:r w:rsidR="00877CBB" w:rsidRPr="00A53024">
        <w:rPr>
          <w:color w:val="000000" w:themeColor="text1"/>
          <w:sz w:val="24"/>
        </w:rPr>
        <w:t>当事人同意，因本托管协议而产生的或与本托管协议有关的一切争议，如经友好协商未能解决的，任何一方均有权将争议提交</w:t>
      </w:r>
      <w:r w:rsidR="00D740F9" w:rsidRPr="00A53024">
        <w:rPr>
          <w:color w:val="000000" w:themeColor="text1"/>
          <w:sz w:val="24"/>
        </w:rPr>
        <w:t>上海</w:t>
      </w:r>
      <w:r w:rsidR="00877CBB" w:rsidRPr="00A53024">
        <w:rPr>
          <w:color w:val="000000" w:themeColor="text1"/>
          <w:sz w:val="24"/>
        </w:rPr>
        <w:t>国际经济贸易仲裁委员会</w:t>
      </w:r>
      <w:r w:rsidR="00736C8F" w:rsidRPr="00A53024">
        <w:rPr>
          <w:color w:val="000000" w:themeColor="text1"/>
          <w:sz w:val="24"/>
        </w:rPr>
        <w:t>（上海国际仲裁中心）</w:t>
      </w:r>
      <w:r w:rsidR="00877CBB" w:rsidRPr="00A53024">
        <w:rPr>
          <w:color w:val="000000" w:themeColor="text1"/>
          <w:sz w:val="24"/>
        </w:rPr>
        <w:t>，按照</w:t>
      </w:r>
      <w:r w:rsidR="000E2307" w:rsidRPr="00A53024">
        <w:rPr>
          <w:color w:val="000000" w:themeColor="text1"/>
          <w:sz w:val="24"/>
        </w:rPr>
        <w:t>该机构</w:t>
      </w:r>
      <w:r w:rsidR="00877CBB" w:rsidRPr="00A53024">
        <w:rPr>
          <w:color w:val="000000" w:themeColor="text1"/>
          <w:sz w:val="24"/>
        </w:rPr>
        <w:t>届时有效的仲裁规则进行仲裁。仲裁地点为</w:t>
      </w:r>
      <w:r w:rsidR="000E2307" w:rsidRPr="00A53024">
        <w:rPr>
          <w:color w:val="000000" w:themeColor="text1"/>
          <w:sz w:val="24"/>
        </w:rPr>
        <w:t>上海市</w:t>
      </w:r>
      <w:r w:rsidR="00877CBB" w:rsidRPr="00A53024">
        <w:rPr>
          <w:color w:val="000000" w:themeColor="text1"/>
          <w:sz w:val="24"/>
        </w:rPr>
        <w:t>。仲裁裁决是终局的，对</w:t>
      </w:r>
      <w:r w:rsidRPr="00A53024">
        <w:rPr>
          <w:color w:val="000000" w:themeColor="text1"/>
          <w:sz w:val="24"/>
        </w:rPr>
        <w:t>双方</w:t>
      </w:r>
      <w:r w:rsidR="00877CBB" w:rsidRPr="00A53024">
        <w:rPr>
          <w:color w:val="000000" w:themeColor="text1"/>
          <w:sz w:val="24"/>
        </w:rPr>
        <w:t>当事人均有约束力，</w:t>
      </w:r>
      <w:r w:rsidR="004E0AA4" w:rsidRPr="00A53024">
        <w:rPr>
          <w:rFonts w:hint="eastAsia"/>
          <w:color w:val="000000" w:themeColor="text1"/>
          <w:sz w:val="24"/>
        </w:rPr>
        <w:t>除仲裁裁决另有决定，</w:t>
      </w:r>
      <w:r w:rsidR="00877CBB" w:rsidRPr="00A53024">
        <w:rPr>
          <w:color w:val="000000" w:themeColor="text1"/>
          <w:sz w:val="24"/>
        </w:rPr>
        <w:t>仲裁费用由败诉方承担。</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争议处理期间，双方当事人应恪守基金管理人和基金托管人职责，各自继续忠实、勤勉、尽责地履行基金合同和本托管协议规定的义务，维护基金份额持有人的合法权益。</w:t>
      </w:r>
    </w:p>
    <w:p w:rsidR="00085CFC" w:rsidRPr="00A53024" w:rsidRDefault="00877CBB" w:rsidP="00136525">
      <w:pPr>
        <w:spacing w:line="360" w:lineRule="auto"/>
        <w:ind w:firstLineChars="200" w:firstLine="480"/>
        <w:rPr>
          <w:color w:val="000000" w:themeColor="text1"/>
        </w:rPr>
      </w:pPr>
      <w:r w:rsidRPr="00A53024">
        <w:rPr>
          <w:color w:val="000000" w:themeColor="text1"/>
          <w:sz w:val="24"/>
        </w:rPr>
        <w:t>本协议受中国法律（为本协议之目的，在此不包括香港、澳门特别行政区和台湾地区法律）管辖。</w:t>
      </w:r>
    </w:p>
    <w:p w:rsidR="00085CFC" w:rsidRPr="00A53024" w:rsidRDefault="00085CFC">
      <w:pPr>
        <w:adjustRightInd w:val="0"/>
        <w:snapToGrid w:val="0"/>
        <w:spacing w:line="360" w:lineRule="auto"/>
        <w:rPr>
          <w:color w:val="000000" w:themeColor="text1"/>
        </w:rPr>
      </w:pPr>
    </w:p>
    <w:p w:rsidR="00085CFC" w:rsidRPr="00A53024" w:rsidRDefault="00877CBB" w:rsidP="00136525">
      <w:pPr>
        <w:pStyle w:val="1"/>
        <w:spacing w:before="360" w:after="360" w:line="360" w:lineRule="auto"/>
        <w:jc w:val="center"/>
        <w:rPr>
          <w:color w:val="000000" w:themeColor="text1"/>
          <w:sz w:val="30"/>
          <w:szCs w:val="30"/>
        </w:rPr>
      </w:pPr>
      <w:r w:rsidRPr="00A53024">
        <w:rPr>
          <w:color w:val="000000" w:themeColor="text1"/>
          <w:sz w:val="28"/>
        </w:rPr>
        <w:br w:type="page"/>
      </w:r>
      <w:bookmarkStart w:id="156" w:name="_Toc348082047"/>
      <w:bookmarkStart w:id="157" w:name="_Toc384992709"/>
      <w:bookmarkStart w:id="158" w:name="_Toc467776816"/>
      <w:bookmarkStart w:id="159" w:name="_Toc498364866"/>
      <w:r w:rsidRPr="00A53024">
        <w:rPr>
          <w:color w:val="000000" w:themeColor="text1"/>
          <w:sz w:val="30"/>
          <w:szCs w:val="30"/>
        </w:rPr>
        <w:lastRenderedPageBreak/>
        <w:t>十九、托管协议的效力</w:t>
      </w:r>
      <w:bookmarkEnd w:id="156"/>
      <w:bookmarkEnd w:id="157"/>
      <w:bookmarkEnd w:id="158"/>
      <w:bookmarkEnd w:id="159"/>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双方对托管协议的效力约定如下：</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（一）基金管理人在向中国证监会申请基金</w:t>
      </w:r>
      <w:r w:rsidR="00FD06B8" w:rsidRPr="00A53024">
        <w:rPr>
          <w:rFonts w:hint="eastAsia"/>
          <w:color w:val="000000" w:themeColor="text1"/>
          <w:sz w:val="24"/>
        </w:rPr>
        <w:t>募集注册</w:t>
      </w:r>
      <w:r w:rsidRPr="00A53024">
        <w:rPr>
          <w:color w:val="000000" w:themeColor="text1"/>
          <w:sz w:val="24"/>
        </w:rPr>
        <w:t>时提交的托管协议草案，应经托管协议当事人双方盖章以及双方法定代表人或授权代表</w:t>
      </w:r>
      <w:r w:rsidR="00A926EB" w:rsidRPr="00A53024">
        <w:rPr>
          <w:color w:val="000000" w:themeColor="text1"/>
          <w:sz w:val="24"/>
        </w:rPr>
        <w:t>签章</w:t>
      </w:r>
      <w:r w:rsidRPr="00A53024">
        <w:rPr>
          <w:color w:val="000000" w:themeColor="text1"/>
          <w:sz w:val="24"/>
        </w:rPr>
        <w:t>，协议当事人双方根据中国证监会的意见修改并正式签署托管协议。托管协议以中国证监会注册的文本为正式文本。</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（二）托管协议自基金合同成立之日起成立，自基金合同生效之日起生效。托管协议的有效期自其生效之日起至基金财产清算结果报中国证监会备案并公告之日止。</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（三）托管协议自生效之日起对托管协议当事人具有同等的法律约束力。</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（四）本协议</w:t>
      </w:r>
      <w:r w:rsidR="00AA2E26" w:rsidRPr="00A53024">
        <w:rPr>
          <w:bCs/>
          <w:color w:val="000000" w:themeColor="text1"/>
          <w:sz w:val="24"/>
        </w:rPr>
        <w:t>一式六份，除上报有关监管机构一式二份外，基金管理人、基金托管人各持有二份</w:t>
      </w:r>
      <w:r w:rsidRPr="00A53024">
        <w:rPr>
          <w:color w:val="000000" w:themeColor="text1"/>
          <w:sz w:val="24"/>
        </w:rPr>
        <w:t>，每份具有同等法律效力。</w:t>
      </w:r>
    </w:p>
    <w:p w:rsidR="00332789" w:rsidRPr="00A53024" w:rsidRDefault="00332789" w:rsidP="00332789">
      <w:pPr>
        <w:spacing w:line="360" w:lineRule="auto"/>
        <w:ind w:firstLineChars="200" w:firstLine="480"/>
        <w:rPr>
          <w:color w:val="000000" w:themeColor="text1"/>
          <w:sz w:val="24"/>
        </w:rPr>
      </w:pPr>
    </w:p>
    <w:p w:rsidR="00332789" w:rsidRPr="00A53024" w:rsidRDefault="00332789" w:rsidP="00332789">
      <w:pPr>
        <w:spacing w:line="360" w:lineRule="auto"/>
        <w:ind w:firstLineChars="200" w:firstLine="420"/>
        <w:rPr>
          <w:color w:val="000000" w:themeColor="text1"/>
        </w:rPr>
      </w:pPr>
    </w:p>
    <w:p w:rsidR="00085CFC" w:rsidRPr="00A53024" w:rsidRDefault="00085CFC">
      <w:pPr>
        <w:adjustRightInd w:val="0"/>
        <w:snapToGrid w:val="0"/>
        <w:spacing w:line="360" w:lineRule="auto"/>
        <w:rPr>
          <w:color w:val="000000" w:themeColor="text1"/>
        </w:rPr>
      </w:pPr>
    </w:p>
    <w:p w:rsidR="00085CFC" w:rsidRPr="00A53024" w:rsidRDefault="00877CBB" w:rsidP="00136525">
      <w:pPr>
        <w:pStyle w:val="1"/>
        <w:spacing w:before="360" w:after="360" w:line="360" w:lineRule="auto"/>
        <w:jc w:val="center"/>
        <w:rPr>
          <w:color w:val="000000" w:themeColor="text1"/>
          <w:sz w:val="30"/>
          <w:szCs w:val="30"/>
        </w:rPr>
      </w:pPr>
      <w:r w:rsidRPr="00A53024">
        <w:rPr>
          <w:color w:val="000000" w:themeColor="text1"/>
          <w:sz w:val="28"/>
        </w:rPr>
        <w:br w:type="page"/>
      </w:r>
      <w:bookmarkStart w:id="160" w:name="_Toc348082048"/>
      <w:bookmarkStart w:id="161" w:name="_Toc384992710"/>
      <w:bookmarkStart w:id="162" w:name="_Toc467776817"/>
      <w:bookmarkStart w:id="163" w:name="_Toc498364867"/>
      <w:r w:rsidRPr="00A53024">
        <w:rPr>
          <w:color w:val="000000" w:themeColor="text1"/>
          <w:sz w:val="30"/>
          <w:szCs w:val="30"/>
        </w:rPr>
        <w:lastRenderedPageBreak/>
        <w:t>二十、其他事项</w:t>
      </w:r>
      <w:bookmarkEnd w:id="160"/>
      <w:bookmarkEnd w:id="161"/>
      <w:bookmarkEnd w:id="162"/>
      <w:bookmarkEnd w:id="163"/>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如发生有权司法机关依法冻结基金份额持有人的基金份额时，基金管理人应予以配合，承担司法协助义务。</w:t>
      </w:r>
    </w:p>
    <w:p w:rsidR="00085CFC" w:rsidRPr="00A53024" w:rsidRDefault="00877CBB" w:rsidP="00136525">
      <w:pPr>
        <w:spacing w:line="360" w:lineRule="auto"/>
        <w:ind w:firstLineChars="200" w:firstLine="480"/>
        <w:rPr>
          <w:color w:val="000000" w:themeColor="text1"/>
          <w:sz w:val="24"/>
        </w:rPr>
      </w:pPr>
      <w:r w:rsidRPr="00A53024">
        <w:rPr>
          <w:color w:val="000000" w:themeColor="text1"/>
          <w:sz w:val="24"/>
        </w:rPr>
        <w:t>除本协议有明确定义外，本协议的用语定义适用基金合同的约定。本协议未尽事宜，当事人依据基金合同、有关法律法规等规定协商办理。</w:t>
      </w:r>
    </w:p>
    <w:p w:rsidR="00964B95" w:rsidRPr="00A53024" w:rsidRDefault="00964B95" w:rsidP="00136525">
      <w:pPr>
        <w:spacing w:line="360" w:lineRule="auto"/>
        <w:ind w:firstLineChars="200" w:firstLine="480"/>
        <w:rPr>
          <w:color w:val="000000" w:themeColor="text1"/>
          <w:sz w:val="24"/>
        </w:rPr>
      </w:pPr>
    </w:p>
    <w:p w:rsidR="00964B95" w:rsidRPr="00A53024" w:rsidRDefault="00964B95">
      <w:pPr>
        <w:widowControl/>
        <w:jc w:val="left"/>
        <w:rPr>
          <w:color w:val="000000" w:themeColor="text1"/>
        </w:rPr>
      </w:pPr>
      <w:r w:rsidRPr="00A53024">
        <w:rPr>
          <w:color w:val="000000" w:themeColor="text1"/>
        </w:rPr>
        <w:br w:type="page"/>
      </w:r>
    </w:p>
    <w:p w:rsidR="00964B95" w:rsidRPr="00A53024" w:rsidRDefault="00964B95" w:rsidP="0015541A">
      <w:pPr>
        <w:spacing w:line="360" w:lineRule="auto"/>
        <w:ind w:firstLine="420"/>
        <w:rPr>
          <w:bCs/>
          <w:color w:val="000000" w:themeColor="text1"/>
          <w:sz w:val="24"/>
        </w:rPr>
      </w:pPr>
      <w:r w:rsidRPr="00A53024">
        <w:rPr>
          <w:rFonts w:hint="eastAsia"/>
          <w:bCs/>
          <w:color w:val="000000" w:themeColor="text1"/>
          <w:sz w:val="24"/>
        </w:rPr>
        <w:lastRenderedPageBreak/>
        <w:t>本页无正文，为《</w:t>
      </w:r>
      <w:r w:rsidR="00F45460" w:rsidRPr="00A53024">
        <w:rPr>
          <w:rFonts w:hint="eastAsia"/>
          <w:bCs/>
          <w:color w:val="000000" w:themeColor="text1"/>
          <w:sz w:val="24"/>
        </w:rPr>
        <w:t>财通安盈</w:t>
      </w:r>
      <w:r w:rsidRPr="00A53024">
        <w:rPr>
          <w:rFonts w:hint="eastAsia"/>
          <w:bCs/>
          <w:color w:val="000000" w:themeColor="text1"/>
          <w:sz w:val="24"/>
        </w:rPr>
        <w:t>混合型证券投资基金托管协议》</w:t>
      </w:r>
      <w:r w:rsidR="00047520" w:rsidRPr="00A53024">
        <w:rPr>
          <w:rFonts w:hint="eastAsia"/>
          <w:bCs/>
          <w:color w:val="000000" w:themeColor="text1"/>
          <w:sz w:val="24"/>
        </w:rPr>
        <w:t xml:space="preserve"> </w:t>
      </w:r>
      <w:r w:rsidRPr="00A53024">
        <w:rPr>
          <w:rFonts w:hint="eastAsia"/>
          <w:bCs/>
          <w:color w:val="000000" w:themeColor="text1"/>
          <w:sz w:val="24"/>
        </w:rPr>
        <w:t>的签字盖章页。</w:t>
      </w:r>
    </w:p>
    <w:p w:rsidR="00964B95" w:rsidRPr="00A53024" w:rsidRDefault="00964B95" w:rsidP="00964B95">
      <w:pPr>
        <w:spacing w:line="360" w:lineRule="auto"/>
        <w:ind w:firstLineChars="200" w:firstLine="480"/>
        <w:rPr>
          <w:bCs/>
          <w:color w:val="000000" w:themeColor="text1"/>
          <w:sz w:val="24"/>
        </w:rPr>
      </w:pPr>
    </w:p>
    <w:p w:rsidR="00964B95" w:rsidRPr="00A53024" w:rsidRDefault="00964B95" w:rsidP="00964B95">
      <w:pPr>
        <w:spacing w:line="360" w:lineRule="auto"/>
        <w:ind w:firstLineChars="200" w:firstLine="480"/>
        <w:rPr>
          <w:bCs/>
          <w:color w:val="000000" w:themeColor="text1"/>
          <w:sz w:val="24"/>
        </w:rPr>
      </w:pPr>
    </w:p>
    <w:p w:rsidR="00047520" w:rsidRPr="00A53024" w:rsidRDefault="00047520" w:rsidP="00964B95">
      <w:pPr>
        <w:spacing w:line="360" w:lineRule="auto"/>
        <w:ind w:firstLineChars="200" w:firstLine="480"/>
        <w:rPr>
          <w:bCs/>
          <w:color w:val="000000" w:themeColor="text1"/>
          <w:sz w:val="24"/>
        </w:rPr>
      </w:pPr>
    </w:p>
    <w:p w:rsidR="00964B95" w:rsidRPr="00A53024" w:rsidRDefault="00964B95" w:rsidP="00964B95">
      <w:pPr>
        <w:spacing w:line="360" w:lineRule="auto"/>
        <w:ind w:firstLineChars="200" w:firstLine="480"/>
        <w:rPr>
          <w:bCs/>
          <w:color w:val="000000" w:themeColor="text1"/>
          <w:sz w:val="24"/>
        </w:rPr>
      </w:pPr>
    </w:p>
    <w:p w:rsidR="00964B95" w:rsidRPr="00A53024" w:rsidRDefault="00964B95" w:rsidP="00964B95">
      <w:pPr>
        <w:spacing w:line="360" w:lineRule="auto"/>
        <w:ind w:firstLineChars="200" w:firstLine="480"/>
        <w:rPr>
          <w:bCs/>
          <w:color w:val="000000" w:themeColor="text1"/>
          <w:sz w:val="24"/>
        </w:rPr>
      </w:pPr>
      <w:r w:rsidRPr="00A53024">
        <w:rPr>
          <w:rFonts w:hint="eastAsia"/>
          <w:bCs/>
          <w:color w:val="000000" w:themeColor="text1"/>
          <w:sz w:val="24"/>
        </w:rPr>
        <w:t>基金管理人：</w:t>
      </w:r>
      <w:r w:rsidR="005453C8" w:rsidRPr="00A53024">
        <w:rPr>
          <w:rFonts w:hint="eastAsia"/>
          <w:bCs/>
          <w:color w:val="000000" w:themeColor="text1"/>
          <w:sz w:val="24"/>
        </w:rPr>
        <w:t>财通基金</w:t>
      </w:r>
      <w:r w:rsidRPr="00A53024">
        <w:rPr>
          <w:rFonts w:hint="eastAsia"/>
          <w:bCs/>
          <w:color w:val="000000" w:themeColor="text1"/>
          <w:sz w:val="24"/>
        </w:rPr>
        <w:t>管理有限公司（公章</w:t>
      </w:r>
      <w:r w:rsidR="00A7313D" w:rsidRPr="00A53024">
        <w:rPr>
          <w:rFonts w:ascii="宋体" w:hAnsi="宋体" w:hint="eastAsia"/>
          <w:color w:val="000000" w:themeColor="text1"/>
          <w:sz w:val="24"/>
        </w:rPr>
        <w:t>/</w:t>
      </w:r>
      <w:r w:rsidRPr="00A53024">
        <w:rPr>
          <w:rFonts w:hint="eastAsia"/>
          <w:bCs/>
          <w:color w:val="000000" w:themeColor="text1"/>
          <w:sz w:val="24"/>
        </w:rPr>
        <w:t>合同章）</w:t>
      </w:r>
    </w:p>
    <w:p w:rsidR="00964B95" w:rsidRPr="00A53024" w:rsidRDefault="00964B95" w:rsidP="00964B95">
      <w:pPr>
        <w:spacing w:line="360" w:lineRule="auto"/>
        <w:ind w:firstLineChars="200" w:firstLine="480"/>
        <w:rPr>
          <w:bCs/>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法定代表人或授权代表（签字或签章）：</w:t>
      </w: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基金托管人:兴业银行股份有限公司（公章/合同章）</w:t>
      </w: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法定代表人或授权代表（签字或签章）：</w:t>
      </w: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签订地点：</w:t>
      </w:r>
    </w:p>
    <w:p w:rsidR="00964B95" w:rsidRPr="00A53024" w:rsidRDefault="00964B95" w:rsidP="00964B95">
      <w:pPr>
        <w:spacing w:line="360" w:lineRule="auto"/>
        <w:ind w:firstLineChars="200" w:firstLine="480"/>
        <w:rPr>
          <w:rFonts w:ascii="宋体" w:hAnsi="宋体"/>
          <w:color w:val="000000" w:themeColor="text1"/>
          <w:sz w:val="24"/>
        </w:rPr>
      </w:pPr>
      <w:r w:rsidRPr="00A53024">
        <w:rPr>
          <w:rFonts w:ascii="宋体" w:hAnsi="宋体" w:hint="eastAsia"/>
          <w:color w:val="000000" w:themeColor="text1"/>
          <w:sz w:val="24"/>
        </w:rPr>
        <w:t>签订日：</w:t>
      </w:r>
      <w:r w:rsidR="005453C8" w:rsidRPr="00A53024">
        <w:rPr>
          <w:rFonts w:ascii="宋体" w:hAnsi="宋体" w:hint="eastAsia"/>
          <w:color w:val="000000" w:themeColor="text1"/>
          <w:sz w:val="24"/>
        </w:rPr>
        <w:t>二〇</w:t>
      </w:r>
      <w:bookmarkStart w:id="164" w:name="_GoBack"/>
      <w:r w:rsidR="0081625D">
        <w:rPr>
          <w:rFonts w:ascii="宋体" w:hAnsi="宋体" w:hint="eastAsia"/>
          <w:color w:val="000000" w:themeColor="text1"/>
          <w:sz w:val="24"/>
        </w:rPr>
        <w:t xml:space="preserve">  </w:t>
      </w:r>
      <w:bookmarkEnd w:id="164"/>
      <w:r w:rsidR="005453C8" w:rsidRPr="00A53024">
        <w:rPr>
          <w:rFonts w:ascii="宋体" w:hAnsi="宋体" w:hint="eastAsia"/>
          <w:color w:val="000000" w:themeColor="text1"/>
          <w:sz w:val="24"/>
        </w:rPr>
        <w:t>年  月</w:t>
      </w:r>
      <w:r w:rsidRPr="00A53024">
        <w:rPr>
          <w:rFonts w:ascii="宋体" w:hAnsi="宋体" w:hint="eastAsia"/>
          <w:color w:val="000000" w:themeColor="text1"/>
          <w:sz w:val="24"/>
        </w:rPr>
        <w:t xml:space="preserve">  日</w:t>
      </w:r>
    </w:p>
    <w:p w:rsidR="00964B95" w:rsidRPr="00A53024" w:rsidRDefault="00964B95" w:rsidP="00964B95">
      <w:pPr>
        <w:autoSpaceDE w:val="0"/>
        <w:autoSpaceDN w:val="0"/>
        <w:adjustRightInd w:val="0"/>
        <w:spacing w:line="360" w:lineRule="auto"/>
        <w:ind w:right="420"/>
        <w:rPr>
          <w:bCs/>
          <w:color w:val="000000" w:themeColor="text1"/>
        </w:rPr>
      </w:pPr>
    </w:p>
    <w:p w:rsidR="0011417B" w:rsidRPr="00A53024" w:rsidRDefault="0011417B" w:rsidP="00605F16">
      <w:pPr>
        <w:spacing w:after="120" w:line="360" w:lineRule="auto"/>
        <w:rPr>
          <w:color w:val="000000" w:themeColor="text1"/>
          <w:szCs w:val="21"/>
        </w:rPr>
      </w:pPr>
    </w:p>
    <w:sectPr w:rsidR="0011417B" w:rsidRPr="00A53024" w:rsidSect="00665AD4">
      <w:footerReference w:type="default" r:id="rId23"/>
      <w:type w:val="continuous"/>
      <w:pgSz w:w="11906" w:h="16838" w:code="9"/>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E8E" w:rsidRDefault="000C7E8E">
      <w:r>
        <w:separator/>
      </w:r>
    </w:p>
  </w:endnote>
  <w:endnote w:type="continuationSeparator" w:id="0">
    <w:p w:rsidR="000C7E8E" w:rsidRDefault="000C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方正仿宋简体">
    <w:altName w:val="Arial Unicode MS"/>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458"/>
      <w:docPartObj>
        <w:docPartGallery w:val="Page Numbers (Bottom of Page)"/>
        <w:docPartUnique/>
      </w:docPartObj>
    </w:sdtPr>
    <w:sdtEndPr/>
    <w:sdtContent>
      <w:p w:rsidR="00D242C4" w:rsidRDefault="0007197E">
        <w:pPr>
          <w:pStyle w:val="aa"/>
          <w:jc w:val="center"/>
        </w:pPr>
        <w:r>
          <w:fldChar w:fldCharType="begin"/>
        </w:r>
        <w:r w:rsidR="00D242C4">
          <w:instrText>PAGE   \* MERGEFORMAT</w:instrText>
        </w:r>
        <w:r>
          <w:fldChar w:fldCharType="separate"/>
        </w:r>
        <w:r w:rsidR="00D242C4" w:rsidRPr="00A01565">
          <w:rPr>
            <w:noProof/>
            <w:lang w:val="zh-CN"/>
          </w:rPr>
          <w:t>2</w:t>
        </w:r>
        <w:r>
          <w:rPr>
            <w:noProof/>
            <w:lang w:val="zh-CN"/>
          </w:rPr>
          <w:fldChar w:fldCharType="end"/>
        </w:r>
      </w:p>
    </w:sdtContent>
  </w:sdt>
  <w:p w:rsidR="00D242C4" w:rsidRDefault="00D242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4" w:rsidRDefault="00D242C4" w:rsidP="00665AD4">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450845"/>
    </w:sdtPr>
    <w:sdtEndPr/>
    <w:sdtContent>
      <w:p w:rsidR="00D242C4" w:rsidRDefault="0007197E" w:rsidP="00665AD4">
        <w:pPr>
          <w:pStyle w:val="aa"/>
          <w:jc w:val="center"/>
        </w:pPr>
        <w:r>
          <w:fldChar w:fldCharType="begin"/>
        </w:r>
        <w:r w:rsidR="00D242C4">
          <w:instrText>PAGE   \* MERGEFORMAT</w:instrText>
        </w:r>
        <w:r>
          <w:fldChar w:fldCharType="separate"/>
        </w:r>
        <w:r w:rsidR="0081625D" w:rsidRPr="0081625D">
          <w:rPr>
            <w:noProof/>
            <w:lang w:val="zh-CN"/>
          </w:rPr>
          <w:t>52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E8E" w:rsidRDefault="000C7E8E">
      <w:r>
        <w:separator/>
      </w:r>
    </w:p>
  </w:footnote>
  <w:footnote w:type="continuationSeparator" w:id="0">
    <w:p w:rsidR="000C7E8E" w:rsidRDefault="000C7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4" w:rsidRDefault="00D242C4" w:rsidP="00084A38">
    <w:pPr>
      <w:pStyle w:val="ab"/>
      <w:pBdr>
        <w:bottom w:val="thickThinLargeGap" w:sz="24" w:space="10" w:color="auto"/>
      </w:pBdr>
      <w:tabs>
        <w:tab w:val="right" w:pos="8280"/>
      </w:tabs>
      <w:wordWrap w:val="0"/>
      <w:jc w:val="both"/>
    </w:pPr>
    <w:r>
      <w:rPr>
        <w:rFonts w:hint="eastAsia"/>
        <w:color w:val="000000"/>
      </w:rPr>
      <w:t>财通安盈</w:t>
    </w:r>
    <w:r w:rsidRPr="0063749D">
      <w:rPr>
        <w:rFonts w:hint="eastAsia"/>
        <w:color w:val="000000"/>
      </w:rPr>
      <w:t>混合型</w:t>
    </w:r>
    <w:r>
      <w:rPr>
        <w:rFonts w:hint="eastAsia"/>
        <w:color w:val="000000"/>
      </w:rPr>
      <w:t>证券投资基金</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sidR="00047520">
      <w:rPr>
        <w:rFonts w:hint="eastAsia"/>
        <w:color w:val="000000"/>
      </w:rPr>
      <w:t xml:space="preserve">                    </w:t>
    </w:r>
    <w:r>
      <w:rPr>
        <w:color w:val="000000"/>
      </w:rPr>
      <w:t xml:space="preserve"> </w:t>
    </w:r>
    <w:r>
      <w:rPr>
        <w:rFonts w:hint="eastAsia"/>
        <w:color w:val="000000"/>
      </w:rPr>
      <w:t xml:space="preserve"> </w:t>
    </w:r>
    <w:r w:rsidR="00047520">
      <w:rPr>
        <w:rFonts w:hint="eastAsia"/>
        <w:color w:val="000000"/>
      </w:rPr>
      <w:t xml:space="preserve"> </w:t>
    </w:r>
    <w:r>
      <w:rPr>
        <w:rFonts w:hint="eastAsia"/>
        <w:color w:val="000000"/>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C51"/>
    <w:multiLevelType w:val="hybridMultilevel"/>
    <w:tmpl w:val="F654A69A"/>
    <w:lvl w:ilvl="0" w:tplc="CDD4B5E8">
      <w:start w:val="1"/>
      <w:numFmt w:val="decimal"/>
      <w:lvlText w:val="%1、"/>
      <w:lvlJc w:val="left"/>
      <w:pPr>
        <w:ind w:left="780" w:hanging="36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091B1F"/>
    <w:multiLevelType w:val="hybridMultilevel"/>
    <w:tmpl w:val="6BB473A0"/>
    <w:lvl w:ilvl="0" w:tplc="F85EF2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4F602B5"/>
    <w:multiLevelType w:val="hybridMultilevel"/>
    <w:tmpl w:val="2048C480"/>
    <w:lvl w:ilvl="0" w:tplc="4EEC2AE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06AC3058"/>
    <w:multiLevelType w:val="hybridMultilevel"/>
    <w:tmpl w:val="2122853A"/>
    <w:lvl w:ilvl="0" w:tplc="F440CE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AF04D43"/>
    <w:multiLevelType w:val="hybridMultilevel"/>
    <w:tmpl w:val="519A0A94"/>
    <w:lvl w:ilvl="0" w:tplc="C5D651F6">
      <w:start w:val="2"/>
      <w:numFmt w:val="japaneseCounting"/>
      <w:lvlText w:val="（%1）"/>
      <w:lvlJc w:val="left"/>
      <w:pPr>
        <w:ind w:left="1200" w:hanging="720"/>
      </w:pPr>
      <w:rPr>
        <w:rFonts w:hint="default"/>
      </w:rPr>
    </w:lvl>
    <w:lvl w:ilvl="1" w:tplc="1B8C534E">
      <w:start w:val="1"/>
      <w:numFmt w:val="decimal"/>
      <w:lvlText w:val="%2、"/>
      <w:lvlJc w:val="left"/>
      <w:pPr>
        <w:ind w:left="1320" w:hanging="420"/>
      </w:pPr>
      <w:rPr>
        <w:rFonts w:ascii="Times New Roman" w:eastAsia="宋体" w:hAnsi="Times New Roman" w:cs="Times New Roman"/>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FD245F"/>
    <w:multiLevelType w:val="multilevel"/>
    <w:tmpl w:val="0EFD245F"/>
    <w:lvl w:ilvl="0">
      <w:start w:val="1"/>
      <w:numFmt w:val="decimal"/>
      <w:lvlText w:val="%1."/>
      <w:lvlJc w:val="left"/>
      <w:pPr>
        <w:ind w:left="620" w:hanging="420"/>
      </w:pPr>
    </w:lvl>
    <w:lvl w:ilvl="1">
      <w:start w:val="1"/>
      <w:numFmt w:val="decimal"/>
      <w:lvlText w:val="%2."/>
      <w:lvlJc w:val="left"/>
      <w:pPr>
        <w:ind w:left="1040" w:hanging="420"/>
      </w:pPr>
    </w:lvl>
    <w:lvl w:ilvl="2" w:tentative="1">
      <w:start w:val="1"/>
      <w:numFmt w:val="lowerRoman"/>
      <w:lvlText w:val="%3."/>
      <w:lvlJc w:val="right"/>
      <w:pPr>
        <w:ind w:left="1460" w:hanging="420"/>
      </w:pPr>
    </w:lvl>
    <w:lvl w:ilvl="3" w:tentative="1">
      <w:start w:val="1"/>
      <w:numFmt w:val="decimal"/>
      <w:lvlText w:val="%4."/>
      <w:lvlJc w:val="left"/>
      <w:pPr>
        <w:ind w:left="1880" w:hanging="420"/>
      </w:pPr>
    </w:lvl>
    <w:lvl w:ilvl="4" w:tentative="1">
      <w:start w:val="1"/>
      <w:numFmt w:val="lowerLetter"/>
      <w:lvlText w:val="%5)"/>
      <w:lvlJc w:val="left"/>
      <w:pPr>
        <w:ind w:left="2300" w:hanging="420"/>
      </w:pPr>
    </w:lvl>
    <w:lvl w:ilvl="5" w:tentative="1">
      <w:start w:val="1"/>
      <w:numFmt w:val="lowerRoman"/>
      <w:lvlText w:val="%6."/>
      <w:lvlJc w:val="right"/>
      <w:pPr>
        <w:ind w:left="2720" w:hanging="420"/>
      </w:pPr>
    </w:lvl>
    <w:lvl w:ilvl="6" w:tentative="1">
      <w:start w:val="1"/>
      <w:numFmt w:val="decimal"/>
      <w:lvlText w:val="%7."/>
      <w:lvlJc w:val="left"/>
      <w:pPr>
        <w:ind w:left="3140" w:hanging="420"/>
      </w:pPr>
    </w:lvl>
    <w:lvl w:ilvl="7" w:tentative="1">
      <w:start w:val="1"/>
      <w:numFmt w:val="lowerLetter"/>
      <w:lvlText w:val="%8)"/>
      <w:lvlJc w:val="left"/>
      <w:pPr>
        <w:ind w:left="3560" w:hanging="420"/>
      </w:pPr>
    </w:lvl>
    <w:lvl w:ilvl="8" w:tentative="1">
      <w:start w:val="1"/>
      <w:numFmt w:val="lowerRoman"/>
      <w:lvlText w:val="%9."/>
      <w:lvlJc w:val="right"/>
      <w:pPr>
        <w:ind w:left="3980" w:hanging="420"/>
      </w:pPr>
    </w:lvl>
  </w:abstractNum>
  <w:abstractNum w:abstractNumId="6" w15:restartNumberingAfterBreak="0">
    <w:nsid w:val="0F863F06"/>
    <w:multiLevelType w:val="hybridMultilevel"/>
    <w:tmpl w:val="87E4B2B6"/>
    <w:lvl w:ilvl="0" w:tplc="63E6CD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0262F16"/>
    <w:multiLevelType w:val="hybridMultilevel"/>
    <w:tmpl w:val="CD50109E"/>
    <w:lvl w:ilvl="0" w:tplc="7E6A16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4483141"/>
    <w:multiLevelType w:val="hybridMultilevel"/>
    <w:tmpl w:val="FE3C0A0E"/>
    <w:lvl w:ilvl="0" w:tplc="C5D651F6">
      <w:start w:val="2"/>
      <w:numFmt w:val="japaneseCounting"/>
      <w:lvlText w:val="（%1）"/>
      <w:lvlJc w:val="left"/>
      <w:pPr>
        <w:ind w:left="1200" w:hanging="720"/>
      </w:pPr>
      <w:rPr>
        <w:rFonts w:hint="default"/>
      </w:rPr>
    </w:lvl>
    <w:lvl w:ilvl="1" w:tplc="FB6ADCA4">
      <w:start w:val="1"/>
      <w:numFmt w:val="lowerLetter"/>
      <w:lvlText w:val="%2)"/>
      <w:lvlJc w:val="left"/>
      <w:pPr>
        <w:ind w:left="1320" w:hanging="420"/>
      </w:pPr>
      <w:rPr>
        <w:rFonts w:ascii="Times New Roman" w:eastAsia="宋体" w:hAnsi="Times New Roman" w:cs="Times New Roman"/>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F0259"/>
    <w:multiLevelType w:val="hybridMultilevel"/>
    <w:tmpl w:val="DF264A52"/>
    <w:lvl w:ilvl="0" w:tplc="DB9A51A0">
      <w:start w:val="1"/>
      <w:numFmt w:val="decimal"/>
      <w:lvlText w:val="%1、"/>
      <w:lvlJc w:val="left"/>
      <w:pPr>
        <w:ind w:left="1565" w:hanging="720"/>
      </w:pPr>
      <w:rPr>
        <w:rFonts w:hint="default"/>
        <w:b w:val="0"/>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0" w15:restartNumberingAfterBreak="0">
    <w:nsid w:val="1F0B2E65"/>
    <w:multiLevelType w:val="hybridMultilevel"/>
    <w:tmpl w:val="FAECC2C4"/>
    <w:lvl w:ilvl="0" w:tplc="60061F66">
      <w:start w:val="1"/>
      <w:numFmt w:val="decimal"/>
      <w:lvlText w:val="%1、"/>
      <w:lvlJc w:val="left"/>
      <w:pPr>
        <w:ind w:left="986" w:hanging="420"/>
      </w:pPr>
      <w:rPr>
        <w:rFonts w:ascii="Times New Roman" w:eastAsia="宋体" w:hAnsi="Times New Roman" w:cs="Times New Roman"/>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2AD02801"/>
    <w:multiLevelType w:val="hybridMultilevel"/>
    <w:tmpl w:val="9872F3AE"/>
    <w:lvl w:ilvl="0" w:tplc="AC2C91A2">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744BCC"/>
    <w:multiLevelType w:val="hybridMultilevel"/>
    <w:tmpl w:val="C7E4174C"/>
    <w:lvl w:ilvl="0" w:tplc="91BEA8BC">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1D920EE"/>
    <w:multiLevelType w:val="hybridMultilevel"/>
    <w:tmpl w:val="7A06A904"/>
    <w:lvl w:ilvl="0" w:tplc="4C6AF708">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27D1E80"/>
    <w:multiLevelType w:val="hybridMultilevel"/>
    <w:tmpl w:val="C194C304"/>
    <w:lvl w:ilvl="0" w:tplc="1AF0A84A">
      <w:start w:val="1"/>
      <w:numFmt w:val="decimal"/>
      <w:lvlText w:val="%1、"/>
      <w:lvlJc w:val="left"/>
      <w:pPr>
        <w:ind w:left="780" w:hanging="36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5AF3D81"/>
    <w:multiLevelType w:val="hybridMultilevel"/>
    <w:tmpl w:val="525AD3FC"/>
    <w:lvl w:ilvl="0" w:tplc="7D6403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9267648"/>
    <w:multiLevelType w:val="hybridMultilevel"/>
    <w:tmpl w:val="B838C320"/>
    <w:lvl w:ilvl="0" w:tplc="FBE6720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49841858"/>
    <w:multiLevelType w:val="hybridMultilevel"/>
    <w:tmpl w:val="627CB0B4"/>
    <w:lvl w:ilvl="0" w:tplc="93884E2C">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98952F1"/>
    <w:multiLevelType w:val="hybridMultilevel"/>
    <w:tmpl w:val="1BD66616"/>
    <w:lvl w:ilvl="0" w:tplc="3E0A7512">
      <w:start w:val="1"/>
      <w:numFmt w:val="decimal"/>
      <w:lvlText w:val="%1."/>
      <w:lvlJc w:val="left"/>
      <w:pPr>
        <w:ind w:left="3198" w:hanging="645"/>
      </w:pPr>
      <w:rPr>
        <w:rFonts w:hint="default"/>
      </w:rPr>
    </w:lvl>
    <w:lvl w:ilvl="1" w:tplc="F440CE80">
      <w:start w:val="1"/>
      <w:numFmt w:val="decimal"/>
      <w:lvlText w:val="%2、"/>
      <w:lvlJc w:val="left"/>
      <w:pPr>
        <w:ind w:left="1635" w:hanging="73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D9520C0"/>
    <w:multiLevelType w:val="hybridMultilevel"/>
    <w:tmpl w:val="3CDAFF0C"/>
    <w:lvl w:ilvl="0" w:tplc="1FF09E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DDE0EA0"/>
    <w:multiLevelType w:val="hybridMultilevel"/>
    <w:tmpl w:val="1D3AAE86"/>
    <w:lvl w:ilvl="0" w:tplc="64A4776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326431"/>
    <w:multiLevelType w:val="hybridMultilevel"/>
    <w:tmpl w:val="568EFA54"/>
    <w:lvl w:ilvl="0" w:tplc="C5D651F6">
      <w:start w:val="2"/>
      <w:numFmt w:val="japaneseCounting"/>
      <w:lvlText w:val="（%1）"/>
      <w:lvlJc w:val="left"/>
      <w:pPr>
        <w:ind w:left="1200" w:hanging="720"/>
      </w:pPr>
      <w:rPr>
        <w:rFonts w:hint="default"/>
      </w:rPr>
    </w:lvl>
    <w:lvl w:ilvl="1" w:tplc="19E240F2">
      <w:start w:val="1"/>
      <w:numFmt w:val="decimal"/>
      <w:lvlText w:val="%2、"/>
      <w:lvlJc w:val="left"/>
      <w:pPr>
        <w:ind w:left="1320" w:hanging="420"/>
      </w:pPr>
      <w:rPr>
        <w:rFonts w:ascii="Times New Roman" w:eastAsia="宋体" w:hAnsi="Times New Roman" w:cs="Times New Roman"/>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0E81B52"/>
    <w:multiLevelType w:val="hybridMultilevel"/>
    <w:tmpl w:val="B2167246"/>
    <w:lvl w:ilvl="0" w:tplc="3000FE8A">
      <w:start w:val="2"/>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3" w15:restartNumberingAfterBreak="0">
    <w:nsid w:val="55EA49B2"/>
    <w:multiLevelType w:val="hybridMultilevel"/>
    <w:tmpl w:val="2A9AB968"/>
    <w:lvl w:ilvl="0" w:tplc="76C849E2">
      <w:start w:val="1"/>
      <w:numFmt w:val="decimal"/>
      <w:lvlText w:val="%1."/>
      <w:lvlJc w:val="left"/>
      <w:pPr>
        <w:ind w:left="1125" w:hanging="6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8591582"/>
    <w:multiLevelType w:val="hybridMultilevel"/>
    <w:tmpl w:val="D79C2E20"/>
    <w:lvl w:ilvl="0" w:tplc="7BE0D4D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A7A31DC"/>
    <w:multiLevelType w:val="hybridMultilevel"/>
    <w:tmpl w:val="A86E34DC"/>
    <w:lvl w:ilvl="0" w:tplc="6AAA6F30">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F7F5A9D"/>
    <w:multiLevelType w:val="hybridMultilevel"/>
    <w:tmpl w:val="2B7EDA6A"/>
    <w:lvl w:ilvl="0" w:tplc="7756AC10">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2731C71"/>
    <w:multiLevelType w:val="hybridMultilevel"/>
    <w:tmpl w:val="06820076"/>
    <w:lvl w:ilvl="0" w:tplc="DCAAE7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2841E2E"/>
    <w:multiLevelType w:val="hybridMultilevel"/>
    <w:tmpl w:val="811C7DFC"/>
    <w:lvl w:ilvl="0" w:tplc="88D6E9AA">
      <w:start w:val="1"/>
      <w:numFmt w:val="decimal"/>
      <w:lvlText w:val="%1、"/>
      <w:lvlJc w:val="left"/>
      <w:pPr>
        <w:ind w:left="780" w:hanging="36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35A383B"/>
    <w:multiLevelType w:val="hybridMultilevel"/>
    <w:tmpl w:val="31BEC8FE"/>
    <w:lvl w:ilvl="0" w:tplc="D4403C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3FB5FE2"/>
    <w:multiLevelType w:val="multilevel"/>
    <w:tmpl w:val="63FB5FE2"/>
    <w:lvl w:ilvl="0">
      <w:start w:val="4"/>
      <w:numFmt w:val="japaneseCounting"/>
      <w:lvlText w:val="（%1）"/>
      <w:lvlJc w:val="left"/>
      <w:pPr>
        <w:ind w:left="1571" w:hanging="720"/>
      </w:pPr>
      <w:rPr>
        <w:rFonts w:hint="default"/>
      </w:rPr>
    </w:lvl>
    <w:lvl w:ilvl="1" w:tentative="1">
      <w:start w:val="1"/>
      <w:numFmt w:val="lowerLetter"/>
      <w:lvlText w:val="%2)"/>
      <w:lvlJc w:val="left"/>
      <w:pPr>
        <w:ind w:left="1827" w:hanging="420"/>
      </w:pPr>
    </w:lvl>
    <w:lvl w:ilvl="2" w:tentative="1">
      <w:start w:val="1"/>
      <w:numFmt w:val="lowerRoman"/>
      <w:lvlText w:val="%3."/>
      <w:lvlJc w:val="right"/>
      <w:pPr>
        <w:ind w:left="2247" w:hanging="420"/>
      </w:pPr>
    </w:lvl>
    <w:lvl w:ilvl="3" w:tentative="1">
      <w:start w:val="1"/>
      <w:numFmt w:val="decimal"/>
      <w:lvlText w:val="%4."/>
      <w:lvlJc w:val="left"/>
      <w:pPr>
        <w:ind w:left="2667" w:hanging="420"/>
      </w:pPr>
    </w:lvl>
    <w:lvl w:ilvl="4" w:tentative="1">
      <w:start w:val="1"/>
      <w:numFmt w:val="lowerLetter"/>
      <w:lvlText w:val="%5)"/>
      <w:lvlJc w:val="left"/>
      <w:pPr>
        <w:ind w:left="3087" w:hanging="420"/>
      </w:pPr>
    </w:lvl>
    <w:lvl w:ilvl="5" w:tentative="1">
      <w:start w:val="1"/>
      <w:numFmt w:val="lowerRoman"/>
      <w:lvlText w:val="%6."/>
      <w:lvlJc w:val="right"/>
      <w:pPr>
        <w:ind w:left="3507" w:hanging="420"/>
      </w:pPr>
    </w:lvl>
    <w:lvl w:ilvl="6" w:tentative="1">
      <w:start w:val="1"/>
      <w:numFmt w:val="decimal"/>
      <w:lvlText w:val="%7."/>
      <w:lvlJc w:val="left"/>
      <w:pPr>
        <w:ind w:left="3927" w:hanging="420"/>
      </w:pPr>
    </w:lvl>
    <w:lvl w:ilvl="7" w:tentative="1">
      <w:start w:val="1"/>
      <w:numFmt w:val="lowerLetter"/>
      <w:lvlText w:val="%8)"/>
      <w:lvlJc w:val="left"/>
      <w:pPr>
        <w:ind w:left="4347" w:hanging="420"/>
      </w:pPr>
    </w:lvl>
    <w:lvl w:ilvl="8" w:tentative="1">
      <w:start w:val="1"/>
      <w:numFmt w:val="lowerRoman"/>
      <w:lvlText w:val="%9."/>
      <w:lvlJc w:val="right"/>
      <w:pPr>
        <w:ind w:left="4767" w:hanging="420"/>
      </w:pPr>
    </w:lvl>
  </w:abstractNum>
  <w:abstractNum w:abstractNumId="31" w15:restartNumberingAfterBreak="0">
    <w:nsid w:val="67671599"/>
    <w:multiLevelType w:val="hybridMultilevel"/>
    <w:tmpl w:val="F6B8A9B0"/>
    <w:lvl w:ilvl="0" w:tplc="F440CE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99D74F7"/>
    <w:multiLevelType w:val="hybridMultilevel"/>
    <w:tmpl w:val="D3608502"/>
    <w:lvl w:ilvl="0" w:tplc="FFAE45EC">
      <w:start w:val="2"/>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BC95467"/>
    <w:multiLevelType w:val="hybridMultilevel"/>
    <w:tmpl w:val="9BF445E4"/>
    <w:lvl w:ilvl="0" w:tplc="1A2C7758">
      <w:start w:val="1"/>
      <w:numFmt w:val="decimal"/>
      <w:lvlText w:val="%1."/>
      <w:lvlJc w:val="left"/>
      <w:pPr>
        <w:ind w:left="840" w:hanging="420"/>
      </w:pPr>
      <w:rPr>
        <w:rFonts w:ascii="Times New Roman" w:eastAsia="宋体"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316C0"/>
    <w:multiLevelType w:val="hybridMultilevel"/>
    <w:tmpl w:val="6E3EC17C"/>
    <w:lvl w:ilvl="0" w:tplc="47CA87A0">
      <w:start w:val="1"/>
      <w:numFmt w:val="decimal"/>
      <w:lvlText w:val="(%1)"/>
      <w:lvlJc w:val="left"/>
      <w:pPr>
        <w:ind w:left="900" w:hanging="420"/>
      </w:pPr>
      <w:rPr>
        <w:rFonts w:hint="eastAsia"/>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FF43A5F"/>
    <w:multiLevelType w:val="hybridMultilevel"/>
    <w:tmpl w:val="EA069492"/>
    <w:lvl w:ilvl="0" w:tplc="22D6DED0">
      <w:start w:val="1"/>
      <w:numFmt w:val="decimal"/>
      <w:lvlText w:val="%1、"/>
      <w:lvlJc w:val="left"/>
      <w:pPr>
        <w:ind w:left="986" w:hanging="420"/>
      </w:pPr>
      <w:rPr>
        <w:rFonts w:ascii="Times New Roman" w:eastAsia="宋体" w:hAnsi="Times New Roman" w:cs="Times New Roman"/>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6" w15:restartNumberingAfterBreak="0">
    <w:nsid w:val="76817978"/>
    <w:multiLevelType w:val="hybridMultilevel"/>
    <w:tmpl w:val="E9200B5E"/>
    <w:lvl w:ilvl="0" w:tplc="625A8BD6">
      <w:start w:val="1"/>
      <w:numFmt w:val="decimal"/>
      <w:lvlText w:val="%1、"/>
      <w:lvlJc w:val="left"/>
      <w:pPr>
        <w:ind w:left="1005" w:hanging="585"/>
      </w:pPr>
      <w:rPr>
        <w:rFonts w:ascii="宋体" w:eastAsia="宋体" w:hAnsi="宋体"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80D6761"/>
    <w:multiLevelType w:val="hybridMultilevel"/>
    <w:tmpl w:val="E03A8F68"/>
    <w:lvl w:ilvl="0" w:tplc="7756AC10">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9464C25"/>
    <w:multiLevelType w:val="hybridMultilevel"/>
    <w:tmpl w:val="B6580078"/>
    <w:lvl w:ilvl="0" w:tplc="5D7A94A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9" w15:restartNumberingAfterBreak="0">
    <w:nsid w:val="7C1E5B0E"/>
    <w:multiLevelType w:val="hybridMultilevel"/>
    <w:tmpl w:val="53F2C202"/>
    <w:lvl w:ilvl="0" w:tplc="2528E028">
      <w:start w:val="1"/>
      <w:numFmt w:val="decimal"/>
      <w:lvlText w:val="%1."/>
      <w:lvlJc w:val="left"/>
      <w:pPr>
        <w:ind w:left="988" w:hanging="420"/>
      </w:pPr>
      <w:rPr>
        <w:rFonts w:ascii="Times New Roman" w:eastAsiaTheme="minorEastAsia" w:hAnsi="Times New Roman" w:cs="Times New Roman" w:hint="default"/>
        <w:b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7CB27FC9"/>
    <w:multiLevelType w:val="hybridMultilevel"/>
    <w:tmpl w:val="67CC80D0"/>
    <w:lvl w:ilvl="0" w:tplc="F440CE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0"/>
  </w:num>
  <w:num w:numId="2">
    <w:abstractNumId w:val="5"/>
  </w:num>
  <w:num w:numId="3">
    <w:abstractNumId w:val="39"/>
  </w:num>
  <w:num w:numId="4">
    <w:abstractNumId w:val="2"/>
  </w:num>
  <w:num w:numId="5">
    <w:abstractNumId w:val="38"/>
  </w:num>
  <w:num w:numId="6">
    <w:abstractNumId w:val="25"/>
  </w:num>
  <w:num w:numId="7">
    <w:abstractNumId w:val="1"/>
  </w:num>
  <w:num w:numId="8">
    <w:abstractNumId w:val="23"/>
  </w:num>
  <w:num w:numId="9">
    <w:abstractNumId w:val="37"/>
  </w:num>
  <w:num w:numId="10">
    <w:abstractNumId w:val="26"/>
  </w:num>
  <w:num w:numId="11">
    <w:abstractNumId w:val="18"/>
  </w:num>
  <w:num w:numId="12">
    <w:abstractNumId w:val="29"/>
  </w:num>
  <w:num w:numId="13">
    <w:abstractNumId w:val="36"/>
  </w:num>
  <w:num w:numId="14">
    <w:abstractNumId w:val="3"/>
  </w:num>
  <w:num w:numId="15">
    <w:abstractNumId w:val="40"/>
  </w:num>
  <w:num w:numId="16">
    <w:abstractNumId w:val="14"/>
  </w:num>
  <w:num w:numId="17">
    <w:abstractNumId w:val="31"/>
  </w:num>
  <w:num w:numId="18">
    <w:abstractNumId w:val="27"/>
  </w:num>
  <w:num w:numId="19">
    <w:abstractNumId w:val="27"/>
    <w:lvlOverride w:ilvl="0">
      <w:lvl w:ilvl="0" w:tplc="DCAAE79A">
        <w:start w:val="1"/>
        <w:numFmt w:val="decimal"/>
        <w:lvlText w:val="%1."/>
        <w:lvlJc w:val="left"/>
        <w:pPr>
          <w:ind w:left="780" w:hanging="36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20">
    <w:abstractNumId w:val="28"/>
  </w:num>
  <w:num w:numId="21">
    <w:abstractNumId w:val="33"/>
  </w:num>
  <w:num w:numId="22">
    <w:abstractNumId w:val="34"/>
  </w:num>
  <w:num w:numId="23">
    <w:abstractNumId w:val="9"/>
  </w:num>
  <w:num w:numId="24">
    <w:abstractNumId w:val="24"/>
  </w:num>
  <w:num w:numId="25">
    <w:abstractNumId w:val="22"/>
  </w:num>
  <w:num w:numId="26">
    <w:abstractNumId w:val="17"/>
  </w:num>
  <w:num w:numId="27">
    <w:abstractNumId w:val="19"/>
  </w:num>
  <w:num w:numId="28">
    <w:abstractNumId w:val="6"/>
  </w:num>
  <w:num w:numId="29">
    <w:abstractNumId w:val="15"/>
  </w:num>
  <w:num w:numId="30">
    <w:abstractNumId w:val="13"/>
  </w:num>
  <w:num w:numId="31">
    <w:abstractNumId w:val="7"/>
  </w:num>
  <w:num w:numId="32">
    <w:abstractNumId w:val="12"/>
  </w:num>
  <w:num w:numId="33">
    <w:abstractNumId w:val="11"/>
  </w:num>
  <w:num w:numId="34">
    <w:abstractNumId w:val="20"/>
  </w:num>
  <w:num w:numId="35">
    <w:abstractNumId w:val="32"/>
  </w:num>
  <w:num w:numId="36">
    <w:abstractNumId w:val="8"/>
  </w:num>
  <w:num w:numId="37">
    <w:abstractNumId w:val="0"/>
  </w:num>
  <w:num w:numId="38">
    <w:abstractNumId w:val="4"/>
  </w:num>
  <w:num w:numId="39">
    <w:abstractNumId w:val="21"/>
  </w:num>
  <w:num w:numId="40">
    <w:abstractNumId w:val="16"/>
  </w:num>
  <w:num w:numId="41">
    <w:abstractNumId w:val="1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0EFA"/>
    <w:rsid w:val="00001AB6"/>
    <w:rsid w:val="00001E42"/>
    <w:rsid w:val="0000250E"/>
    <w:rsid w:val="00002977"/>
    <w:rsid w:val="00003DDD"/>
    <w:rsid w:val="00005515"/>
    <w:rsid w:val="00005B88"/>
    <w:rsid w:val="00006019"/>
    <w:rsid w:val="00007C2F"/>
    <w:rsid w:val="0001044F"/>
    <w:rsid w:val="00012875"/>
    <w:rsid w:val="00013E2D"/>
    <w:rsid w:val="00014D21"/>
    <w:rsid w:val="00015310"/>
    <w:rsid w:val="000159CC"/>
    <w:rsid w:val="0001775A"/>
    <w:rsid w:val="00020D58"/>
    <w:rsid w:val="00022D6C"/>
    <w:rsid w:val="00023EE9"/>
    <w:rsid w:val="00024205"/>
    <w:rsid w:val="0002599A"/>
    <w:rsid w:val="00026423"/>
    <w:rsid w:val="00027EA8"/>
    <w:rsid w:val="00027F0D"/>
    <w:rsid w:val="000311F4"/>
    <w:rsid w:val="00031D78"/>
    <w:rsid w:val="00031D96"/>
    <w:rsid w:val="00034A50"/>
    <w:rsid w:val="00036451"/>
    <w:rsid w:val="00037AAD"/>
    <w:rsid w:val="000404E6"/>
    <w:rsid w:val="00041EA9"/>
    <w:rsid w:val="00042898"/>
    <w:rsid w:val="00043057"/>
    <w:rsid w:val="00045017"/>
    <w:rsid w:val="00045690"/>
    <w:rsid w:val="00046DB8"/>
    <w:rsid w:val="00047520"/>
    <w:rsid w:val="00047548"/>
    <w:rsid w:val="00047948"/>
    <w:rsid w:val="00047EDD"/>
    <w:rsid w:val="00052827"/>
    <w:rsid w:val="00052BEE"/>
    <w:rsid w:val="00052D58"/>
    <w:rsid w:val="00053108"/>
    <w:rsid w:val="0005344D"/>
    <w:rsid w:val="00056AAB"/>
    <w:rsid w:val="00062EEB"/>
    <w:rsid w:val="00064E77"/>
    <w:rsid w:val="00066315"/>
    <w:rsid w:val="0006703B"/>
    <w:rsid w:val="0006718A"/>
    <w:rsid w:val="00067581"/>
    <w:rsid w:val="00071723"/>
    <w:rsid w:val="0007197E"/>
    <w:rsid w:val="00072176"/>
    <w:rsid w:val="0007281A"/>
    <w:rsid w:val="00072BC4"/>
    <w:rsid w:val="000743BA"/>
    <w:rsid w:val="00074758"/>
    <w:rsid w:val="00074F42"/>
    <w:rsid w:val="0007507F"/>
    <w:rsid w:val="00075C12"/>
    <w:rsid w:val="000801AD"/>
    <w:rsid w:val="00080AFA"/>
    <w:rsid w:val="00080E58"/>
    <w:rsid w:val="00082FA8"/>
    <w:rsid w:val="000833BB"/>
    <w:rsid w:val="00084A38"/>
    <w:rsid w:val="00084D89"/>
    <w:rsid w:val="00085CFC"/>
    <w:rsid w:val="00086E17"/>
    <w:rsid w:val="0008732C"/>
    <w:rsid w:val="0009016D"/>
    <w:rsid w:val="000916BE"/>
    <w:rsid w:val="00091E90"/>
    <w:rsid w:val="00092BC0"/>
    <w:rsid w:val="0009373C"/>
    <w:rsid w:val="00093CB4"/>
    <w:rsid w:val="00095055"/>
    <w:rsid w:val="0009608B"/>
    <w:rsid w:val="00097875"/>
    <w:rsid w:val="000A0644"/>
    <w:rsid w:val="000A1777"/>
    <w:rsid w:val="000A20C8"/>
    <w:rsid w:val="000A34B5"/>
    <w:rsid w:val="000A50EE"/>
    <w:rsid w:val="000A5BC5"/>
    <w:rsid w:val="000A67D1"/>
    <w:rsid w:val="000A6EA2"/>
    <w:rsid w:val="000B1134"/>
    <w:rsid w:val="000B1733"/>
    <w:rsid w:val="000B1EC9"/>
    <w:rsid w:val="000B3268"/>
    <w:rsid w:val="000B3536"/>
    <w:rsid w:val="000B4ADD"/>
    <w:rsid w:val="000C100E"/>
    <w:rsid w:val="000C10EC"/>
    <w:rsid w:val="000C1D2F"/>
    <w:rsid w:val="000C20EA"/>
    <w:rsid w:val="000C2E57"/>
    <w:rsid w:val="000C318B"/>
    <w:rsid w:val="000C328A"/>
    <w:rsid w:val="000C3785"/>
    <w:rsid w:val="000C4F12"/>
    <w:rsid w:val="000C5514"/>
    <w:rsid w:val="000C5A20"/>
    <w:rsid w:val="000C6767"/>
    <w:rsid w:val="000C68E7"/>
    <w:rsid w:val="000C6D8B"/>
    <w:rsid w:val="000C6FAD"/>
    <w:rsid w:val="000C7E8E"/>
    <w:rsid w:val="000D38A7"/>
    <w:rsid w:val="000D4988"/>
    <w:rsid w:val="000E2307"/>
    <w:rsid w:val="000E3E05"/>
    <w:rsid w:val="000E5EEA"/>
    <w:rsid w:val="000E6D04"/>
    <w:rsid w:val="000E74DA"/>
    <w:rsid w:val="000E7A28"/>
    <w:rsid w:val="000F0A07"/>
    <w:rsid w:val="000F2B08"/>
    <w:rsid w:val="000F3A96"/>
    <w:rsid w:val="000F5C66"/>
    <w:rsid w:val="00101318"/>
    <w:rsid w:val="00101B58"/>
    <w:rsid w:val="00102071"/>
    <w:rsid w:val="00102C25"/>
    <w:rsid w:val="00104596"/>
    <w:rsid w:val="001051B2"/>
    <w:rsid w:val="00105310"/>
    <w:rsid w:val="001061D7"/>
    <w:rsid w:val="00106AAF"/>
    <w:rsid w:val="00110704"/>
    <w:rsid w:val="00113B59"/>
    <w:rsid w:val="0011417B"/>
    <w:rsid w:val="001144E8"/>
    <w:rsid w:val="00115064"/>
    <w:rsid w:val="0011605D"/>
    <w:rsid w:val="0011783B"/>
    <w:rsid w:val="001201B4"/>
    <w:rsid w:val="00120ABE"/>
    <w:rsid w:val="00124047"/>
    <w:rsid w:val="0012513B"/>
    <w:rsid w:val="00126670"/>
    <w:rsid w:val="00130A39"/>
    <w:rsid w:val="00132D3A"/>
    <w:rsid w:val="0013367F"/>
    <w:rsid w:val="00133FE5"/>
    <w:rsid w:val="00134CB2"/>
    <w:rsid w:val="00135F72"/>
    <w:rsid w:val="001361DF"/>
    <w:rsid w:val="00136525"/>
    <w:rsid w:val="001367D7"/>
    <w:rsid w:val="00140CFC"/>
    <w:rsid w:val="001426F7"/>
    <w:rsid w:val="00143E30"/>
    <w:rsid w:val="001451B1"/>
    <w:rsid w:val="00145831"/>
    <w:rsid w:val="00146246"/>
    <w:rsid w:val="00153191"/>
    <w:rsid w:val="00153CD2"/>
    <w:rsid w:val="00154FE8"/>
    <w:rsid w:val="0015541A"/>
    <w:rsid w:val="00156289"/>
    <w:rsid w:val="0015644D"/>
    <w:rsid w:val="0015665A"/>
    <w:rsid w:val="00156A3F"/>
    <w:rsid w:val="00157500"/>
    <w:rsid w:val="00157E21"/>
    <w:rsid w:val="0016066A"/>
    <w:rsid w:val="00160684"/>
    <w:rsid w:val="00160700"/>
    <w:rsid w:val="00161DD2"/>
    <w:rsid w:val="00161F48"/>
    <w:rsid w:val="00170A79"/>
    <w:rsid w:val="00172530"/>
    <w:rsid w:val="001748DD"/>
    <w:rsid w:val="00175369"/>
    <w:rsid w:val="0017678F"/>
    <w:rsid w:val="00182D88"/>
    <w:rsid w:val="00185465"/>
    <w:rsid w:val="00185825"/>
    <w:rsid w:val="0018653A"/>
    <w:rsid w:val="0019234F"/>
    <w:rsid w:val="00192FFA"/>
    <w:rsid w:val="001945D9"/>
    <w:rsid w:val="001961E4"/>
    <w:rsid w:val="00196633"/>
    <w:rsid w:val="00196D4C"/>
    <w:rsid w:val="00197C29"/>
    <w:rsid w:val="001A27BB"/>
    <w:rsid w:val="001A31BA"/>
    <w:rsid w:val="001A4014"/>
    <w:rsid w:val="001A4AA4"/>
    <w:rsid w:val="001B07DD"/>
    <w:rsid w:val="001B3B5D"/>
    <w:rsid w:val="001B4E0F"/>
    <w:rsid w:val="001B4F32"/>
    <w:rsid w:val="001B781A"/>
    <w:rsid w:val="001B7C56"/>
    <w:rsid w:val="001C0471"/>
    <w:rsid w:val="001C2010"/>
    <w:rsid w:val="001C2A8E"/>
    <w:rsid w:val="001C2F16"/>
    <w:rsid w:val="001C3C95"/>
    <w:rsid w:val="001C592D"/>
    <w:rsid w:val="001C5B7E"/>
    <w:rsid w:val="001C63CC"/>
    <w:rsid w:val="001C7718"/>
    <w:rsid w:val="001C778E"/>
    <w:rsid w:val="001D0517"/>
    <w:rsid w:val="001D0763"/>
    <w:rsid w:val="001D0C61"/>
    <w:rsid w:val="001D0D88"/>
    <w:rsid w:val="001D125C"/>
    <w:rsid w:val="001D45DA"/>
    <w:rsid w:val="001D5CCB"/>
    <w:rsid w:val="001D695B"/>
    <w:rsid w:val="001D747C"/>
    <w:rsid w:val="001E18C4"/>
    <w:rsid w:val="001E5F15"/>
    <w:rsid w:val="001F0E0A"/>
    <w:rsid w:val="001F0F63"/>
    <w:rsid w:val="001F2184"/>
    <w:rsid w:val="001F2D81"/>
    <w:rsid w:val="001F31FB"/>
    <w:rsid w:val="001F4169"/>
    <w:rsid w:val="001F6CF0"/>
    <w:rsid w:val="001F6F44"/>
    <w:rsid w:val="001F7059"/>
    <w:rsid w:val="002009F5"/>
    <w:rsid w:val="00200A19"/>
    <w:rsid w:val="0020154E"/>
    <w:rsid w:val="002019B6"/>
    <w:rsid w:val="00201A32"/>
    <w:rsid w:val="00201FEC"/>
    <w:rsid w:val="00206847"/>
    <w:rsid w:val="002071A9"/>
    <w:rsid w:val="0021087F"/>
    <w:rsid w:val="00212C5F"/>
    <w:rsid w:val="002134AB"/>
    <w:rsid w:val="00215314"/>
    <w:rsid w:val="00215D9D"/>
    <w:rsid w:val="0022057D"/>
    <w:rsid w:val="002213E2"/>
    <w:rsid w:val="002215D2"/>
    <w:rsid w:val="00221E72"/>
    <w:rsid w:val="00222341"/>
    <w:rsid w:val="00224EC2"/>
    <w:rsid w:val="0022510B"/>
    <w:rsid w:val="00225810"/>
    <w:rsid w:val="002262EE"/>
    <w:rsid w:val="00230393"/>
    <w:rsid w:val="00230687"/>
    <w:rsid w:val="002306C9"/>
    <w:rsid w:val="002314E7"/>
    <w:rsid w:val="00231B62"/>
    <w:rsid w:val="00231C5D"/>
    <w:rsid w:val="00233016"/>
    <w:rsid w:val="002330CA"/>
    <w:rsid w:val="00234350"/>
    <w:rsid w:val="0023458D"/>
    <w:rsid w:val="0023474B"/>
    <w:rsid w:val="00235505"/>
    <w:rsid w:val="002401C9"/>
    <w:rsid w:val="00240623"/>
    <w:rsid w:val="00240E41"/>
    <w:rsid w:val="00241FE1"/>
    <w:rsid w:val="00242261"/>
    <w:rsid w:val="00242E69"/>
    <w:rsid w:val="00246B69"/>
    <w:rsid w:val="002475AD"/>
    <w:rsid w:val="00247FC1"/>
    <w:rsid w:val="00251616"/>
    <w:rsid w:val="00251CF8"/>
    <w:rsid w:val="002550C6"/>
    <w:rsid w:val="002572E2"/>
    <w:rsid w:val="0026065F"/>
    <w:rsid w:val="00260DD4"/>
    <w:rsid w:val="0026230F"/>
    <w:rsid w:val="002631C1"/>
    <w:rsid w:val="00265025"/>
    <w:rsid w:val="0026655F"/>
    <w:rsid w:val="00271A17"/>
    <w:rsid w:val="00271B8E"/>
    <w:rsid w:val="00272337"/>
    <w:rsid w:val="002759C1"/>
    <w:rsid w:val="00275A5D"/>
    <w:rsid w:val="00275EA7"/>
    <w:rsid w:val="00276CBA"/>
    <w:rsid w:val="00282AD6"/>
    <w:rsid w:val="00283261"/>
    <w:rsid w:val="00284E82"/>
    <w:rsid w:val="00285E1A"/>
    <w:rsid w:val="0028655B"/>
    <w:rsid w:val="00287B07"/>
    <w:rsid w:val="00287DD6"/>
    <w:rsid w:val="00291226"/>
    <w:rsid w:val="00292A48"/>
    <w:rsid w:val="002949D6"/>
    <w:rsid w:val="0029563B"/>
    <w:rsid w:val="00295DFB"/>
    <w:rsid w:val="002961C9"/>
    <w:rsid w:val="00296A39"/>
    <w:rsid w:val="00296A4F"/>
    <w:rsid w:val="002A008F"/>
    <w:rsid w:val="002A0B4E"/>
    <w:rsid w:val="002A2BDE"/>
    <w:rsid w:val="002A48C4"/>
    <w:rsid w:val="002A6483"/>
    <w:rsid w:val="002A7E73"/>
    <w:rsid w:val="002B1168"/>
    <w:rsid w:val="002B1461"/>
    <w:rsid w:val="002B19DD"/>
    <w:rsid w:val="002B1ED2"/>
    <w:rsid w:val="002B2AD4"/>
    <w:rsid w:val="002B4395"/>
    <w:rsid w:val="002B7266"/>
    <w:rsid w:val="002B7527"/>
    <w:rsid w:val="002C06EA"/>
    <w:rsid w:val="002C0A09"/>
    <w:rsid w:val="002C0B4D"/>
    <w:rsid w:val="002C1B57"/>
    <w:rsid w:val="002C2B27"/>
    <w:rsid w:val="002C304F"/>
    <w:rsid w:val="002C373C"/>
    <w:rsid w:val="002C554A"/>
    <w:rsid w:val="002C63BA"/>
    <w:rsid w:val="002C6520"/>
    <w:rsid w:val="002C6DF2"/>
    <w:rsid w:val="002C7C3C"/>
    <w:rsid w:val="002D155A"/>
    <w:rsid w:val="002D1D4F"/>
    <w:rsid w:val="002E0631"/>
    <w:rsid w:val="002E0A5E"/>
    <w:rsid w:val="002E3DED"/>
    <w:rsid w:val="002E46D7"/>
    <w:rsid w:val="002E54B5"/>
    <w:rsid w:val="002E739E"/>
    <w:rsid w:val="002F1E2E"/>
    <w:rsid w:val="002F2074"/>
    <w:rsid w:val="002F211E"/>
    <w:rsid w:val="002F2964"/>
    <w:rsid w:val="002F2FE9"/>
    <w:rsid w:val="002F3F6D"/>
    <w:rsid w:val="002F64BA"/>
    <w:rsid w:val="00304368"/>
    <w:rsid w:val="00306429"/>
    <w:rsid w:val="003119BE"/>
    <w:rsid w:val="003137F2"/>
    <w:rsid w:val="00314058"/>
    <w:rsid w:val="0031445C"/>
    <w:rsid w:val="00314624"/>
    <w:rsid w:val="00314F23"/>
    <w:rsid w:val="003154CF"/>
    <w:rsid w:val="00315C8A"/>
    <w:rsid w:val="00317638"/>
    <w:rsid w:val="00320987"/>
    <w:rsid w:val="00322A50"/>
    <w:rsid w:val="00322DD9"/>
    <w:rsid w:val="00322F95"/>
    <w:rsid w:val="00323511"/>
    <w:rsid w:val="003238DA"/>
    <w:rsid w:val="00324998"/>
    <w:rsid w:val="0032522B"/>
    <w:rsid w:val="00330931"/>
    <w:rsid w:val="00330F7E"/>
    <w:rsid w:val="0033139F"/>
    <w:rsid w:val="00332789"/>
    <w:rsid w:val="003336F7"/>
    <w:rsid w:val="00334F74"/>
    <w:rsid w:val="003369A7"/>
    <w:rsid w:val="003431C7"/>
    <w:rsid w:val="00343DB1"/>
    <w:rsid w:val="00344E44"/>
    <w:rsid w:val="0034671A"/>
    <w:rsid w:val="00347B0C"/>
    <w:rsid w:val="003532E6"/>
    <w:rsid w:val="00353894"/>
    <w:rsid w:val="0035459D"/>
    <w:rsid w:val="003567B3"/>
    <w:rsid w:val="00356EFE"/>
    <w:rsid w:val="00356F35"/>
    <w:rsid w:val="00360142"/>
    <w:rsid w:val="00360FE3"/>
    <w:rsid w:val="003622D2"/>
    <w:rsid w:val="0036364C"/>
    <w:rsid w:val="00371CDD"/>
    <w:rsid w:val="003726C2"/>
    <w:rsid w:val="003746FF"/>
    <w:rsid w:val="00374D35"/>
    <w:rsid w:val="00377B85"/>
    <w:rsid w:val="00377D8E"/>
    <w:rsid w:val="00380407"/>
    <w:rsid w:val="003817FC"/>
    <w:rsid w:val="003818B1"/>
    <w:rsid w:val="00383076"/>
    <w:rsid w:val="003842A1"/>
    <w:rsid w:val="003849F9"/>
    <w:rsid w:val="003908EF"/>
    <w:rsid w:val="0039673F"/>
    <w:rsid w:val="00396E78"/>
    <w:rsid w:val="003979A1"/>
    <w:rsid w:val="003A03C4"/>
    <w:rsid w:val="003A070F"/>
    <w:rsid w:val="003A1410"/>
    <w:rsid w:val="003A29E9"/>
    <w:rsid w:val="003A30E5"/>
    <w:rsid w:val="003A4F07"/>
    <w:rsid w:val="003A4F62"/>
    <w:rsid w:val="003A6B7B"/>
    <w:rsid w:val="003A795F"/>
    <w:rsid w:val="003B11BE"/>
    <w:rsid w:val="003B3DC0"/>
    <w:rsid w:val="003B5DEA"/>
    <w:rsid w:val="003B6278"/>
    <w:rsid w:val="003C00B4"/>
    <w:rsid w:val="003C086C"/>
    <w:rsid w:val="003C0916"/>
    <w:rsid w:val="003C104A"/>
    <w:rsid w:val="003C29ED"/>
    <w:rsid w:val="003C3B72"/>
    <w:rsid w:val="003C59B9"/>
    <w:rsid w:val="003C5D95"/>
    <w:rsid w:val="003C5DC5"/>
    <w:rsid w:val="003C6557"/>
    <w:rsid w:val="003C756C"/>
    <w:rsid w:val="003D153E"/>
    <w:rsid w:val="003D28E0"/>
    <w:rsid w:val="003D3754"/>
    <w:rsid w:val="003D3981"/>
    <w:rsid w:val="003D3A28"/>
    <w:rsid w:val="003D4328"/>
    <w:rsid w:val="003D49AD"/>
    <w:rsid w:val="003D4BBC"/>
    <w:rsid w:val="003D5493"/>
    <w:rsid w:val="003D5A46"/>
    <w:rsid w:val="003D7A7C"/>
    <w:rsid w:val="003E0139"/>
    <w:rsid w:val="003E0AD5"/>
    <w:rsid w:val="003E16F3"/>
    <w:rsid w:val="003E25C1"/>
    <w:rsid w:val="003E46C5"/>
    <w:rsid w:val="003E5D4F"/>
    <w:rsid w:val="003F784C"/>
    <w:rsid w:val="003F7914"/>
    <w:rsid w:val="003F7BC2"/>
    <w:rsid w:val="004001BA"/>
    <w:rsid w:val="004008A7"/>
    <w:rsid w:val="00401C64"/>
    <w:rsid w:val="004038C3"/>
    <w:rsid w:val="00405E7B"/>
    <w:rsid w:val="004065E2"/>
    <w:rsid w:val="0040679E"/>
    <w:rsid w:val="00407946"/>
    <w:rsid w:val="00411088"/>
    <w:rsid w:val="004122CB"/>
    <w:rsid w:val="00412D2C"/>
    <w:rsid w:val="00413681"/>
    <w:rsid w:val="0041774A"/>
    <w:rsid w:val="00420B55"/>
    <w:rsid w:val="004219D2"/>
    <w:rsid w:val="00423845"/>
    <w:rsid w:val="004265DC"/>
    <w:rsid w:val="00426649"/>
    <w:rsid w:val="004275E3"/>
    <w:rsid w:val="00427FD7"/>
    <w:rsid w:val="00430F48"/>
    <w:rsid w:val="00431F17"/>
    <w:rsid w:val="004324F7"/>
    <w:rsid w:val="00434945"/>
    <w:rsid w:val="004359C6"/>
    <w:rsid w:val="004365D5"/>
    <w:rsid w:val="00437913"/>
    <w:rsid w:val="00437F5E"/>
    <w:rsid w:val="00440182"/>
    <w:rsid w:val="00440E3A"/>
    <w:rsid w:val="0044103D"/>
    <w:rsid w:val="00442664"/>
    <w:rsid w:val="00442EF6"/>
    <w:rsid w:val="004431E3"/>
    <w:rsid w:val="00443EEB"/>
    <w:rsid w:val="00447195"/>
    <w:rsid w:val="00450A78"/>
    <w:rsid w:val="004535FF"/>
    <w:rsid w:val="004546A8"/>
    <w:rsid w:val="00461F61"/>
    <w:rsid w:val="00463423"/>
    <w:rsid w:val="00464303"/>
    <w:rsid w:val="00465ED1"/>
    <w:rsid w:val="00467923"/>
    <w:rsid w:val="00467DCB"/>
    <w:rsid w:val="00467DF7"/>
    <w:rsid w:val="00470E62"/>
    <w:rsid w:val="0047119A"/>
    <w:rsid w:val="00473B5C"/>
    <w:rsid w:val="00473C96"/>
    <w:rsid w:val="00475541"/>
    <w:rsid w:val="00476249"/>
    <w:rsid w:val="0047797F"/>
    <w:rsid w:val="0048026F"/>
    <w:rsid w:val="00480462"/>
    <w:rsid w:val="0048101B"/>
    <w:rsid w:val="004850E7"/>
    <w:rsid w:val="00486012"/>
    <w:rsid w:val="0048671F"/>
    <w:rsid w:val="0048715E"/>
    <w:rsid w:val="0048769D"/>
    <w:rsid w:val="00491178"/>
    <w:rsid w:val="004926A4"/>
    <w:rsid w:val="00493296"/>
    <w:rsid w:val="00493DC8"/>
    <w:rsid w:val="00494817"/>
    <w:rsid w:val="004A0844"/>
    <w:rsid w:val="004A0AF0"/>
    <w:rsid w:val="004A16D2"/>
    <w:rsid w:val="004A4931"/>
    <w:rsid w:val="004B09F6"/>
    <w:rsid w:val="004B0ED0"/>
    <w:rsid w:val="004B144E"/>
    <w:rsid w:val="004B31DB"/>
    <w:rsid w:val="004B4F67"/>
    <w:rsid w:val="004B5C5D"/>
    <w:rsid w:val="004B6573"/>
    <w:rsid w:val="004B7C6E"/>
    <w:rsid w:val="004C007C"/>
    <w:rsid w:val="004C1B7E"/>
    <w:rsid w:val="004C1DA1"/>
    <w:rsid w:val="004C2330"/>
    <w:rsid w:val="004C707D"/>
    <w:rsid w:val="004C7C58"/>
    <w:rsid w:val="004D1129"/>
    <w:rsid w:val="004D159D"/>
    <w:rsid w:val="004D241A"/>
    <w:rsid w:val="004D2553"/>
    <w:rsid w:val="004D2585"/>
    <w:rsid w:val="004D2A62"/>
    <w:rsid w:val="004D2E26"/>
    <w:rsid w:val="004D2FCF"/>
    <w:rsid w:val="004D3E22"/>
    <w:rsid w:val="004D3E80"/>
    <w:rsid w:val="004D4159"/>
    <w:rsid w:val="004D5A56"/>
    <w:rsid w:val="004D5ACC"/>
    <w:rsid w:val="004E0943"/>
    <w:rsid w:val="004E0AA4"/>
    <w:rsid w:val="004E0F7D"/>
    <w:rsid w:val="004E1291"/>
    <w:rsid w:val="004E14CC"/>
    <w:rsid w:val="004E3B60"/>
    <w:rsid w:val="004E3C6E"/>
    <w:rsid w:val="004E68BB"/>
    <w:rsid w:val="004E7184"/>
    <w:rsid w:val="004F0FAF"/>
    <w:rsid w:val="004F369E"/>
    <w:rsid w:val="004F42C1"/>
    <w:rsid w:val="004F70DC"/>
    <w:rsid w:val="00501A00"/>
    <w:rsid w:val="00503D3E"/>
    <w:rsid w:val="00503D3F"/>
    <w:rsid w:val="00504AC5"/>
    <w:rsid w:val="00505AC7"/>
    <w:rsid w:val="00510DEA"/>
    <w:rsid w:val="00511C6C"/>
    <w:rsid w:val="00513225"/>
    <w:rsid w:val="00513CD1"/>
    <w:rsid w:val="005140A3"/>
    <w:rsid w:val="005143A9"/>
    <w:rsid w:val="00515181"/>
    <w:rsid w:val="0051565F"/>
    <w:rsid w:val="00515D94"/>
    <w:rsid w:val="0051756B"/>
    <w:rsid w:val="00521B52"/>
    <w:rsid w:val="0052319D"/>
    <w:rsid w:val="005248B6"/>
    <w:rsid w:val="00524B0B"/>
    <w:rsid w:val="00527783"/>
    <w:rsid w:val="00527B02"/>
    <w:rsid w:val="0053402B"/>
    <w:rsid w:val="00535F65"/>
    <w:rsid w:val="00537350"/>
    <w:rsid w:val="00540355"/>
    <w:rsid w:val="00544104"/>
    <w:rsid w:val="005451F9"/>
    <w:rsid w:val="005453C8"/>
    <w:rsid w:val="005502D9"/>
    <w:rsid w:val="00550F23"/>
    <w:rsid w:val="00556EE6"/>
    <w:rsid w:val="00557E61"/>
    <w:rsid w:val="005630A4"/>
    <w:rsid w:val="00564D50"/>
    <w:rsid w:val="00565677"/>
    <w:rsid w:val="005660EE"/>
    <w:rsid w:val="00566207"/>
    <w:rsid w:val="005701A6"/>
    <w:rsid w:val="00570851"/>
    <w:rsid w:val="00571B4A"/>
    <w:rsid w:val="00572C5C"/>
    <w:rsid w:val="005741FF"/>
    <w:rsid w:val="005754FD"/>
    <w:rsid w:val="00580351"/>
    <w:rsid w:val="00580A4E"/>
    <w:rsid w:val="00582659"/>
    <w:rsid w:val="00582D8E"/>
    <w:rsid w:val="005830E4"/>
    <w:rsid w:val="005832D1"/>
    <w:rsid w:val="00584772"/>
    <w:rsid w:val="005849A4"/>
    <w:rsid w:val="00584B9F"/>
    <w:rsid w:val="00585EC2"/>
    <w:rsid w:val="00586675"/>
    <w:rsid w:val="00586E39"/>
    <w:rsid w:val="00590C7E"/>
    <w:rsid w:val="00591E65"/>
    <w:rsid w:val="00593932"/>
    <w:rsid w:val="00593A05"/>
    <w:rsid w:val="00595FAC"/>
    <w:rsid w:val="005967A1"/>
    <w:rsid w:val="005A1607"/>
    <w:rsid w:val="005A2028"/>
    <w:rsid w:val="005A3DEF"/>
    <w:rsid w:val="005A664A"/>
    <w:rsid w:val="005A7149"/>
    <w:rsid w:val="005B060E"/>
    <w:rsid w:val="005B1738"/>
    <w:rsid w:val="005B240C"/>
    <w:rsid w:val="005B34AB"/>
    <w:rsid w:val="005B4925"/>
    <w:rsid w:val="005B4B3F"/>
    <w:rsid w:val="005B5E02"/>
    <w:rsid w:val="005B66FD"/>
    <w:rsid w:val="005B685B"/>
    <w:rsid w:val="005B6A9D"/>
    <w:rsid w:val="005C0810"/>
    <w:rsid w:val="005C4FF8"/>
    <w:rsid w:val="005C5033"/>
    <w:rsid w:val="005C666D"/>
    <w:rsid w:val="005D3EEA"/>
    <w:rsid w:val="005D58AE"/>
    <w:rsid w:val="005D617E"/>
    <w:rsid w:val="005D62F4"/>
    <w:rsid w:val="005D6727"/>
    <w:rsid w:val="005D7027"/>
    <w:rsid w:val="005D7596"/>
    <w:rsid w:val="005D7F1C"/>
    <w:rsid w:val="005E6DC8"/>
    <w:rsid w:val="005E6E86"/>
    <w:rsid w:val="005F0EBB"/>
    <w:rsid w:val="005F288F"/>
    <w:rsid w:val="005F2BCB"/>
    <w:rsid w:val="005F3898"/>
    <w:rsid w:val="005F3CC2"/>
    <w:rsid w:val="005F4FC6"/>
    <w:rsid w:val="006031A6"/>
    <w:rsid w:val="00604B5B"/>
    <w:rsid w:val="00604E18"/>
    <w:rsid w:val="00605A0F"/>
    <w:rsid w:val="00605F16"/>
    <w:rsid w:val="00606123"/>
    <w:rsid w:val="00607523"/>
    <w:rsid w:val="006100CE"/>
    <w:rsid w:val="006114C3"/>
    <w:rsid w:val="00611B88"/>
    <w:rsid w:val="00611F48"/>
    <w:rsid w:val="00612110"/>
    <w:rsid w:val="00613F8A"/>
    <w:rsid w:val="00613FA0"/>
    <w:rsid w:val="00616395"/>
    <w:rsid w:val="00623E4D"/>
    <w:rsid w:val="00624267"/>
    <w:rsid w:val="00624363"/>
    <w:rsid w:val="006256CA"/>
    <w:rsid w:val="00627BD0"/>
    <w:rsid w:val="0063047B"/>
    <w:rsid w:val="00633DE8"/>
    <w:rsid w:val="006345EB"/>
    <w:rsid w:val="00635910"/>
    <w:rsid w:val="0063749D"/>
    <w:rsid w:val="00641A36"/>
    <w:rsid w:val="00641B78"/>
    <w:rsid w:val="0064302A"/>
    <w:rsid w:val="0064319F"/>
    <w:rsid w:val="00644B26"/>
    <w:rsid w:val="00645996"/>
    <w:rsid w:val="0065099A"/>
    <w:rsid w:val="006520C3"/>
    <w:rsid w:val="00652650"/>
    <w:rsid w:val="00652DBF"/>
    <w:rsid w:val="00653714"/>
    <w:rsid w:val="006543FC"/>
    <w:rsid w:val="00655F33"/>
    <w:rsid w:val="006609E3"/>
    <w:rsid w:val="00660A76"/>
    <w:rsid w:val="00661081"/>
    <w:rsid w:val="00663B13"/>
    <w:rsid w:val="006644B3"/>
    <w:rsid w:val="006652F5"/>
    <w:rsid w:val="00665AD4"/>
    <w:rsid w:val="00667E4B"/>
    <w:rsid w:val="00670177"/>
    <w:rsid w:val="00670541"/>
    <w:rsid w:val="00670B94"/>
    <w:rsid w:val="00672A62"/>
    <w:rsid w:val="00672EF6"/>
    <w:rsid w:val="00673714"/>
    <w:rsid w:val="00673BBA"/>
    <w:rsid w:val="006753F4"/>
    <w:rsid w:val="00675478"/>
    <w:rsid w:val="00677A1C"/>
    <w:rsid w:val="006802E8"/>
    <w:rsid w:val="00681481"/>
    <w:rsid w:val="00683544"/>
    <w:rsid w:val="00683A15"/>
    <w:rsid w:val="006841EB"/>
    <w:rsid w:val="006861BC"/>
    <w:rsid w:val="00687F03"/>
    <w:rsid w:val="00691621"/>
    <w:rsid w:val="00694C3B"/>
    <w:rsid w:val="00696F1A"/>
    <w:rsid w:val="0069731A"/>
    <w:rsid w:val="006975FC"/>
    <w:rsid w:val="006A0AF0"/>
    <w:rsid w:val="006A1477"/>
    <w:rsid w:val="006A2956"/>
    <w:rsid w:val="006A2CB1"/>
    <w:rsid w:val="006A311A"/>
    <w:rsid w:val="006A4E6F"/>
    <w:rsid w:val="006A5882"/>
    <w:rsid w:val="006B42CE"/>
    <w:rsid w:val="006B61D0"/>
    <w:rsid w:val="006B6A5C"/>
    <w:rsid w:val="006B7B59"/>
    <w:rsid w:val="006C5578"/>
    <w:rsid w:val="006C5A98"/>
    <w:rsid w:val="006C735B"/>
    <w:rsid w:val="006C77F5"/>
    <w:rsid w:val="006D0159"/>
    <w:rsid w:val="006D1342"/>
    <w:rsid w:val="006D2279"/>
    <w:rsid w:val="006D3519"/>
    <w:rsid w:val="006D5020"/>
    <w:rsid w:val="006D59C4"/>
    <w:rsid w:val="006D5FE6"/>
    <w:rsid w:val="006D61B2"/>
    <w:rsid w:val="006D62EB"/>
    <w:rsid w:val="006D76A3"/>
    <w:rsid w:val="006D7B34"/>
    <w:rsid w:val="006E56FE"/>
    <w:rsid w:val="006E7E3E"/>
    <w:rsid w:val="006F0371"/>
    <w:rsid w:val="006F1E70"/>
    <w:rsid w:val="006F2E23"/>
    <w:rsid w:val="006F66AE"/>
    <w:rsid w:val="00701585"/>
    <w:rsid w:val="0070252A"/>
    <w:rsid w:val="007030BF"/>
    <w:rsid w:val="00703FD5"/>
    <w:rsid w:val="00704318"/>
    <w:rsid w:val="00704C19"/>
    <w:rsid w:val="00704D87"/>
    <w:rsid w:val="0070609D"/>
    <w:rsid w:val="00706407"/>
    <w:rsid w:val="0071108A"/>
    <w:rsid w:val="0071166D"/>
    <w:rsid w:val="00711BBF"/>
    <w:rsid w:val="00716FBB"/>
    <w:rsid w:val="00717934"/>
    <w:rsid w:val="00723675"/>
    <w:rsid w:val="00723695"/>
    <w:rsid w:val="007244D7"/>
    <w:rsid w:val="00725275"/>
    <w:rsid w:val="007257E6"/>
    <w:rsid w:val="00730A01"/>
    <w:rsid w:val="00732244"/>
    <w:rsid w:val="007328E1"/>
    <w:rsid w:val="00732CE8"/>
    <w:rsid w:val="0073302B"/>
    <w:rsid w:val="00733683"/>
    <w:rsid w:val="00735EE5"/>
    <w:rsid w:val="00736C8F"/>
    <w:rsid w:val="007378C2"/>
    <w:rsid w:val="00737CA2"/>
    <w:rsid w:val="00741591"/>
    <w:rsid w:val="00745184"/>
    <w:rsid w:val="00746CAE"/>
    <w:rsid w:val="007518CC"/>
    <w:rsid w:val="00752925"/>
    <w:rsid w:val="00755F83"/>
    <w:rsid w:val="0075670A"/>
    <w:rsid w:val="00756BF1"/>
    <w:rsid w:val="00756E58"/>
    <w:rsid w:val="00757919"/>
    <w:rsid w:val="00757EF2"/>
    <w:rsid w:val="007617B4"/>
    <w:rsid w:val="00763524"/>
    <w:rsid w:val="00763798"/>
    <w:rsid w:val="0076471D"/>
    <w:rsid w:val="0076579D"/>
    <w:rsid w:val="00766662"/>
    <w:rsid w:val="00766773"/>
    <w:rsid w:val="00766CC7"/>
    <w:rsid w:val="00766CF2"/>
    <w:rsid w:val="007672B5"/>
    <w:rsid w:val="00767C8B"/>
    <w:rsid w:val="00773495"/>
    <w:rsid w:val="0077710E"/>
    <w:rsid w:val="00781111"/>
    <w:rsid w:val="0078152B"/>
    <w:rsid w:val="00783852"/>
    <w:rsid w:val="00785696"/>
    <w:rsid w:val="007861DB"/>
    <w:rsid w:val="0078628A"/>
    <w:rsid w:val="00787BC9"/>
    <w:rsid w:val="00787ECE"/>
    <w:rsid w:val="007911F6"/>
    <w:rsid w:val="00791FF1"/>
    <w:rsid w:val="00792512"/>
    <w:rsid w:val="00792AAD"/>
    <w:rsid w:val="00793C1F"/>
    <w:rsid w:val="00795777"/>
    <w:rsid w:val="007966DC"/>
    <w:rsid w:val="00796B3C"/>
    <w:rsid w:val="00796DD2"/>
    <w:rsid w:val="00797097"/>
    <w:rsid w:val="007974B8"/>
    <w:rsid w:val="007A04F8"/>
    <w:rsid w:val="007A206F"/>
    <w:rsid w:val="007A2320"/>
    <w:rsid w:val="007A351B"/>
    <w:rsid w:val="007A35AD"/>
    <w:rsid w:val="007A3F9F"/>
    <w:rsid w:val="007A4B61"/>
    <w:rsid w:val="007A684C"/>
    <w:rsid w:val="007B0E25"/>
    <w:rsid w:val="007B2A4F"/>
    <w:rsid w:val="007B2EB0"/>
    <w:rsid w:val="007B4881"/>
    <w:rsid w:val="007B4F85"/>
    <w:rsid w:val="007C0329"/>
    <w:rsid w:val="007C1367"/>
    <w:rsid w:val="007C18FB"/>
    <w:rsid w:val="007C2CA0"/>
    <w:rsid w:val="007C3D44"/>
    <w:rsid w:val="007C7465"/>
    <w:rsid w:val="007D19CD"/>
    <w:rsid w:val="007D2175"/>
    <w:rsid w:val="007D4E01"/>
    <w:rsid w:val="007D5C10"/>
    <w:rsid w:val="007E00C0"/>
    <w:rsid w:val="007E1AC2"/>
    <w:rsid w:val="007E51DD"/>
    <w:rsid w:val="007E53FF"/>
    <w:rsid w:val="007E6F7F"/>
    <w:rsid w:val="007E74A5"/>
    <w:rsid w:val="007E7CA6"/>
    <w:rsid w:val="007E7D8D"/>
    <w:rsid w:val="007F0197"/>
    <w:rsid w:val="007F0C87"/>
    <w:rsid w:val="007F4FD9"/>
    <w:rsid w:val="007F64C0"/>
    <w:rsid w:val="007F72FB"/>
    <w:rsid w:val="00800A9F"/>
    <w:rsid w:val="00801043"/>
    <w:rsid w:val="00801335"/>
    <w:rsid w:val="00801B17"/>
    <w:rsid w:val="00801FEB"/>
    <w:rsid w:val="008043CE"/>
    <w:rsid w:val="00805C02"/>
    <w:rsid w:val="00805F2E"/>
    <w:rsid w:val="00806741"/>
    <w:rsid w:val="00806BB3"/>
    <w:rsid w:val="00806BDC"/>
    <w:rsid w:val="00806BE9"/>
    <w:rsid w:val="00807072"/>
    <w:rsid w:val="00807401"/>
    <w:rsid w:val="00810827"/>
    <w:rsid w:val="00810902"/>
    <w:rsid w:val="00811A25"/>
    <w:rsid w:val="00811F94"/>
    <w:rsid w:val="00813A33"/>
    <w:rsid w:val="0081481E"/>
    <w:rsid w:val="00815297"/>
    <w:rsid w:val="0081625D"/>
    <w:rsid w:val="00816B6D"/>
    <w:rsid w:val="00817CDE"/>
    <w:rsid w:val="00820A94"/>
    <w:rsid w:val="0082124A"/>
    <w:rsid w:val="00822FD6"/>
    <w:rsid w:val="0082507C"/>
    <w:rsid w:val="008268A7"/>
    <w:rsid w:val="008274A4"/>
    <w:rsid w:val="00830615"/>
    <w:rsid w:val="00830F1B"/>
    <w:rsid w:val="008313E3"/>
    <w:rsid w:val="00831DCA"/>
    <w:rsid w:val="00832DBF"/>
    <w:rsid w:val="00836E06"/>
    <w:rsid w:val="008411C6"/>
    <w:rsid w:val="00841B12"/>
    <w:rsid w:val="00842A4E"/>
    <w:rsid w:val="0084364F"/>
    <w:rsid w:val="0084367A"/>
    <w:rsid w:val="00843C14"/>
    <w:rsid w:val="00845C6E"/>
    <w:rsid w:val="008460EA"/>
    <w:rsid w:val="00846296"/>
    <w:rsid w:val="008508D4"/>
    <w:rsid w:val="00850B93"/>
    <w:rsid w:val="00852396"/>
    <w:rsid w:val="00853476"/>
    <w:rsid w:val="0085557E"/>
    <w:rsid w:val="008559E8"/>
    <w:rsid w:val="008560CD"/>
    <w:rsid w:val="00860E5A"/>
    <w:rsid w:val="00860E5D"/>
    <w:rsid w:val="00865492"/>
    <w:rsid w:val="008700D1"/>
    <w:rsid w:val="00870568"/>
    <w:rsid w:val="0087067E"/>
    <w:rsid w:val="00870727"/>
    <w:rsid w:val="00876AE1"/>
    <w:rsid w:val="00877CBB"/>
    <w:rsid w:val="00880D4D"/>
    <w:rsid w:val="00884159"/>
    <w:rsid w:val="00884598"/>
    <w:rsid w:val="00884A40"/>
    <w:rsid w:val="00887B6F"/>
    <w:rsid w:val="0089399E"/>
    <w:rsid w:val="00893CD5"/>
    <w:rsid w:val="008949AB"/>
    <w:rsid w:val="00895A90"/>
    <w:rsid w:val="00895C7C"/>
    <w:rsid w:val="00896D75"/>
    <w:rsid w:val="008A0960"/>
    <w:rsid w:val="008A0D1F"/>
    <w:rsid w:val="008A0EC8"/>
    <w:rsid w:val="008A2276"/>
    <w:rsid w:val="008A2DBE"/>
    <w:rsid w:val="008A381C"/>
    <w:rsid w:val="008A475E"/>
    <w:rsid w:val="008A4AF8"/>
    <w:rsid w:val="008A583E"/>
    <w:rsid w:val="008A59C8"/>
    <w:rsid w:val="008A5B6B"/>
    <w:rsid w:val="008A70EF"/>
    <w:rsid w:val="008A7E71"/>
    <w:rsid w:val="008B0880"/>
    <w:rsid w:val="008B13CC"/>
    <w:rsid w:val="008B1D5A"/>
    <w:rsid w:val="008B35A5"/>
    <w:rsid w:val="008B49EB"/>
    <w:rsid w:val="008B7C1A"/>
    <w:rsid w:val="008B7EB3"/>
    <w:rsid w:val="008C0FCB"/>
    <w:rsid w:val="008C115C"/>
    <w:rsid w:val="008C247C"/>
    <w:rsid w:val="008C2E67"/>
    <w:rsid w:val="008C40EA"/>
    <w:rsid w:val="008C595E"/>
    <w:rsid w:val="008C6D85"/>
    <w:rsid w:val="008D0CF2"/>
    <w:rsid w:val="008D1B5E"/>
    <w:rsid w:val="008D1CE9"/>
    <w:rsid w:val="008D251D"/>
    <w:rsid w:val="008D3DBB"/>
    <w:rsid w:val="008E0FE0"/>
    <w:rsid w:val="008E525D"/>
    <w:rsid w:val="008E6C96"/>
    <w:rsid w:val="008F030A"/>
    <w:rsid w:val="008F087C"/>
    <w:rsid w:val="008F2631"/>
    <w:rsid w:val="008F2ED0"/>
    <w:rsid w:val="008F3CFF"/>
    <w:rsid w:val="008F45A2"/>
    <w:rsid w:val="008F626A"/>
    <w:rsid w:val="008F6448"/>
    <w:rsid w:val="008F7573"/>
    <w:rsid w:val="009045B4"/>
    <w:rsid w:val="00904A5F"/>
    <w:rsid w:val="00905990"/>
    <w:rsid w:val="00907303"/>
    <w:rsid w:val="00907862"/>
    <w:rsid w:val="00912F9F"/>
    <w:rsid w:val="00917B11"/>
    <w:rsid w:val="0092043E"/>
    <w:rsid w:val="009207A4"/>
    <w:rsid w:val="00921793"/>
    <w:rsid w:val="00921F94"/>
    <w:rsid w:val="00923A95"/>
    <w:rsid w:val="00925601"/>
    <w:rsid w:val="009261AE"/>
    <w:rsid w:val="00926997"/>
    <w:rsid w:val="00926B86"/>
    <w:rsid w:val="00926EAD"/>
    <w:rsid w:val="00927047"/>
    <w:rsid w:val="00927E37"/>
    <w:rsid w:val="00936030"/>
    <w:rsid w:val="00936E07"/>
    <w:rsid w:val="00940C04"/>
    <w:rsid w:val="009428D7"/>
    <w:rsid w:val="009452EA"/>
    <w:rsid w:val="009454F9"/>
    <w:rsid w:val="00945AB8"/>
    <w:rsid w:val="009475CA"/>
    <w:rsid w:val="0094778B"/>
    <w:rsid w:val="00947A2A"/>
    <w:rsid w:val="009500D2"/>
    <w:rsid w:val="00950245"/>
    <w:rsid w:val="00950757"/>
    <w:rsid w:val="00950F26"/>
    <w:rsid w:val="00952814"/>
    <w:rsid w:val="00952965"/>
    <w:rsid w:val="00952B6F"/>
    <w:rsid w:val="00952F13"/>
    <w:rsid w:val="00953D84"/>
    <w:rsid w:val="00954499"/>
    <w:rsid w:val="009548FB"/>
    <w:rsid w:val="00954EED"/>
    <w:rsid w:val="009556C6"/>
    <w:rsid w:val="00955893"/>
    <w:rsid w:val="0095666B"/>
    <w:rsid w:val="00957659"/>
    <w:rsid w:val="00957CFA"/>
    <w:rsid w:val="009605EF"/>
    <w:rsid w:val="009615C7"/>
    <w:rsid w:val="00961AF3"/>
    <w:rsid w:val="00962DED"/>
    <w:rsid w:val="00964AA4"/>
    <w:rsid w:val="00964B95"/>
    <w:rsid w:val="00966E0D"/>
    <w:rsid w:val="00973B50"/>
    <w:rsid w:val="00974976"/>
    <w:rsid w:val="009760BF"/>
    <w:rsid w:val="009764AB"/>
    <w:rsid w:val="00977E62"/>
    <w:rsid w:val="00980FD0"/>
    <w:rsid w:val="00983463"/>
    <w:rsid w:val="0098566E"/>
    <w:rsid w:val="00985BCB"/>
    <w:rsid w:val="00987B0E"/>
    <w:rsid w:val="0099009F"/>
    <w:rsid w:val="009918D6"/>
    <w:rsid w:val="0099216A"/>
    <w:rsid w:val="009942F0"/>
    <w:rsid w:val="00996942"/>
    <w:rsid w:val="009972E3"/>
    <w:rsid w:val="009A27F7"/>
    <w:rsid w:val="009A3982"/>
    <w:rsid w:val="009A3ED6"/>
    <w:rsid w:val="009A4C7F"/>
    <w:rsid w:val="009B101C"/>
    <w:rsid w:val="009B2078"/>
    <w:rsid w:val="009B26B2"/>
    <w:rsid w:val="009B33FE"/>
    <w:rsid w:val="009B3884"/>
    <w:rsid w:val="009B4212"/>
    <w:rsid w:val="009B57E0"/>
    <w:rsid w:val="009B6F1D"/>
    <w:rsid w:val="009C08FE"/>
    <w:rsid w:val="009C16FD"/>
    <w:rsid w:val="009C3F7E"/>
    <w:rsid w:val="009C51E5"/>
    <w:rsid w:val="009C6D89"/>
    <w:rsid w:val="009D30BC"/>
    <w:rsid w:val="009D31FA"/>
    <w:rsid w:val="009D4599"/>
    <w:rsid w:val="009D6F9A"/>
    <w:rsid w:val="009D78E5"/>
    <w:rsid w:val="009E02A4"/>
    <w:rsid w:val="009E0D8C"/>
    <w:rsid w:val="009E1A08"/>
    <w:rsid w:val="009E2853"/>
    <w:rsid w:val="009E3023"/>
    <w:rsid w:val="009E411C"/>
    <w:rsid w:val="009E4341"/>
    <w:rsid w:val="009E4E6A"/>
    <w:rsid w:val="009E5881"/>
    <w:rsid w:val="009E5AED"/>
    <w:rsid w:val="009E7B06"/>
    <w:rsid w:val="009F0B9B"/>
    <w:rsid w:val="009F0F8E"/>
    <w:rsid w:val="009F100A"/>
    <w:rsid w:val="009F1F57"/>
    <w:rsid w:val="009F25A2"/>
    <w:rsid w:val="009F4BDB"/>
    <w:rsid w:val="009F53A5"/>
    <w:rsid w:val="00A0056B"/>
    <w:rsid w:val="00A01565"/>
    <w:rsid w:val="00A01902"/>
    <w:rsid w:val="00A01DC1"/>
    <w:rsid w:val="00A03127"/>
    <w:rsid w:val="00A04270"/>
    <w:rsid w:val="00A06839"/>
    <w:rsid w:val="00A07B3E"/>
    <w:rsid w:val="00A101E3"/>
    <w:rsid w:val="00A10943"/>
    <w:rsid w:val="00A13F97"/>
    <w:rsid w:val="00A16593"/>
    <w:rsid w:val="00A21CE1"/>
    <w:rsid w:val="00A21D77"/>
    <w:rsid w:val="00A223A5"/>
    <w:rsid w:val="00A246A9"/>
    <w:rsid w:val="00A24FF1"/>
    <w:rsid w:val="00A26AB3"/>
    <w:rsid w:val="00A27125"/>
    <w:rsid w:val="00A27BEE"/>
    <w:rsid w:val="00A352A1"/>
    <w:rsid w:val="00A36248"/>
    <w:rsid w:val="00A37CAF"/>
    <w:rsid w:val="00A40160"/>
    <w:rsid w:val="00A41504"/>
    <w:rsid w:val="00A419E5"/>
    <w:rsid w:val="00A446EA"/>
    <w:rsid w:val="00A44B53"/>
    <w:rsid w:val="00A46288"/>
    <w:rsid w:val="00A47A6A"/>
    <w:rsid w:val="00A50139"/>
    <w:rsid w:val="00A53024"/>
    <w:rsid w:val="00A5644B"/>
    <w:rsid w:val="00A570ED"/>
    <w:rsid w:val="00A61087"/>
    <w:rsid w:val="00A6202F"/>
    <w:rsid w:val="00A620DD"/>
    <w:rsid w:val="00A6269E"/>
    <w:rsid w:val="00A64BBA"/>
    <w:rsid w:val="00A6529E"/>
    <w:rsid w:val="00A67717"/>
    <w:rsid w:val="00A7031D"/>
    <w:rsid w:val="00A723EA"/>
    <w:rsid w:val="00A7313D"/>
    <w:rsid w:val="00A73353"/>
    <w:rsid w:val="00A809FB"/>
    <w:rsid w:val="00A81138"/>
    <w:rsid w:val="00A828C8"/>
    <w:rsid w:val="00A83D49"/>
    <w:rsid w:val="00A83D75"/>
    <w:rsid w:val="00A84AB9"/>
    <w:rsid w:val="00A84C04"/>
    <w:rsid w:val="00A85742"/>
    <w:rsid w:val="00A868EB"/>
    <w:rsid w:val="00A869FB"/>
    <w:rsid w:val="00A86DBF"/>
    <w:rsid w:val="00A876C6"/>
    <w:rsid w:val="00A90182"/>
    <w:rsid w:val="00A903EA"/>
    <w:rsid w:val="00A921C0"/>
    <w:rsid w:val="00A926EB"/>
    <w:rsid w:val="00A93209"/>
    <w:rsid w:val="00A93473"/>
    <w:rsid w:val="00A93781"/>
    <w:rsid w:val="00A94978"/>
    <w:rsid w:val="00A94F01"/>
    <w:rsid w:val="00AA062D"/>
    <w:rsid w:val="00AA0844"/>
    <w:rsid w:val="00AA205A"/>
    <w:rsid w:val="00AA2C0C"/>
    <w:rsid w:val="00AA2E26"/>
    <w:rsid w:val="00AA2F33"/>
    <w:rsid w:val="00AA3CE7"/>
    <w:rsid w:val="00AA442E"/>
    <w:rsid w:val="00AA44BE"/>
    <w:rsid w:val="00AB09A1"/>
    <w:rsid w:val="00AB1A6B"/>
    <w:rsid w:val="00AB1D9C"/>
    <w:rsid w:val="00AB65AE"/>
    <w:rsid w:val="00AB6616"/>
    <w:rsid w:val="00AC1AFC"/>
    <w:rsid w:val="00AC4275"/>
    <w:rsid w:val="00AC54D8"/>
    <w:rsid w:val="00AC7BE3"/>
    <w:rsid w:val="00AD065B"/>
    <w:rsid w:val="00AD2E77"/>
    <w:rsid w:val="00AD397F"/>
    <w:rsid w:val="00AD4885"/>
    <w:rsid w:val="00AD57B5"/>
    <w:rsid w:val="00AD78FF"/>
    <w:rsid w:val="00AE2268"/>
    <w:rsid w:val="00AE2549"/>
    <w:rsid w:val="00AE27C3"/>
    <w:rsid w:val="00AE4232"/>
    <w:rsid w:val="00AE66CF"/>
    <w:rsid w:val="00AE7D71"/>
    <w:rsid w:val="00AF1EA0"/>
    <w:rsid w:val="00AF29BA"/>
    <w:rsid w:val="00AF4FB3"/>
    <w:rsid w:val="00AF56A8"/>
    <w:rsid w:val="00B0090E"/>
    <w:rsid w:val="00B00B0D"/>
    <w:rsid w:val="00B00B62"/>
    <w:rsid w:val="00B031D4"/>
    <w:rsid w:val="00B03786"/>
    <w:rsid w:val="00B03923"/>
    <w:rsid w:val="00B040EF"/>
    <w:rsid w:val="00B06D85"/>
    <w:rsid w:val="00B06DCD"/>
    <w:rsid w:val="00B112C7"/>
    <w:rsid w:val="00B1198E"/>
    <w:rsid w:val="00B1239B"/>
    <w:rsid w:val="00B14927"/>
    <w:rsid w:val="00B204A8"/>
    <w:rsid w:val="00B21114"/>
    <w:rsid w:val="00B21652"/>
    <w:rsid w:val="00B220EB"/>
    <w:rsid w:val="00B2251C"/>
    <w:rsid w:val="00B23FF4"/>
    <w:rsid w:val="00B30755"/>
    <w:rsid w:val="00B30DB4"/>
    <w:rsid w:val="00B31A1A"/>
    <w:rsid w:val="00B324A8"/>
    <w:rsid w:val="00B32E5F"/>
    <w:rsid w:val="00B340C0"/>
    <w:rsid w:val="00B342B9"/>
    <w:rsid w:val="00B3563B"/>
    <w:rsid w:val="00B36004"/>
    <w:rsid w:val="00B361BB"/>
    <w:rsid w:val="00B368D9"/>
    <w:rsid w:val="00B37D2D"/>
    <w:rsid w:val="00B37F13"/>
    <w:rsid w:val="00B41BD1"/>
    <w:rsid w:val="00B42D33"/>
    <w:rsid w:val="00B44EEC"/>
    <w:rsid w:val="00B51E51"/>
    <w:rsid w:val="00B5336D"/>
    <w:rsid w:val="00B537AE"/>
    <w:rsid w:val="00B5441E"/>
    <w:rsid w:val="00B544D6"/>
    <w:rsid w:val="00B56335"/>
    <w:rsid w:val="00B57231"/>
    <w:rsid w:val="00B601A7"/>
    <w:rsid w:val="00B60993"/>
    <w:rsid w:val="00B61804"/>
    <w:rsid w:val="00B62A33"/>
    <w:rsid w:val="00B6306F"/>
    <w:rsid w:val="00B7051B"/>
    <w:rsid w:val="00B74B7A"/>
    <w:rsid w:val="00B74CB9"/>
    <w:rsid w:val="00B75DB9"/>
    <w:rsid w:val="00B76A3B"/>
    <w:rsid w:val="00B801ED"/>
    <w:rsid w:val="00B80807"/>
    <w:rsid w:val="00B8126F"/>
    <w:rsid w:val="00B81C25"/>
    <w:rsid w:val="00B82629"/>
    <w:rsid w:val="00B839FC"/>
    <w:rsid w:val="00B83D80"/>
    <w:rsid w:val="00B85612"/>
    <w:rsid w:val="00B859F1"/>
    <w:rsid w:val="00B85DA7"/>
    <w:rsid w:val="00B862CC"/>
    <w:rsid w:val="00B86630"/>
    <w:rsid w:val="00B870E8"/>
    <w:rsid w:val="00B924D6"/>
    <w:rsid w:val="00B93ED1"/>
    <w:rsid w:val="00B94FD9"/>
    <w:rsid w:val="00B9518F"/>
    <w:rsid w:val="00B956FA"/>
    <w:rsid w:val="00B96881"/>
    <w:rsid w:val="00BA1A07"/>
    <w:rsid w:val="00BA3AD5"/>
    <w:rsid w:val="00BA6A0F"/>
    <w:rsid w:val="00BA7474"/>
    <w:rsid w:val="00BB0623"/>
    <w:rsid w:val="00BB1EC0"/>
    <w:rsid w:val="00BB4FC6"/>
    <w:rsid w:val="00BB52B1"/>
    <w:rsid w:val="00BB58CE"/>
    <w:rsid w:val="00BB590A"/>
    <w:rsid w:val="00BB7CC7"/>
    <w:rsid w:val="00BB7F82"/>
    <w:rsid w:val="00BC005C"/>
    <w:rsid w:val="00BC100F"/>
    <w:rsid w:val="00BC1462"/>
    <w:rsid w:val="00BC2462"/>
    <w:rsid w:val="00BC2AB2"/>
    <w:rsid w:val="00BC2E78"/>
    <w:rsid w:val="00BC4F68"/>
    <w:rsid w:val="00BC6328"/>
    <w:rsid w:val="00BC647C"/>
    <w:rsid w:val="00BC66EB"/>
    <w:rsid w:val="00BC751E"/>
    <w:rsid w:val="00BD0295"/>
    <w:rsid w:val="00BD2435"/>
    <w:rsid w:val="00BD27C8"/>
    <w:rsid w:val="00BD2D7E"/>
    <w:rsid w:val="00BD310C"/>
    <w:rsid w:val="00BD3A23"/>
    <w:rsid w:val="00BD4B52"/>
    <w:rsid w:val="00BE1FE7"/>
    <w:rsid w:val="00BE20FE"/>
    <w:rsid w:val="00BE2DF7"/>
    <w:rsid w:val="00BE2E31"/>
    <w:rsid w:val="00BE32ED"/>
    <w:rsid w:val="00BE3691"/>
    <w:rsid w:val="00BE4534"/>
    <w:rsid w:val="00BE4978"/>
    <w:rsid w:val="00BE4A3A"/>
    <w:rsid w:val="00BE7FB4"/>
    <w:rsid w:val="00BF0ECE"/>
    <w:rsid w:val="00BF24DC"/>
    <w:rsid w:val="00BF391B"/>
    <w:rsid w:val="00BF41DA"/>
    <w:rsid w:val="00BF4FB5"/>
    <w:rsid w:val="00BF5C40"/>
    <w:rsid w:val="00BF6E03"/>
    <w:rsid w:val="00C04F99"/>
    <w:rsid w:val="00C0536B"/>
    <w:rsid w:val="00C06268"/>
    <w:rsid w:val="00C07266"/>
    <w:rsid w:val="00C10685"/>
    <w:rsid w:val="00C120AC"/>
    <w:rsid w:val="00C12858"/>
    <w:rsid w:val="00C13511"/>
    <w:rsid w:val="00C13EF0"/>
    <w:rsid w:val="00C14053"/>
    <w:rsid w:val="00C14382"/>
    <w:rsid w:val="00C208A6"/>
    <w:rsid w:val="00C2299C"/>
    <w:rsid w:val="00C242E8"/>
    <w:rsid w:val="00C25E13"/>
    <w:rsid w:val="00C267AD"/>
    <w:rsid w:val="00C30F80"/>
    <w:rsid w:val="00C312FC"/>
    <w:rsid w:val="00C329D4"/>
    <w:rsid w:val="00C32B26"/>
    <w:rsid w:val="00C342C2"/>
    <w:rsid w:val="00C35D67"/>
    <w:rsid w:val="00C405A7"/>
    <w:rsid w:val="00C43522"/>
    <w:rsid w:val="00C44C70"/>
    <w:rsid w:val="00C451DC"/>
    <w:rsid w:val="00C479DB"/>
    <w:rsid w:val="00C47B45"/>
    <w:rsid w:val="00C50C7F"/>
    <w:rsid w:val="00C5361F"/>
    <w:rsid w:val="00C55A43"/>
    <w:rsid w:val="00C55E5E"/>
    <w:rsid w:val="00C64CAD"/>
    <w:rsid w:val="00C67E41"/>
    <w:rsid w:val="00C700CF"/>
    <w:rsid w:val="00C713EB"/>
    <w:rsid w:val="00C73BD5"/>
    <w:rsid w:val="00C748A1"/>
    <w:rsid w:val="00C7566F"/>
    <w:rsid w:val="00C76B8A"/>
    <w:rsid w:val="00C77112"/>
    <w:rsid w:val="00C77D41"/>
    <w:rsid w:val="00C8101F"/>
    <w:rsid w:val="00C81E26"/>
    <w:rsid w:val="00C82637"/>
    <w:rsid w:val="00C82765"/>
    <w:rsid w:val="00C827BD"/>
    <w:rsid w:val="00C82C25"/>
    <w:rsid w:val="00C8304B"/>
    <w:rsid w:val="00C842F6"/>
    <w:rsid w:val="00C8458C"/>
    <w:rsid w:val="00C861CA"/>
    <w:rsid w:val="00C86F03"/>
    <w:rsid w:val="00C90D8C"/>
    <w:rsid w:val="00C928F5"/>
    <w:rsid w:val="00C94905"/>
    <w:rsid w:val="00C96246"/>
    <w:rsid w:val="00CA2560"/>
    <w:rsid w:val="00CA262A"/>
    <w:rsid w:val="00CA3D77"/>
    <w:rsid w:val="00CA5EFE"/>
    <w:rsid w:val="00CA74B0"/>
    <w:rsid w:val="00CB0A2A"/>
    <w:rsid w:val="00CB160E"/>
    <w:rsid w:val="00CB174C"/>
    <w:rsid w:val="00CB2AD7"/>
    <w:rsid w:val="00CB2D8D"/>
    <w:rsid w:val="00CB352D"/>
    <w:rsid w:val="00CB377A"/>
    <w:rsid w:val="00CB37AE"/>
    <w:rsid w:val="00CB40E0"/>
    <w:rsid w:val="00CB5002"/>
    <w:rsid w:val="00CB548D"/>
    <w:rsid w:val="00CB5579"/>
    <w:rsid w:val="00CB5BC9"/>
    <w:rsid w:val="00CB6149"/>
    <w:rsid w:val="00CC115C"/>
    <w:rsid w:val="00CC13D2"/>
    <w:rsid w:val="00CC1DD1"/>
    <w:rsid w:val="00CC2A6E"/>
    <w:rsid w:val="00CC624A"/>
    <w:rsid w:val="00CC7B8D"/>
    <w:rsid w:val="00CC7F18"/>
    <w:rsid w:val="00CD15B6"/>
    <w:rsid w:val="00CD15F0"/>
    <w:rsid w:val="00CD22D5"/>
    <w:rsid w:val="00CD4109"/>
    <w:rsid w:val="00CD5C77"/>
    <w:rsid w:val="00CD5FFC"/>
    <w:rsid w:val="00CE0CA6"/>
    <w:rsid w:val="00CE276D"/>
    <w:rsid w:val="00CE357C"/>
    <w:rsid w:val="00CE35F8"/>
    <w:rsid w:val="00CE3D63"/>
    <w:rsid w:val="00CE40CF"/>
    <w:rsid w:val="00CE606A"/>
    <w:rsid w:val="00CE6D88"/>
    <w:rsid w:val="00CE7CC4"/>
    <w:rsid w:val="00CF070D"/>
    <w:rsid w:val="00CF1DCB"/>
    <w:rsid w:val="00CF349D"/>
    <w:rsid w:val="00CF3F49"/>
    <w:rsid w:val="00CF42F6"/>
    <w:rsid w:val="00CF48EF"/>
    <w:rsid w:val="00CF59CF"/>
    <w:rsid w:val="00CF6A63"/>
    <w:rsid w:val="00CF6DF7"/>
    <w:rsid w:val="00CF7324"/>
    <w:rsid w:val="00D0281A"/>
    <w:rsid w:val="00D067D7"/>
    <w:rsid w:val="00D075B3"/>
    <w:rsid w:val="00D076A4"/>
    <w:rsid w:val="00D1282F"/>
    <w:rsid w:val="00D13382"/>
    <w:rsid w:val="00D13508"/>
    <w:rsid w:val="00D13AC5"/>
    <w:rsid w:val="00D158C7"/>
    <w:rsid w:val="00D169A1"/>
    <w:rsid w:val="00D16D15"/>
    <w:rsid w:val="00D179A7"/>
    <w:rsid w:val="00D21EC3"/>
    <w:rsid w:val="00D2395F"/>
    <w:rsid w:val="00D242C4"/>
    <w:rsid w:val="00D24A96"/>
    <w:rsid w:val="00D27602"/>
    <w:rsid w:val="00D27D43"/>
    <w:rsid w:val="00D31995"/>
    <w:rsid w:val="00D34821"/>
    <w:rsid w:val="00D35ECC"/>
    <w:rsid w:val="00D37DD5"/>
    <w:rsid w:val="00D42ED5"/>
    <w:rsid w:val="00D438F7"/>
    <w:rsid w:val="00D47675"/>
    <w:rsid w:val="00D47B40"/>
    <w:rsid w:val="00D512CE"/>
    <w:rsid w:val="00D51987"/>
    <w:rsid w:val="00D520A3"/>
    <w:rsid w:val="00D531CD"/>
    <w:rsid w:val="00D539F1"/>
    <w:rsid w:val="00D553F2"/>
    <w:rsid w:val="00D55C41"/>
    <w:rsid w:val="00D56C2F"/>
    <w:rsid w:val="00D603A2"/>
    <w:rsid w:val="00D6579D"/>
    <w:rsid w:val="00D664D8"/>
    <w:rsid w:val="00D717BF"/>
    <w:rsid w:val="00D740F9"/>
    <w:rsid w:val="00D742DE"/>
    <w:rsid w:val="00D7640E"/>
    <w:rsid w:val="00D766FD"/>
    <w:rsid w:val="00D76903"/>
    <w:rsid w:val="00D81074"/>
    <w:rsid w:val="00D813B6"/>
    <w:rsid w:val="00D81BE8"/>
    <w:rsid w:val="00D85055"/>
    <w:rsid w:val="00D85B84"/>
    <w:rsid w:val="00D879AD"/>
    <w:rsid w:val="00D94926"/>
    <w:rsid w:val="00D94A1E"/>
    <w:rsid w:val="00D954A3"/>
    <w:rsid w:val="00D95676"/>
    <w:rsid w:val="00D95DCA"/>
    <w:rsid w:val="00D95EFC"/>
    <w:rsid w:val="00D971CC"/>
    <w:rsid w:val="00DA3ECB"/>
    <w:rsid w:val="00DA4D85"/>
    <w:rsid w:val="00DA5F3F"/>
    <w:rsid w:val="00DA614E"/>
    <w:rsid w:val="00DA644E"/>
    <w:rsid w:val="00DB15AA"/>
    <w:rsid w:val="00DB1E08"/>
    <w:rsid w:val="00DB2318"/>
    <w:rsid w:val="00DB2511"/>
    <w:rsid w:val="00DB306B"/>
    <w:rsid w:val="00DB365A"/>
    <w:rsid w:val="00DB3BE4"/>
    <w:rsid w:val="00DB4AE5"/>
    <w:rsid w:val="00DB7853"/>
    <w:rsid w:val="00DC0C3C"/>
    <w:rsid w:val="00DC18DD"/>
    <w:rsid w:val="00DC373C"/>
    <w:rsid w:val="00DC3796"/>
    <w:rsid w:val="00DC6EC1"/>
    <w:rsid w:val="00DC7E74"/>
    <w:rsid w:val="00DD06ED"/>
    <w:rsid w:val="00DD363B"/>
    <w:rsid w:val="00DD3D67"/>
    <w:rsid w:val="00DD568D"/>
    <w:rsid w:val="00DD706D"/>
    <w:rsid w:val="00DD7ACD"/>
    <w:rsid w:val="00DE1940"/>
    <w:rsid w:val="00DE19A5"/>
    <w:rsid w:val="00DE2B75"/>
    <w:rsid w:val="00DE3DA7"/>
    <w:rsid w:val="00DE4F7C"/>
    <w:rsid w:val="00DE646F"/>
    <w:rsid w:val="00DE69AD"/>
    <w:rsid w:val="00DF0C2B"/>
    <w:rsid w:val="00DF4957"/>
    <w:rsid w:val="00DF6441"/>
    <w:rsid w:val="00E00B74"/>
    <w:rsid w:val="00E03796"/>
    <w:rsid w:val="00E05566"/>
    <w:rsid w:val="00E05E18"/>
    <w:rsid w:val="00E062AD"/>
    <w:rsid w:val="00E07A6B"/>
    <w:rsid w:val="00E1062A"/>
    <w:rsid w:val="00E11C01"/>
    <w:rsid w:val="00E12670"/>
    <w:rsid w:val="00E12CDB"/>
    <w:rsid w:val="00E13C85"/>
    <w:rsid w:val="00E1497E"/>
    <w:rsid w:val="00E149BC"/>
    <w:rsid w:val="00E15472"/>
    <w:rsid w:val="00E16B68"/>
    <w:rsid w:val="00E17834"/>
    <w:rsid w:val="00E211B2"/>
    <w:rsid w:val="00E21218"/>
    <w:rsid w:val="00E24640"/>
    <w:rsid w:val="00E24732"/>
    <w:rsid w:val="00E2473B"/>
    <w:rsid w:val="00E25A21"/>
    <w:rsid w:val="00E2630B"/>
    <w:rsid w:val="00E26B2F"/>
    <w:rsid w:val="00E26F32"/>
    <w:rsid w:val="00E27221"/>
    <w:rsid w:val="00E302B0"/>
    <w:rsid w:val="00E309FF"/>
    <w:rsid w:val="00E31932"/>
    <w:rsid w:val="00E31C1B"/>
    <w:rsid w:val="00E3280F"/>
    <w:rsid w:val="00E33ADC"/>
    <w:rsid w:val="00E34149"/>
    <w:rsid w:val="00E36939"/>
    <w:rsid w:val="00E37856"/>
    <w:rsid w:val="00E401CD"/>
    <w:rsid w:val="00E424DA"/>
    <w:rsid w:val="00E4386B"/>
    <w:rsid w:val="00E43FE3"/>
    <w:rsid w:val="00E44447"/>
    <w:rsid w:val="00E4548E"/>
    <w:rsid w:val="00E47D61"/>
    <w:rsid w:val="00E47E80"/>
    <w:rsid w:val="00E51064"/>
    <w:rsid w:val="00E60CC8"/>
    <w:rsid w:val="00E6269E"/>
    <w:rsid w:val="00E63DB6"/>
    <w:rsid w:val="00E64E60"/>
    <w:rsid w:val="00E652A8"/>
    <w:rsid w:val="00E6540C"/>
    <w:rsid w:val="00E7580C"/>
    <w:rsid w:val="00E75929"/>
    <w:rsid w:val="00E75FCF"/>
    <w:rsid w:val="00E77BB3"/>
    <w:rsid w:val="00E77DD3"/>
    <w:rsid w:val="00E81294"/>
    <w:rsid w:val="00E83907"/>
    <w:rsid w:val="00E83C66"/>
    <w:rsid w:val="00E86C77"/>
    <w:rsid w:val="00E8764F"/>
    <w:rsid w:val="00E900C5"/>
    <w:rsid w:val="00E90D07"/>
    <w:rsid w:val="00E9435F"/>
    <w:rsid w:val="00E954BF"/>
    <w:rsid w:val="00E957BA"/>
    <w:rsid w:val="00E95EA9"/>
    <w:rsid w:val="00E96121"/>
    <w:rsid w:val="00E96960"/>
    <w:rsid w:val="00EA0B55"/>
    <w:rsid w:val="00EA0C8B"/>
    <w:rsid w:val="00EA12B6"/>
    <w:rsid w:val="00EA1D19"/>
    <w:rsid w:val="00EA29A3"/>
    <w:rsid w:val="00EA2B62"/>
    <w:rsid w:val="00EA2B8A"/>
    <w:rsid w:val="00EA566E"/>
    <w:rsid w:val="00EA5911"/>
    <w:rsid w:val="00EA6BD1"/>
    <w:rsid w:val="00EB106E"/>
    <w:rsid w:val="00EB27B7"/>
    <w:rsid w:val="00EB37F7"/>
    <w:rsid w:val="00EB47E5"/>
    <w:rsid w:val="00EB4A2A"/>
    <w:rsid w:val="00EB52D8"/>
    <w:rsid w:val="00EB5969"/>
    <w:rsid w:val="00EB5A16"/>
    <w:rsid w:val="00EB5DC2"/>
    <w:rsid w:val="00EB62FD"/>
    <w:rsid w:val="00EC0F17"/>
    <w:rsid w:val="00EC1969"/>
    <w:rsid w:val="00EC38EC"/>
    <w:rsid w:val="00EC3A70"/>
    <w:rsid w:val="00EC54C0"/>
    <w:rsid w:val="00EC5C2F"/>
    <w:rsid w:val="00EC6E75"/>
    <w:rsid w:val="00EC7737"/>
    <w:rsid w:val="00ED0265"/>
    <w:rsid w:val="00ED0696"/>
    <w:rsid w:val="00ED0E7E"/>
    <w:rsid w:val="00ED1B48"/>
    <w:rsid w:val="00ED2A25"/>
    <w:rsid w:val="00ED3B44"/>
    <w:rsid w:val="00ED4113"/>
    <w:rsid w:val="00ED4121"/>
    <w:rsid w:val="00ED5181"/>
    <w:rsid w:val="00ED5618"/>
    <w:rsid w:val="00ED681C"/>
    <w:rsid w:val="00EE015E"/>
    <w:rsid w:val="00EE0F73"/>
    <w:rsid w:val="00EE1299"/>
    <w:rsid w:val="00EE1700"/>
    <w:rsid w:val="00EE1FBC"/>
    <w:rsid w:val="00EE227F"/>
    <w:rsid w:val="00EE23DE"/>
    <w:rsid w:val="00EE36FE"/>
    <w:rsid w:val="00EE5A1E"/>
    <w:rsid w:val="00EF0E3C"/>
    <w:rsid w:val="00EF17D7"/>
    <w:rsid w:val="00EF303D"/>
    <w:rsid w:val="00EF345E"/>
    <w:rsid w:val="00EF3E4E"/>
    <w:rsid w:val="00EF6BC0"/>
    <w:rsid w:val="00EF7AE4"/>
    <w:rsid w:val="00F02A3D"/>
    <w:rsid w:val="00F02EC2"/>
    <w:rsid w:val="00F02EF0"/>
    <w:rsid w:val="00F03131"/>
    <w:rsid w:val="00F04918"/>
    <w:rsid w:val="00F04B82"/>
    <w:rsid w:val="00F067AF"/>
    <w:rsid w:val="00F073D5"/>
    <w:rsid w:val="00F1286B"/>
    <w:rsid w:val="00F13963"/>
    <w:rsid w:val="00F13999"/>
    <w:rsid w:val="00F1403C"/>
    <w:rsid w:val="00F14C24"/>
    <w:rsid w:val="00F172EF"/>
    <w:rsid w:val="00F20976"/>
    <w:rsid w:val="00F2127D"/>
    <w:rsid w:val="00F218CD"/>
    <w:rsid w:val="00F2285E"/>
    <w:rsid w:val="00F22C25"/>
    <w:rsid w:val="00F22C9F"/>
    <w:rsid w:val="00F25338"/>
    <w:rsid w:val="00F27F44"/>
    <w:rsid w:val="00F30148"/>
    <w:rsid w:val="00F31DAF"/>
    <w:rsid w:val="00F32EB2"/>
    <w:rsid w:val="00F33824"/>
    <w:rsid w:val="00F35823"/>
    <w:rsid w:val="00F35EED"/>
    <w:rsid w:val="00F37ED9"/>
    <w:rsid w:val="00F415E7"/>
    <w:rsid w:val="00F440CF"/>
    <w:rsid w:val="00F44562"/>
    <w:rsid w:val="00F45460"/>
    <w:rsid w:val="00F4628E"/>
    <w:rsid w:val="00F47E8C"/>
    <w:rsid w:val="00F50E48"/>
    <w:rsid w:val="00F5262B"/>
    <w:rsid w:val="00F528D3"/>
    <w:rsid w:val="00F53CE1"/>
    <w:rsid w:val="00F57D27"/>
    <w:rsid w:val="00F6013F"/>
    <w:rsid w:val="00F601A7"/>
    <w:rsid w:val="00F60907"/>
    <w:rsid w:val="00F63BAD"/>
    <w:rsid w:val="00F645BD"/>
    <w:rsid w:val="00F647BA"/>
    <w:rsid w:val="00F649A9"/>
    <w:rsid w:val="00F64C0B"/>
    <w:rsid w:val="00F65136"/>
    <w:rsid w:val="00F66D91"/>
    <w:rsid w:val="00F67A52"/>
    <w:rsid w:val="00F70506"/>
    <w:rsid w:val="00F708B2"/>
    <w:rsid w:val="00F7097A"/>
    <w:rsid w:val="00F72368"/>
    <w:rsid w:val="00F72BB0"/>
    <w:rsid w:val="00F73B2C"/>
    <w:rsid w:val="00F75C2F"/>
    <w:rsid w:val="00F77568"/>
    <w:rsid w:val="00F775AB"/>
    <w:rsid w:val="00F80A2E"/>
    <w:rsid w:val="00F80FFA"/>
    <w:rsid w:val="00F84435"/>
    <w:rsid w:val="00F84B55"/>
    <w:rsid w:val="00F85DBF"/>
    <w:rsid w:val="00F87F1A"/>
    <w:rsid w:val="00F90DB7"/>
    <w:rsid w:val="00F927EF"/>
    <w:rsid w:val="00F92CD5"/>
    <w:rsid w:val="00F94F04"/>
    <w:rsid w:val="00F9534F"/>
    <w:rsid w:val="00FA0E11"/>
    <w:rsid w:val="00FA1395"/>
    <w:rsid w:val="00FA18FF"/>
    <w:rsid w:val="00FA208C"/>
    <w:rsid w:val="00FA31FA"/>
    <w:rsid w:val="00FA4E3F"/>
    <w:rsid w:val="00FA6503"/>
    <w:rsid w:val="00FA7884"/>
    <w:rsid w:val="00FB081D"/>
    <w:rsid w:val="00FB27EB"/>
    <w:rsid w:val="00FB70DA"/>
    <w:rsid w:val="00FC0DF4"/>
    <w:rsid w:val="00FC1F16"/>
    <w:rsid w:val="00FC32FE"/>
    <w:rsid w:val="00FC3A4B"/>
    <w:rsid w:val="00FC589A"/>
    <w:rsid w:val="00FC6337"/>
    <w:rsid w:val="00FD06B8"/>
    <w:rsid w:val="00FD2527"/>
    <w:rsid w:val="00FD2D65"/>
    <w:rsid w:val="00FD3071"/>
    <w:rsid w:val="00FD46A9"/>
    <w:rsid w:val="00FD520D"/>
    <w:rsid w:val="00FD5FFF"/>
    <w:rsid w:val="00FD74C1"/>
    <w:rsid w:val="00FE13D9"/>
    <w:rsid w:val="00FE1A57"/>
    <w:rsid w:val="00FE1AF1"/>
    <w:rsid w:val="00FE2A5E"/>
    <w:rsid w:val="00FE46AB"/>
    <w:rsid w:val="00FE67A8"/>
    <w:rsid w:val="00FE75C0"/>
    <w:rsid w:val="00FE792D"/>
    <w:rsid w:val="00FE7A1C"/>
    <w:rsid w:val="00FF1F58"/>
    <w:rsid w:val="00FF1F7E"/>
    <w:rsid w:val="00FF2300"/>
    <w:rsid w:val="00FF2756"/>
    <w:rsid w:val="00FF28D6"/>
    <w:rsid w:val="00FF36AA"/>
    <w:rsid w:val="00FF3D34"/>
    <w:rsid w:val="00FF57E6"/>
    <w:rsid w:val="00FF6BA1"/>
    <w:rsid w:val="339A3939"/>
    <w:rsid w:val="36B179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9A248C-F99B-4908-BD58-BC0D4BFD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055"/>
    <w:pPr>
      <w:widowControl w:val="0"/>
      <w:jc w:val="both"/>
    </w:pPr>
    <w:rPr>
      <w:kern w:val="2"/>
      <w:sz w:val="21"/>
      <w:szCs w:val="24"/>
    </w:rPr>
  </w:style>
  <w:style w:type="paragraph" w:styleId="1">
    <w:name w:val="heading 1"/>
    <w:basedOn w:val="a"/>
    <w:next w:val="a"/>
    <w:link w:val="1Char"/>
    <w:qFormat/>
    <w:rsid w:val="00D85055"/>
    <w:pPr>
      <w:keepNext/>
      <w:keepLines/>
      <w:spacing w:before="340" w:after="330" w:line="578" w:lineRule="auto"/>
      <w:outlineLvl w:val="0"/>
    </w:pPr>
    <w:rPr>
      <w:b/>
      <w:bCs/>
      <w:kern w:val="44"/>
      <w:sz w:val="44"/>
      <w:szCs w:val="44"/>
    </w:rPr>
  </w:style>
  <w:style w:type="paragraph" w:styleId="2">
    <w:name w:val="heading 2"/>
    <w:basedOn w:val="a"/>
    <w:next w:val="a0"/>
    <w:qFormat/>
    <w:rsid w:val="00D85055"/>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semiHidden/>
    <w:unhideWhenUsed/>
    <w:qFormat/>
    <w:rsid w:val="00B3600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D85055"/>
    <w:pPr>
      <w:ind w:firstLineChars="200" w:firstLine="420"/>
    </w:pPr>
  </w:style>
  <w:style w:type="paragraph" w:styleId="a4">
    <w:name w:val="annotation subject"/>
    <w:basedOn w:val="a5"/>
    <w:next w:val="a5"/>
    <w:semiHidden/>
    <w:qFormat/>
    <w:rsid w:val="00D85055"/>
    <w:rPr>
      <w:b/>
      <w:bCs/>
    </w:rPr>
  </w:style>
  <w:style w:type="paragraph" w:styleId="a5">
    <w:name w:val="annotation text"/>
    <w:basedOn w:val="a"/>
    <w:link w:val="Char"/>
    <w:rsid w:val="00D85055"/>
    <w:pPr>
      <w:jc w:val="left"/>
    </w:pPr>
  </w:style>
  <w:style w:type="paragraph" w:styleId="7">
    <w:name w:val="toc 7"/>
    <w:basedOn w:val="a"/>
    <w:next w:val="a"/>
    <w:semiHidden/>
    <w:rsid w:val="00D85055"/>
    <w:pPr>
      <w:ind w:leftChars="1200" w:left="2520"/>
    </w:pPr>
  </w:style>
  <w:style w:type="paragraph" w:styleId="a6">
    <w:name w:val="Document Map"/>
    <w:basedOn w:val="a"/>
    <w:semiHidden/>
    <w:qFormat/>
    <w:rsid w:val="00D85055"/>
    <w:pPr>
      <w:shd w:val="clear" w:color="auto" w:fill="000080"/>
    </w:pPr>
  </w:style>
  <w:style w:type="paragraph" w:styleId="a7">
    <w:name w:val="Body Text"/>
    <w:basedOn w:val="a"/>
    <w:rsid w:val="00D85055"/>
    <w:pPr>
      <w:spacing w:line="360" w:lineRule="auto"/>
    </w:pPr>
    <w:rPr>
      <w:rFonts w:ascii="仿宋_GB2312" w:eastAsia="仿宋_GB2312"/>
      <w:color w:val="000000"/>
      <w:kern w:val="0"/>
      <w:sz w:val="24"/>
      <w:szCs w:val="28"/>
    </w:rPr>
  </w:style>
  <w:style w:type="paragraph" w:styleId="a8">
    <w:name w:val="Body Text Indent"/>
    <w:basedOn w:val="a"/>
    <w:rsid w:val="00D85055"/>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D85055"/>
    <w:pPr>
      <w:ind w:leftChars="800" w:left="1680"/>
    </w:pPr>
  </w:style>
  <w:style w:type="paragraph" w:styleId="30">
    <w:name w:val="toc 3"/>
    <w:basedOn w:val="a"/>
    <w:next w:val="a"/>
    <w:uiPriority w:val="39"/>
    <w:rsid w:val="00D85055"/>
    <w:pPr>
      <w:ind w:leftChars="400" w:left="840"/>
    </w:pPr>
  </w:style>
  <w:style w:type="paragraph" w:styleId="8">
    <w:name w:val="toc 8"/>
    <w:basedOn w:val="a"/>
    <w:next w:val="a"/>
    <w:semiHidden/>
    <w:rsid w:val="00D85055"/>
    <w:pPr>
      <w:ind w:leftChars="1400" w:left="2940"/>
    </w:pPr>
  </w:style>
  <w:style w:type="paragraph" w:styleId="20">
    <w:name w:val="Body Text Indent 2"/>
    <w:basedOn w:val="a"/>
    <w:rsid w:val="00D85055"/>
    <w:pPr>
      <w:spacing w:line="360" w:lineRule="auto"/>
      <w:ind w:firstLine="525"/>
    </w:pPr>
    <w:rPr>
      <w:rFonts w:ascii="宋体" w:hAnsi="宋体"/>
      <w:sz w:val="28"/>
      <w:szCs w:val="20"/>
    </w:rPr>
  </w:style>
  <w:style w:type="paragraph" w:styleId="a9">
    <w:name w:val="Balloon Text"/>
    <w:basedOn w:val="a"/>
    <w:semiHidden/>
    <w:rsid w:val="00D85055"/>
    <w:rPr>
      <w:sz w:val="18"/>
      <w:szCs w:val="18"/>
    </w:rPr>
  </w:style>
  <w:style w:type="paragraph" w:styleId="aa">
    <w:name w:val="footer"/>
    <w:basedOn w:val="a"/>
    <w:link w:val="Char0"/>
    <w:uiPriority w:val="99"/>
    <w:rsid w:val="00D85055"/>
    <w:pPr>
      <w:tabs>
        <w:tab w:val="center" w:pos="4153"/>
        <w:tab w:val="right" w:pos="8306"/>
      </w:tabs>
      <w:snapToGrid w:val="0"/>
      <w:jc w:val="left"/>
    </w:pPr>
    <w:rPr>
      <w:sz w:val="18"/>
      <w:szCs w:val="18"/>
    </w:rPr>
  </w:style>
  <w:style w:type="paragraph" w:styleId="ab">
    <w:name w:val="header"/>
    <w:basedOn w:val="a"/>
    <w:link w:val="Char1"/>
    <w:rsid w:val="00D8505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D85055"/>
  </w:style>
  <w:style w:type="paragraph" w:styleId="4">
    <w:name w:val="toc 4"/>
    <w:basedOn w:val="a"/>
    <w:next w:val="a"/>
    <w:semiHidden/>
    <w:rsid w:val="00D85055"/>
    <w:pPr>
      <w:ind w:leftChars="600" w:left="1260"/>
    </w:pPr>
  </w:style>
  <w:style w:type="paragraph" w:styleId="6">
    <w:name w:val="toc 6"/>
    <w:basedOn w:val="a"/>
    <w:next w:val="a"/>
    <w:semiHidden/>
    <w:rsid w:val="00D85055"/>
    <w:pPr>
      <w:ind w:leftChars="1000" w:left="2100"/>
    </w:pPr>
  </w:style>
  <w:style w:type="paragraph" w:styleId="31">
    <w:name w:val="Body Text Indent 3"/>
    <w:basedOn w:val="a"/>
    <w:rsid w:val="00D85055"/>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D85055"/>
    <w:pPr>
      <w:ind w:leftChars="200" w:left="420"/>
    </w:pPr>
  </w:style>
  <w:style w:type="paragraph" w:styleId="9">
    <w:name w:val="toc 9"/>
    <w:basedOn w:val="a"/>
    <w:next w:val="a"/>
    <w:semiHidden/>
    <w:rsid w:val="00D85055"/>
    <w:pPr>
      <w:ind w:leftChars="1600" w:left="3360"/>
    </w:pPr>
  </w:style>
  <w:style w:type="paragraph" w:styleId="ac">
    <w:name w:val="Normal (Web)"/>
    <w:basedOn w:val="a"/>
    <w:rsid w:val="00D85055"/>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2"/>
    <w:qFormat/>
    <w:rsid w:val="00D85055"/>
    <w:pPr>
      <w:spacing w:before="240" w:after="60"/>
      <w:jc w:val="center"/>
      <w:outlineLvl w:val="0"/>
    </w:pPr>
    <w:rPr>
      <w:rFonts w:ascii="Arial" w:hAnsi="Arial"/>
      <w:b/>
      <w:bCs/>
      <w:sz w:val="32"/>
      <w:szCs w:val="32"/>
    </w:rPr>
  </w:style>
  <w:style w:type="character" w:styleId="ae">
    <w:name w:val="Strong"/>
    <w:qFormat/>
    <w:rsid w:val="00D85055"/>
    <w:rPr>
      <w:b/>
      <w:bCs/>
    </w:rPr>
  </w:style>
  <w:style w:type="character" w:styleId="af">
    <w:name w:val="page number"/>
    <w:basedOn w:val="a1"/>
    <w:rsid w:val="00D85055"/>
  </w:style>
  <w:style w:type="character" w:styleId="af0">
    <w:name w:val="FollowedHyperlink"/>
    <w:rsid w:val="00D85055"/>
    <w:rPr>
      <w:color w:val="800080"/>
      <w:u w:val="single"/>
    </w:rPr>
  </w:style>
  <w:style w:type="character" w:styleId="af1">
    <w:name w:val="Hyperlink"/>
    <w:uiPriority w:val="99"/>
    <w:rsid w:val="00D85055"/>
    <w:rPr>
      <w:color w:val="0000FF"/>
      <w:u w:val="single"/>
    </w:rPr>
  </w:style>
  <w:style w:type="character" w:styleId="af2">
    <w:name w:val="annotation reference"/>
    <w:uiPriority w:val="99"/>
    <w:semiHidden/>
    <w:rsid w:val="00D85055"/>
    <w:rPr>
      <w:sz w:val="21"/>
      <w:szCs w:val="21"/>
    </w:rPr>
  </w:style>
  <w:style w:type="paragraph" w:customStyle="1" w:styleId="wz1">
    <w:name w:val="wz1"/>
    <w:basedOn w:val="a"/>
    <w:rsid w:val="00D8505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D85055"/>
  </w:style>
  <w:style w:type="paragraph" w:customStyle="1" w:styleId="Char3">
    <w:name w:val="Char"/>
    <w:basedOn w:val="a"/>
    <w:rsid w:val="00D85055"/>
  </w:style>
  <w:style w:type="paragraph" w:customStyle="1" w:styleId="Char10">
    <w:name w:val="Char1"/>
    <w:basedOn w:val="a"/>
    <w:qFormat/>
    <w:rsid w:val="00D85055"/>
    <w:pPr>
      <w:tabs>
        <w:tab w:val="left" w:pos="832"/>
      </w:tabs>
      <w:ind w:left="832" w:hanging="420"/>
      <w:jc w:val="center"/>
    </w:pPr>
    <w:rPr>
      <w:rFonts w:ascii="楷体_GB2312" w:eastAsia="楷体_GB2312"/>
      <w:b/>
      <w:color w:val="000080"/>
      <w:sz w:val="30"/>
      <w:szCs w:val="30"/>
    </w:rPr>
  </w:style>
  <w:style w:type="paragraph" w:customStyle="1" w:styleId="Char20">
    <w:name w:val="Char2"/>
    <w:basedOn w:val="a"/>
    <w:qFormat/>
    <w:rsid w:val="00D85055"/>
  </w:style>
  <w:style w:type="paragraph" w:customStyle="1" w:styleId="CharCharCharCharCharCharChar">
    <w:name w:val="Char Char Char Char Char Char Char"/>
    <w:basedOn w:val="a"/>
    <w:qFormat/>
    <w:rsid w:val="00D85055"/>
  </w:style>
  <w:style w:type="paragraph" w:customStyle="1" w:styleId="Default">
    <w:name w:val="Default"/>
    <w:qFormat/>
    <w:rsid w:val="00D85055"/>
    <w:pPr>
      <w:widowControl w:val="0"/>
      <w:autoSpaceDE w:val="0"/>
      <w:autoSpaceDN w:val="0"/>
      <w:adjustRightInd w:val="0"/>
    </w:pPr>
    <w:rPr>
      <w:rFonts w:ascii="宋体"/>
      <w:color w:val="000000"/>
      <w:sz w:val="24"/>
      <w:szCs w:val="24"/>
    </w:rPr>
  </w:style>
  <w:style w:type="character" w:customStyle="1" w:styleId="Char">
    <w:name w:val="批注文字 Char"/>
    <w:link w:val="a5"/>
    <w:qFormat/>
    <w:rsid w:val="00D85055"/>
    <w:rPr>
      <w:rFonts w:eastAsia="宋体"/>
      <w:kern w:val="2"/>
      <w:sz w:val="21"/>
      <w:szCs w:val="24"/>
      <w:lang w:val="en-US" w:eastAsia="zh-CN" w:bidi="ar-SA"/>
    </w:rPr>
  </w:style>
  <w:style w:type="paragraph" w:customStyle="1" w:styleId="11">
    <w:name w:val="修订1"/>
    <w:hidden/>
    <w:uiPriority w:val="99"/>
    <w:semiHidden/>
    <w:qFormat/>
    <w:rsid w:val="00D85055"/>
    <w:rPr>
      <w:kern w:val="2"/>
      <w:sz w:val="21"/>
      <w:szCs w:val="24"/>
    </w:rPr>
  </w:style>
  <w:style w:type="character" w:customStyle="1" w:styleId="Char2">
    <w:name w:val="标题 Char"/>
    <w:link w:val="ad"/>
    <w:qFormat/>
    <w:rsid w:val="00D85055"/>
    <w:rPr>
      <w:rFonts w:ascii="Arial" w:hAnsi="Arial" w:cs="Arial"/>
      <w:b/>
      <w:bCs/>
      <w:kern w:val="2"/>
      <w:sz w:val="32"/>
      <w:szCs w:val="32"/>
    </w:rPr>
  </w:style>
  <w:style w:type="character" w:customStyle="1" w:styleId="Char0">
    <w:name w:val="页脚 Char"/>
    <w:link w:val="aa"/>
    <w:uiPriority w:val="99"/>
    <w:rsid w:val="00D85055"/>
    <w:rPr>
      <w:kern w:val="2"/>
      <w:sz w:val="18"/>
      <w:szCs w:val="18"/>
    </w:rPr>
  </w:style>
  <w:style w:type="character" w:customStyle="1" w:styleId="Char1">
    <w:name w:val="页眉 Char"/>
    <w:link w:val="ab"/>
    <w:rsid w:val="00D85055"/>
    <w:rPr>
      <w:kern w:val="2"/>
      <w:sz w:val="18"/>
      <w:szCs w:val="18"/>
    </w:rPr>
  </w:style>
  <w:style w:type="character" w:customStyle="1" w:styleId="1Char">
    <w:name w:val="标题 1 Char"/>
    <w:link w:val="1"/>
    <w:qFormat/>
    <w:rsid w:val="00D85055"/>
    <w:rPr>
      <w:b/>
      <w:bCs/>
      <w:kern w:val="44"/>
      <w:sz w:val="44"/>
      <w:szCs w:val="44"/>
    </w:rPr>
  </w:style>
  <w:style w:type="paragraph" w:customStyle="1" w:styleId="Char30">
    <w:name w:val="Char3"/>
    <w:basedOn w:val="a"/>
    <w:qFormat/>
    <w:rsid w:val="00D85055"/>
  </w:style>
  <w:style w:type="paragraph" w:customStyle="1" w:styleId="Char11">
    <w:name w:val="Char11"/>
    <w:basedOn w:val="a"/>
    <w:qFormat/>
    <w:rsid w:val="00D85055"/>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qFormat/>
    <w:rsid w:val="00D85055"/>
  </w:style>
  <w:style w:type="paragraph" w:customStyle="1" w:styleId="TOC1">
    <w:name w:val="TOC 标题1"/>
    <w:basedOn w:val="1"/>
    <w:next w:val="a"/>
    <w:uiPriority w:val="39"/>
    <w:unhideWhenUsed/>
    <w:qFormat/>
    <w:rsid w:val="00D8505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3">
    <w:name w:val="Revision"/>
    <w:hidden/>
    <w:uiPriority w:val="99"/>
    <w:unhideWhenUsed/>
    <w:rsid w:val="000C328A"/>
    <w:rPr>
      <w:kern w:val="2"/>
      <w:sz w:val="21"/>
      <w:szCs w:val="24"/>
    </w:rPr>
  </w:style>
  <w:style w:type="paragraph" w:styleId="af4">
    <w:name w:val="List Paragraph"/>
    <w:basedOn w:val="a"/>
    <w:uiPriority w:val="99"/>
    <w:unhideWhenUsed/>
    <w:rsid w:val="006A0AF0"/>
    <w:pPr>
      <w:ind w:firstLineChars="200" w:firstLine="420"/>
    </w:pPr>
  </w:style>
  <w:style w:type="character" w:customStyle="1" w:styleId="Char4">
    <w:name w:val="纯文本 Char"/>
    <w:link w:val="af5"/>
    <w:rsid w:val="00B36004"/>
    <w:rPr>
      <w:rFonts w:ascii="宋体" w:hAnsi="Courier New"/>
      <w:kern w:val="2"/>
      <w:sz w:val="21"/>
    </w:rPr>
  </w:style>
  <w:style w:type="paragraph" w:styleId="af5">
    <w:name w:val="Plain Text"/>
    <w:basedOn w:val="a"/>
    <w:link w:val="Char4"/>
    <w:rsid w:val="00B36004"/>
    <w:rPr>
      <w:rFonts w:ascii="宋体" w:hAnsi="Courier New"/>
      <w:szCs w:val="20"/>
    </w:rPr>
  </w:style>
  <w:style w:type="character" w:customStyle="1" w:styleId="Char12">
    <w:name w:val="纯文本 Char1"/>
    <w:basedOn w:val="a1"/>
    <w:semiHidden/>
    <w:rsid w:val="00B36004"/>
    <w:rPr>
      <w:rFonts w:ascii="宋体" w:hAnsi="Courier New" w:cs="Courier New"/>
      <w:kern w:val="2"/>
      <w:sz w:val="21"/>
      <w:szCs w:val="21"/>
    </w:rPr>
  </w:style>
  <w:style w:type="character" w:customStyle="1" w:styleId="3Char">
    <w:name w:val="标题 3 Char"/>
    <w:basedOn w:val="a1"/>
    <w:link w:val="3"/>
    <w:semiHidden/>
    <w:rsid w:val="00B36004"/>
    <w:rPr>
      <w:b/>
      <w:bCs/>
      <w:kern w:val="2"/>
      <w:sz w:val="32"/>
      <w:szCs w:val="32"/>
    </w:rPr>
  </w:style>
  <w:style w:type="character" w:customStyle="1" w:styleId="DeltaViewInsertion">
    <w:name w:val="DeltaView Insertion"/>
    <w:rsid w:val="00ED0696"/>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8127">
      <w:bodyDiv w:val="1"/>
      <w:marLeft w:val="0"/>
      <w:marRight w:val="0"/>
      <w:marTop w:val="0"/>
      <w:marBottom w:val="0"/>
      <w:divBdr>
        <w:top w:val="none" w:sz="0" w:space="0" w:color="auto"/>
        <w:left w:val="none" w:sz="0" w:space="0" w:color="auto"/>
        <w:bottom w:val="none" w:sz="0" w:space="0" w:color="auto"/>
        <w:right w:val="none" w:sz="0" w:space="0" w:color="auto"/>
      </w:divBdr>
    </w:div>
    <w:div w:id="2012876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43A2-0AC4-4DB3-8EB2-300AA4A4B527}">
  <ds:schemaRefs>
    <ds:schemaRef ds:uri="http://schemas.openxmlformats.org/officeDocument/2006/bibliography"/>
  </ds:schemaRefs>
</ds:datastoreItem>
</file>

<file path=customXml/itemProps10.xml><?xml version="1.0" encoding="utf-8"?>
<ds:datastoreItem xmlns:ds="http://schemas.openxmlformats.org/officeDocument/2006/customXml" ds:itemID="{7BAF6B05-BDBE-4C17-9E99-6C629B404B14}">
  <ds:schemaRefs>
    <ds:schemaRef ds:uri="http://schemas.openxmlformats.org/officeDocument/2006/bibliography"/>
  </ds:schemaRefs>
</ds:datastoreItem>
</file>

<file path=customXml/itemProps11.xml><?xml version="1.0" encoding="utf-8"?>
<ds:datastoreItem xmlns:ds="http://schemas.openxmlformats.org/officeDocument/2006/customXml" ds:itemID="{A7D989A3-C748-48C0-AFC7-A8A2824D891C}">
  <ds:schemaRefs>
    <ds:schemaRef ds:uri="http://schemas.openxmlformats.org/officeDocument/2006/bibliography"/>
  </ds:schemaRefs>
</ds:datastoreItem>
</file>

<file path=customXml/itemProps12.xml><?xml version="1.0" encoding="utf-8"?>
<ds:datastoreItem xmlns:ds="http://schemas.openxmlformats.org/officeDocument/2006/customXml" ds:itemID="{58EE8BB3-2183-4EBF-8E30-24B259537B78}">
  <ds:schemaRefs>
    <ds:schemaRef ds:uri="http://schemas.openxmlformats.org/officeDocument/2006/bibliography"/>
  </ds:schemaRefs>
</ds:datastoreItem>
</file>

<file path=customXml/itemProps13.xml><?xml version="1.0" encoding="utf-8"?>
<ds:datastoreItem xmlns:ds="http://schemas.openxmlformats.org/officeDocument/2006/customXml" ds:itemID="{A073E212-946D-4384-B216-582288CE5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52B619-BD1F-46C4-8D1C-031386A59797}">
  <ds:schemaRefs>
    <ds:schemaRef ds:uri="http://schemas.openxmlformats.org/officeDocument/2006/bibliography"/>
  </ds:schemaRefs>
</ds:datastoreItem>
</file>

<file path=customXml/itemProps4.xml><?xml version="1.0" encoding="utf-8"?>
<ds:datastoreItem xmlns:ds="http://schemas.openxmlformats.org/officeDocument/2006/customXml" ds:itemID="{4325E0D1-D976-4316-83BC-F5A5A6DF0D47}">
  <ds:schemaRefs>
    <ds:schemaRef ds:uri="http://schemas.openxmlformats.org/officeDocument/2006/bibliography"/>
  </ds:schemaRefs>
</ds:datastoreItem>
</file>

<file path=customXml/itemProps5.xml><?xml version="1.0" encoding="utf-8"?>
<ds:datastoreItem xmlns:ds="http://schemas.openxmlformats.org/officeDocument/2006/customXml" ds:itemID="{DC5066FE-C8EC-46F0-834E-68DC79AD24B0}">
  <ds:schemaRefs>
    <ds:schemaRef ds:uri="http://schemas.openxmlformats.org/officeDocument/2006/bibliography"/>
  </ds:schemaRefs>
</ds:datastoreItem>
</file>

<file path=customXml/itemProps6.xml><?xml version="1.0" encoding="utf-8"?>
<ds:datastoreItem xmlns:ds="http://schemas.openxmlformats.org/officeDocument/2006/customXml" ds:itemID="{1CEDA9D9-A0BC-4C52-B157-6EE524E50DDB}">
  <ds:schemaRefs>
    <ds:schemaRef ds:uri="http://schemas.openxmlformats.org/officeDocument/2006/bibliography"/>
  </ds:schemaRefs>
</ds:datastoreItem>
</file>

<file path=customXml/itemProps7.xml><?xml version="1.0" encoding="utf-8"?>
<ds:datastoreItem xmlns:ds="http://schemas.openxmlformats.org/officeDocument/2006/customXml" ds:itemID="{99AC51E3-BEC6-4D68-8584-E829B62AD724}">
  <ds:schemaRefs>
    <ds:schemaRef ds:uri="http://schemas.openxmlformats.org/officeDocument/2006/bibliography"/>
  </ds:schemaRefs>
</ds:datastoreItem>
</file>

<file path=customXml/itemProps8.xml><?xml version="1.0" encoding="utf-8"?>
<ds:datastoreItem xmlns:ds="http://schemas.openxmlformats.org/officeDocument/2006/customXml" ds:itemID="{14960758-41A2-400C-8DA2-594B67B2EE7F}">
  <ds:schemaRefs>
    <ds:schemaRef ds:uri="http://schemas.openxmlformats.org/officeDocument/2006/bibliography"/>
  </ds:schemaRefs>
</ds:datastoreItem>
</file>

<file path=customXml/itemProps9.xml><?xml version="1.0" encoding="utf-8"?>
<ds:datastoreItem xmlns:ds="http://schemas.openxmlformats.org/officeDocument/2006/customXml" ds:itemID="{32B02B70-9210-49F4-ADFD-D6D07347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4976</Words>
  <Characters>28366</Characters>
  <Application>Microsoft Office Word</Application>
  <DocSecurity>0</DocSecurity>
  <Lines>236</Lines>
  <Paragraphs>66</Paragraphs>
  <ScaleCrop>false</ScaleCrop>
  <Company>Lenovo</Company>
  <LinksUpToDate>false</LinksUpToDate>
  <CharactersWithSpaces>33276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黄天红</cp:lastModifiedBy>
  <cp:revision>15</cp:revision>
  <cp:lastPrinted>2020-04-14T06:23:00Z</cp:lastPrinted>
  <dcterms:created xsi:type="dcterms:W3CDTF">2020-09-25T09:31:00Z</dcterms:created>
  <dcterms:modified xsi:type="dcterms:W3CDTF">2021-09-23T01:57:00Z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