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47" w:rsidRDefault="00ED2EFF">
      <w:pPr>
        <w:widowControl/>
        <w:spacing w:before="100" w:beforeAutospacing="1" w:after="100" w:afterAutospacing="1" w:line="301" w:lineRule="atLeast"/>
        <w:ind w:left="480" w:firstLineChars="200" w:firstLine="562"/>
        <w:jc w:val="center"/>
        <w:outlineLvl w:val="5"/>
        <w:rPr>
          <w:rFonts w:ascii="Times New Roman" w:hAnsi="宋体"/>
          <w:b/>
          <w:bCs/>
          <w:kern w:val="0"/>
          <w:sz w:val="28"/>
          <w:szCs w:val="28"/>
        </w:rPr>
      </w:pPr>
      <w:r>
        <w:rPr>
          <w:rFonts w:ascii="Times New Roman" w:hAnsi="宋体" w:hint="eastAsia"/>
          <w:b/>
          <w:bCs/>
          <w:kern w:val="0"/>
          <w:sz w:val="28"/>
          <w:szCs w:val="28"/>
        </w:rPr>
        <w:t>财通基金管理有限公司</w:t>
      </w:r>
      <w:r>
        <w:rPr>
          <w:rFonts w:ascii="Times New Roman" w:hAnsi="宋体"/>
          <w:b/>
          <w:bCs/>
          <w:kern w:val="0"/>
          <w:sz w:val="28"/>
          <w:szCs w:val="28"/>
        </w:rPr>
        <w:t>关于</w:t>
      </w:r>
      <w:r>
        <w:rPr>
          <w:rFonts w:ascii="Times New Roman" w:hAnsi="宋体" w:hint="eastAsia"/>
          <w:b/>
          <w:bCs/>
          <w:kern w:val="0"/>
          <w:sz w:val="28"/>
          <w:szCs w:val="28"/>
        </w:rPr>
        <w:t>旗下部分基金参与交通银行股份有限公司基金申购费率优惠活动</w:t>
      </w:r>
      <w:r>
        <w:rPr>
          <w:rFonts w:ascii="Times New Roman" w:hAnsi="宋体"/>
          <w:b/>
          <w:bCs/>
          <w:kern w:val="0"/>
          <w:sz w:val="28"/>
          <w:szCs w:val="28"/>
        </w:rPr>
        <w:t>的公告</w:t>
      </w:r>
    </w:p>
    <w:p w:rsidR="00200647" w:rsidRDefault="00ED2EFF">
      <w:pPr>
        <w:spacing w:before="100" w:beforeAutospacing="1" w:after="100" w:afterAutospacing="1" w:line="360" w:lineRule="auto"/>
        <w:ind w:left="480" w:firstLineChars="200" w:firstLine="480"/>
        <w:jc w:val="left"/>
        <w:rPr>
          <w:rFonts w:ascii="Times New Roman" w:hAnsi="Times New Roman"/>
          <w:sz w:val="24"/>
          <w:szCs w:val="24"/>
        </w:rPr>
      </w:pPr>
      <w:r>
        <w:rPr>
          <w:rFonts w:ascii="Times New Roman" w:hAnsi="宋体"/>
          <w:color w:val="000000"/>
          <w:kern w:val="0"/>
          <w:sz w:val="24"/>
          <w:szCs w:val="24"/>
        </w:rPr>
        <w:t>为答谢广大客户长期以来的信任与支持，</w:t>
      </w:r>
      <w:r>
        <w:rPr>
          <w:rFonts w:ascii="Times New Roman" w:hAnsi="宋体" w:hint="eastAsia"/>
          <w:color w:val="000000"/>
          <w:kern w:val="0"/>
          <w:sz w:val="24"/>
          <w:szCs w:val="24"/>
        </w:rPr>
        <w:t>财通基金</w:t>
      </w:r>
      <w:r>
        <w:rPr>
          <w:rFonts w:ascii="Times New Roman" w:hAnsi="宋体"/>
          <w:color w:val="000000"/>
          <w:kern w:val="0"/>
          <w:sz w:val="24"/>
          <w:szCs w:val="24"/>
        </w:rPr>
        <w:t>管理有限公司（下称</w:t>
      </w:r>
      <w:r>
        <w:rPr>
          <w:rFonts w:ascii="Times New Roman" w:hAnsi="宋体" w:hint="eastAsia"/>
          <w:color w:val="000000"/>
          <w:kern w:val="0"/>
          <w:sz w:val="24"/>
          <w:szCs w:val="24"/>
        </w:rPr>
        <w:t>“</w:t>
      </w:r>
      <w:r>
        <w:rPr>
          <w:rFonts w:ascii="Times New Roman" w:hAnsi="宋体"/>
          <w:color w:val="000000"/>
          <w:kern w:val="0"/>
          <w:sz w:val="24"/>
          <w:szCs w:val="24"/>
        </w:rPr>
        <w:t>本公司</w:t>
      </w:r>
      <w:r>
        <w:rPr>
          <w:rFonts w:ascii="Times New Roman" w:hAnsi="宋体" w:hint="eastAsia"/>
          <w:color w:val="000000"/>
          <w:kern w:val="0"/>
          <w:sz w:val="24"/>
          <w:szCs w:val="24"/>
        </w:rPr>
        <w:t>”</w:t>
      </w:r>
      <w:r>
        <w:rPr>
          <w:rFonts w:ascii="Times New Roman" w:hAnsi="宋体"/>
          <w:color w:val="000000"/>
          <w:kern w:val="0"/>
          <w:sz w:val="24"/>
          <w:szCs w:val="24"/>
        </w:rPr>
        <w:t>）经与</w:t>
      </w:r>
      <w:r>
        <w:rPr>
          <w:rFonts w:ascii="Times New Roman" w:hAnsi="宋体" w:hint="eastAsia"/>
          <w:color w:val="000000"/>
          <w:kern w:val="0"/>
          <w:sz w:val="24"/>
          <w:szCs w:val="24"/>
        </w:rPr>
        <w:t>交通银行股份有限公司（</w:t>
      </w:r>
      <w:r>
        <w:rPr>
          <w:rFonts w:ascii="Times New Roman" w:hAnsi="宋体"/>
          <w:color w:val="000000"/>
          <w:kern w:val="0"/>
          <w:sz w:val="24"/>
          <w:szCs w:val="24"/>
        </w:rPr>
        <w:t>下称：“</w:t>
      </w:r>
      <w:r>
        <w:rPr>
          <w:rFonts w:ascii="Times New Roman" w:hAnsi="宋体" w:hint="eastAsia"/>
          <w:color w:val="000000"/>
          <w:kern w:val="0"/>
          <w:sz w:val="24"/>
          <w:szCs w:val="24"/>
        </w:rPr>
        <w:t>交通银行</w:t>
      </w:r>
      <w:r>
        <w:rPr>
          <w:rFonts w:ascii="Times New Roman" w:hAnsi="宋体"/>
          <w:color w:val="000000"/>
          <w:kern w:val="0"/>
          <w:sz w:val="24"/>
          <w:szCs w:val="24"/>
        </w:rPr>
        <w:t>”</w:t>
      </w:r>
      <w:r>
        <w:rPr>
          <w:rFonts w:ascii="Times New Roman" w:hAnsi="宋体" w:hint="eastAsia"/>
          <w:color w:val="000000"/>
          <w:kern w:val="0"/>
          <w:sz w:val="24"/>
          <w:szCs w:val="24"/>
        </w:rPr>
        <w:t>）协商一致</w:t>
      </w:r>
      <w:r>
        <w:rPr>
          <w:rFonts w:ascii="Times New Roman" w:hAnsi="宋体"/>
          <w:color w:val="000000"/>
          <w:kern w:val="0"/>
          <w:sz w:val="24"/>
          <w:szCs w:val="24"/>
        </w:rPr>
        <w:t>，</w:t>
      </w:r>
      <w:r>
        <w:rPr>
          <w:rFonts w:ascii="Times New Roman" w:hAnsi="宋体" w:hint="eastAsia"/>
          <w:color w:val="000000"/>
          <w:kern w:val="0"/>
          <w:sz w:val="24"/>
          <w:szCs w:val="24"/>
        </w:rPr>
        <w:t>自</w:t>
      </w:r>
      <w:r>
        <w:rPr>
          <w:rFonts w:ascii="Times New Roman" w:hAnsi="宋体" w:hint="eastAsia"/>
          <w:color w:val="000000"/>
          <w:kern w:val="0"/>
          <w:sz w:val="24"/>
          <w:szCs w:val="24"/>
        </w:rPr>
        <w:t>2021</w:t>
      </w:r>
      <w:r>
        <w:rPr>
          <w:rFonts w:ascii="Times New Roman" w:hAnsi="宋体" w:hint="eastAsia"/>
          <w:color w:val="000000"/>
          <w:kern w:val="0"/>
          <w:sz w:val="24"/>
          <w:szCs w:val="24"/>
        </w:rPr>
        <w:t>年</w:t>
      </w:r>
      <w:r>
        <w:rPr>
          <w:rFonts w:ascii="Times New Roman" w:hAnsi="宋体" w:hint="eastAsia"/>
          <w:color w:val="000000"/>
          <w:kern w:val="0"/>
          <w:sz w:val="24"/>
          <w:szCs w:val="24"/>
        </w:rPr>
        <w:t>1</w:t>
      </w:r>
      <w:r>
        <w:rPr>
          <w:rFonts w:ascii="Times New Roman" w:hAnsi="宋体" w:hint="eastAsia"/>
          <w:color w:val="000000"/>
          <w:kern w:val="0"/>
          <w:sz w:val="24"/>
          <w:szCs w:val="24"/>
        </w:rPr>
        <w:t>月</w:t>
      </w:r>
      <w:r>
        <w:rPr>
          <w:rFonts w:ascii="Times New Roman" w:hAnsi="宋体" w:hint="eastAsia"/>
          <w:color w:val="000000"/>
          <w:kern w:val="0"/>
          <w:sz w:val="24"/>
          <w:szCs w:val="24"/>
        </w:rPr>
        <w:t>4</w:t>
      </w:r>
      <w:r>
        <w:rPr>
          <w:rFonts w:ascii="Times New Roman" w:hAnsi="宋体" w:hint="eastAsia"/>
          <w:color w:val="000000"/>
          <w:kern w:val="0"/>
          <w:sz w:val="24"/>
          <w:szCs w:val="24"/>
        </w:rPr>
        <w:t>日至</w:t>
      </w:r>
      <w:r>
        <w:rPr>
          <w:rFonts w:ascii="Times New Roman" w:hAnsi="宋体" w:hint="eastAsia"/>
          <w:color w:val="000000"/>
          <w:kern w:val="0"/>
          <w:sz w:val="24"/>
          <w:szCs w:val="24"/>
        </w:rPr>
        <w:t>2021</w:t>
      </w:r>
      <w:r>
        <w:rPr>
          <w:rFonts w:ascii="Times New Roman" w:hAnsi="宋体" w:hint="eastAsia"/>
          <w:color w:val="000000"/>
          <w:kern w:val="0"/>
          <w:sz w:val="24"/>
          <w:szCs w:val="24"/>
        </w:rPr>
        <w:t>年</w:t>
      </w:r>
      <w:r>
        <w:rPr>
          <w:rFonts w:ascii="Times New Roman" w:hAnsi="宋体" w:hint="eastAsia"/>
          <w:color w:val="000000"/>
          <w:kern w:val="0"/>
          <w:sz w:val="24"/>
          <w:szCs w:val="24"/>
        </w:rPr>
        <w:t>6</w:t>
      </w:r>
      <w:r>
        <w:rPr>
          <w:rFonts w:ascii="Times New Roman" w:hAnsi="宋体" w:hint="eastAsia"/>
          <w:color w:val="000000"/>
          <w:kern w:val="0"/>
          <w:sz w:val="24"/>
          <w:szCs w:val="24"/>
        </w:rPr>
        <w:t>月</w:t>
      </w:r>
      <w:r>
        <w:rPr>
          <w:rFonts w:ascii="Times New Roman" w:hAnsi="宋体" w:hint="eastAsia"/>
          <w:color w:val="000000"/>
          <w:kern w:val="0"/>
          <w:sz w:val="24"/>
          <w:szCs w:val="24"/>
        </w:rPr>
        <w:t>30</w:t>
      </w:r>
      <w:r>
        <w:rPr>
          <w:rFonts w:ascii="Times New Roman" w:hAnsi="宋体" w:hint="eastAsia"/>
          <w:color w:val="000000"/>
          <w:kern w:val="0"/>
          <w:sz w:val="24"/>
          <w:szCs w:val="24"/>
        </w:rPr>
        <w:t>日（截至当日法定交易时间）期间，对通过交通银行指定方式申购（包含定期定额申购）</w:t>
      </w:r>
      <w:r>
        <w:rPr>
          <w:rFonts w:ascii="Times New Roman" w:hAnsi="宋体"/>
          <w:color w:val="000000"/>
          <w:kern w:val="0"/>
          <w:sz w:val="24"/>
          <w:szCs w:val="24"/>
        </w:rPr>
        <w:t>本公司旗下部分基金实行费率优惠，现将有关事项公告如下：</w:t>
      </w:r>
    </w:p>
    <w:p w:rsidR="00200647" w:rsidRDefault="00ED2EFF">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rsidR="00200647" w:rsidRDefault="00ED2EFF">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202</w:t>
      </w:r>
      <w:r>
        <w:rPr>
          <w:rFonts w:ascii="Times New Roman" w:hAnsi="宋体"/>
          <w:color w:val="000000"/>
          <w:kern w:val="0"/>
          <w:sz w:val="24"/>
          <w:szCs w:val="24"/>
        </w:rPr>
        <w:t>1</w:t>
      </w:r>
      <w:r>
        <w:rPr>
          <w:rFonts w:ascii="Times New Roman" w:hAnsi="宋体" w:hint="eastAsia"/>
          <w:color w:val="000000"/>
          <w:kern w:val="0"/>
          <w:sz w:val="24"/>
          <w:szCs w:val="24"/>
        </w:rPr>
        <w:t>年</w:t>
      </w:r>
      <w:r>
        <w:rPr>
          <w:rFonts w:ascii="Times New Roman" w:hAnsi="宋体" w:hint="eastAsia"/>
          <w:color w:val="000000"/>
          <w:kern w:val="0"/>
          <w:sz w:val="24"/>
          <w:szCs w:val="24"/>
        </w:rPr>
        <w:t>1</w:t>
      </w:r>
      <w:r>
        <w:rPr>
          <w:rFonts w:ascii="Times New Roman" w:hAnsi="宋体" w:hint="eastAsia"/>
          <w:color w:val="000000"/>
          <w:kern w:val="0"/>
          <w:sz w:val="24"/>
          <w:szCs w:val="24"/>
        </w:rPr>
        <w:t>月</w:t>
      </w:r>
      <w:r>
        <w:rPr>
          <w:rFonts w:ascii="Times New Roman" w:hAnsi="宋体" w:hint="eastAsia"/>
          <w:color w:val="000000"/>
          <w:kern w:val="0"/>
          <w:sz w:val="24"/>
          <w:szCs w:val="24"/>
        </w:rPr>
        <w:t>4</w:t>
      </w:r>
      <w:r>
        <w:rPr>
          <w:rFonts w:ascii="Times New Roman" w:hAnsi="宋体" w:hint="eastAsia"/>
          <w:color w:val="000000"/>
          <w:kern w:val="0"/>
          <w:sz w:val="24"/>
          <w:szCs w:val="24"/>
        </w:rPr>
        <w:t>日至</w:t>
      </w:r>
      <w:r>
        <w:rPr>
          <w:rFonts w:ascii="Times New Roman" w:hAnsi="宋体" w:hint="eastAsia"/>
          <w:color w:val="000000"/>
          <w:kern w:val="0"/>
          <w:sz w:val="24"/>
          <w:szCs w:val="24"/>
        </w:rPr>
        <w:t>202</w:t>
      </w:r>
      <w:r>
        <w:rPr>
          <w:rFonts w:ascii="Times New Roman" w:hAnsi="宋体"/>
          <w:color w:val="000000"/>
          <w:kern w:val="0"/>
          <w:sz w:val="24"/>
          <w:szCs w:val="24"/>
        </w:rPr>
        <w:t>1</w:t>
      </w:r>
      <w:r>
        <w:rPr>
          <w:rFonts w:ascii="Times New Roman" w:hAnsi="宋体" w:hint="eastAsia"/>
          <w:color w:val="000000"/>
          <w:kern w:val="0"/>
          <w:sz w:val="24"/>
          <w:szCs w:val="24"/>
        </w:rPr>
        <w:t>年</w:t>
      </w:r>
      <w:r>
        <w:rPr>
          <w:rFonts w:ascii="Times New Roman" w:hAnsi="宋体" w:hint="eastAsia"/>
          <w:color w:val="000000"/>
          <w:kern w:val="0"/>
          <w:sz w:val="24"/>
          <w:szCs w:val="24"/>
        </w:rPr>
        <w:t>6</w:t>
      </w:r>
      <w:r>
        <w:rPr>
          <w:rFonts w:ascii="Times New Roman" w:hAnsi="宋体" w:hint="eastAsia"/>
          <w:color w:val="000000"/>
          <w:kern w:val="0"/>
          <w:sz w:val="24"/>
          <w:szCs w:val="24"/>
        </w:rPr>
        <w:t>月</w:t>
      </w:r>
      <w:r>
        <w:rPr>
          <w:rFonts w:ascii="Times New Roman" w:hAnsi="宋体" w:hint="eastAsia"/>
          <w:color w:val="000000"/>
          <w:kern w:val="0"/>
          <w:sz w:val="24"/>
          <w:szCs w:val="24"/>
        </w:rPr>
        <w:t>30</w:t>
      </w:r>
      <w:r>
        <w:rPr>
          <w:rFonts w:ascii="Times New Roman" w:hAnsi="宋体" w:hint="eastAsia"/>
          <w:color w:val="000000"/>
          <w:kern w:val="0"/>
          <w:sz w:val="24"/>
          <w:szCs w:val="24"/>
        </w:rPr>
        <w:t>日全部法定基金交易日，办理时间如有变化，敬请投资者留意本公司或销售机构的有关公告。</w:t>
      </w:r>
    </w:p>
    <w:p w:rsidR="00200647" w:rsidRDefault="00ED2EFF">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Pr>
          <w:rFonts w:ascii="Times New Roman" w:hAnsi="宋体"/>
          <w:color w:val="000000"/>
          <w:kern w:val="0"/>
          <w:sz w:val="24"/>
          <w:szCs w:val="24"/>
        </w:rPr>
        <w:t>、</w:t>
      </w:r>
      <w:bookmarkEnd w:id="0"/>
      <w:r>
        <w:rPr>
          <w:rFonts w:ascii="Times New Roman" w:hAnsi="宋体"/>
          <w:color w:val="000000"/>
          <w:kern w:val="0"/>
          <w:sz w:val="24"/>
          <w:szCs w:val="24"/>
        </w:rPr>
        <w:t>适用基金</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财通可持续发展主题混合型证券投资基金（基金代码：</w:t>
      </w:r>
      <w:r>
        <w:rPr>
          <w:rFonts w:ascii="Times New Roman" w:hAnsi="宋体"/>
          <w:color w:val="000000"/>
          <w:kern w:val="0"/>
          <w:sz w:val="24"/>
          <w:szCs w:val="24"/>
        </w:rPr>
        <w:t>000017</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财通新视野灵活配置混合型证券投资基金</w:t>
      </w:r>
      <w:r>
        <w:rPr>
          <w:rFonts w:ascii="Times New Roman" w:hAnsi="宋体" w:hint="eastAsia"/>
          <w:color w:val="000000"/>
          <w:kern w:val="0"/>
          <w:sz w:val="24"/>
          <w:szCs w:val="24"/>
        </w:rPr>
        <w:t xml:space="preserve"> (A</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005851</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005959</w:t>
      </w:r>
      <w:r>
        <w:rPr>
          <w:rFonts w:ascii="Times New Roman" w:hAnsi="宋体" w:hint="eastAsia"/>
          <w:color w:val="000000"/>
          <w:kern w:val="0"/>
          <w:sz w:val="24"/>
          <w:szCs w:val="24"/>
        </w:rPr>
        <w:t>)</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财通科技创新混合型证券投资基金（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008983</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008984</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财通智慧成长混合型证券投资基金（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009062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009063</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w:t>
      </w:r>
      <w:proofErr w:type="gramStart"/>
      <w:r>
        <w:rPr>
          <w:rFonts w:ascii="Times New Roman" w:hAnsi="宋体" w:hint="eastAsia"/>
          <w:color w:val="000000"/>
          <w:kern w:val="0"/>
          <w:sz w:val="24"/>
          <w:szCs w:val="24"/>
        </w:rPr>
        <w:t>通价值</w:t>
      </w:r>
      <w:proofErr w:type="gramEnd"/>
      <w:r>
        <w:rPr>
          <w:rFonts w:ascii="Times New Roman" w:hAnsi="宋体" w:hint="eastAsia"/>
          <w:color w:val="000000"/>
          <w:kern w:val="0"/>
          <w:sz w:val="24"/>
          <w:szCs w:val="24"/>
        </w:rPr>
        <w:t>动量混合型证券投资基金（基金代码：</w:t>
      </w:r>
      <w:r>
        <w:rPr>
          <w:rFonts w:ascii="Times New Roman" w:hAnsi="宋体"/>
          <w:color w:val="000000"/>
          <w:kern w:val="0"/>
          <w:sz w:val="24"/>
          <w:szCs w:val="24"/>
        </w:rPr>
        <w:t>720001</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财通可转债债券型证券投资基金</w:t>
      </w:r>
      <w:r>
        <w:rPr>
          <w:rFonts w:ascii="Times New Roman" w:hAnsi="宋体"/>
          <w:color w:val="000000"/>
          <w:kern w:val="0"/>
          <w:sz w:val="24"/>
          <w:szCs w:val="24"/>
        </w:rPr>
        <w:t>A</w:t>
      </w:r>
      <w:r>
        <w:rPr>
          <w:rFonts w:ascii="Times New Roman" w:hAnsi="宋体" w:hint="eastAsia"/>
          <w:color w:val="000000"/>
          <w:kern w:val="0"/>
          <w:sz w:val="24"/>
          <w:szCs w:val="24"/>
        </w:rPr>
        <w:t>（基金代码：</w:t>
      </w:r>
      <w:r>
        <w:rPr>
          <w:rFonts w:ascii="Times New Roman" w:hAnsi="宋体"/>
          <w:color w:val="000000"/>
          <w:kern w:val="0"/>
          <w:sz w:val="24"/>
          <w:szCs w:val="24"/>
        </w:rPr>
        <w:t>720002</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w:t>
      </w:r>
      <w:proofErr w:type="gramStart"/>
      <w:r>
        <w:rPr>
          <w:rFonts w:ascii="Times New Roman" w:hAnsi="宋体" w:hint="eastAsia"/>
          <w:color w:val="000000"/>
          <w:kern w:val="0"/>
          <w:sz w:val="24"/>
          <w:szCs w:val="24"/>
        </w:rPr>
        <w:t>通收益</w:t>
      </w:r>
      <w:proofErr w:type="gramEnd"/>
      <w:r>
        <w:rPr>
          <w:rFonts w:ascii="Times New Roman" w:hAnsi="宋体" w:hint="eastAsia"/>
          <w:color w:val="000000"/>
          <w:kern w:val="0"/>
          <w:sz w:val="24"/>
          <w:szCs w:val="24"/>
        </w:rPr>
        <w:t>增强债券型证券投资基金</w:t>
      </w:r>
      <w:r>
        <w:rPr>
          <w:rFonts w:ascii="Times New Roman" w:hAnsi="宋体"/>
          <w:color w:val="000000"/>
          <w:kern w:val="0"/>
          <w:sz w:val="24"/>
          <w:szCs w:val="24"/>
        </w:rPr>
        <w:t>A</w:t>
      </w:r>
      <w:r>
        <w:rPr>
          <w:rFonts w:ascii="Times New Roman" w:hAnsi="宋体" w:hint="eastAsia"/>
          <w:color w:val="000000"/>
          <w:kern w:val="0"/>
          <w:sz w:val="24"/>
          <w:szCs w:val="24"/>
        </w:rPr>
        <w:t>（基金代码：</w:t>
      </w:r>
      <w:r>
        <w:rPr>
          <w:rFonts w:ascii="Times New Roman" w:hAnsi="宋体"/>
          <w:color w:val="000000"/>
          <w:kern w:val="0"/>
          <w:sz w:val="24"/>
          <w:szCs w:val="24"/>
        </w:rPr>
        <w:t>720003</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财通多策略精选混合型证券投资基金（</w:t>
      </w:r>
      <w:r>
        <w:rPr>
          <w:rFonts w:ascii="Times New Roman" w:hAnsi="宋体"/>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501001</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lastRenderedPageBreak/>
        <w:t>财通多策略升级混合型证券投资基金（</w:t>
      </w:r>
      <w:r>
        <w:rPr>
          <w:rFonts w:ascii="Times New Roman" w:hAnsi="宋体"/>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501015</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财通多策略福享混合型证券投资基金（</w:t>
      </w:r>
      <w:r>
        <w:rPr>
          <w:rFonts w:ascii="Times New Roman" w:hAnsi="宋体"/>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501026</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财通多策略福瑞混合型发起式证券投资基金（</w:t>
      </w:r>
      <w:r>
        <w:rPr>
          <w:rFonts w:ascii="Times New Roman" w:hAnsi="宋体"/>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501028</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财通福盛多策略混合型发起式证券投资基金（</w:t>
      </w:r>
      <w:r>
        <w:rPr>
          <w:rFonts w:ascii="Times New Roman" w:hAnsi="宋体"/>
          <w:color w:val="000000"/>
          <w:kern w:val="0"/>
          <w:sz w:val="24"/>
          <w:szCs w:val="24"/>
        </w:rPr>
        <w:t>LOF</w:t>
      </w:r>
      <w:r>
        <w:rPr>
          <w:rFonts w:ascii="Times New Roman" w:hAnsi="宋体" w:hint="eastAsia"/>
          <w:color w:val="000000"/>
          <w:kern w:val="0"/>
          <w:sz w:val="24"/>
          <w:szCs w:val="24"/>
        </w:rPr>
        <w:t>）（基金代码：</w:t>
      </w:r>
      <w:r>
        <w:rPr>
          <w:rFonts w:ascii="Times New Roman" w:hAnsi="宋体"/>
          <w:color w:val="000000"/>
          <w:kern w:val="0"/>
          <w:sz w:val="24"/>
          <w:szCs w:val="24"/>
        </w:rPr>
        <w:t>501032</w:t>
      </w:r>
      <w:r>
        <w:rPr>
          <w:rFonts w:ascii="Times New Roman" w:hAnsi="宋体" w:hint="eastAsia"/>
          <w:color w:val="000000"/>
          <w:kern w:val="0"/>
          <w:sz w:val="24"/>
          <w:szCs w:val="24"/>
        </w:rPr>
        <w:t>）；</w:t>
      </w:r>
    </w:p>
    <w:p w:rsidR="00200647" w:rsidRDefault="00ED2EFF">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财通多策略福佑定期开放灵活配置混合型发起式证券投资基金（基金代码：</w:t>
      </w:r>
      <w:r>
        <w:rPr>
          <w:rFonts w:ascii="Times New Roman" w:hAnsi="宋体"/>
          <w:color w:val="000000"/>
          <w:kern w:val="0"/>
          <w:sz w:val="24"/>
          <w:szCs w:val="24"/>
        </w:rPr>
        <w:t>501055</w:t>
      </w:r>
      <w:r>
        <w:rPr>
          <w:rFonts w:ascii="Times New Roman" w:hAnsi="宋体" w:hint="eastAsia"/>
          <w:color w:val="000000"/>
          <w:kern w:val="0"/>
          <w:sz w:val="24"/>
          <w:szCs w:val="24"/>
        </w:rPr>
        <w:t>）</w:t>
      </w:r>
      <w:r w:rsidR="00030A42">
        <w:rPr>
          <w:rFonts w:ascii="Times New Roman" w:hAnsi="宋体" w:hint="eastAsia"/>
          <w:color w:val="000000"/>
          <w:kern w:val="0"/>
          <w:sz w:val="24"/>
          <w:szCs w:val="24"/>
        </w:rPr>
        <w:t>。</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本活动适用于依据有关法律法规和基金合同规定可以投资证券投资基金，并通过</w:t>
      </w:r>
      <w:r>
        <w:rPr>
          <w:rFonts w:ascii="Times New Roman" w:hAnsi="宋体" w:hint="eastAsia"/>
          <w:color w:val="000000"/>
          <w:kern w:val="0"/>
          <w:sz w:val="24"/>
          <w:szCs w:val="24"/>
        </w:rPr>
        <w:t>交通银行指定方式</w:t>
      </w:r>
      <w:r>
        <w:rPr>
          <w:rFonts w:ascii="Times New Roman" w:hAnsi="宋体"/>
          <w:color w:val="000000"/>
          <w:kern w:val="0"/>
          <w:sz w:val="24"/>
          <w:szCs w:val="24"/>
        </w:rPr>
        <w:t>申购</w:t>
      </w:r>
      <w:r>
        <w:rPr>
          <w:rFonts w:ascii="Times New Roman" w:hAnsi="宋体" w:hint="eastAsia"/>
          <w:color w:val="000000"/>
          <w:kern w:val="0"/>
          <w:sz w:val="24"/>
          <w:szCs w:val="24"/>
        </w:rPr>
        <w:t>（包含定期定额申购）</w:t>
      </w:r>
      <w:r>
        <w:rPr>
          <w:rFonts w:ascii="Times New Roman" w:hAnsi="宋体"/>
          <w:color w:val="000000"/>
          <w:kern w:val="0"/>
          <w:sz w:val="24"/>
          <w:szCs w:val="24"/>
        </w:rPr>
        <w:t>本公司上述基金的投资者。</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Pr>
          <w:rFonts w:ascii="Times New Roman" w:hAnsi="宋体"/>
          <w:color w:val="000000"/>
          <w:kern w:val="0"/>
          <w:sz w:val="24"/>
          <w:szCs w:val="24"/>
        </w:rPr>
        <w:t>、费率优惠</w:t>
      </w:r>
      <w:r>
        <w:rPr>
          <w:rFonts w:ascii="Times New Roman" w:hAnsi="宋体" w:hint="eastAsia"/>
          <w:color w:val="000000"/>
          <w:kern w:val="0"/>
          <w:sz w:val="24"/>
          <w:szCs w:val="24"/>
        </w:rPr>
        <w:t>内容</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1" w:name="_Hlk59121283"/>
      <w:r>
        <w:rPr>
          <w:rFonts w:ascii="Times New Roman" w:hAnsi="宋体" w:hint="eastAsia"/>
          <w:color w:val="000000"/>
          <w:kern w:val="0"/>
          <w:sz w:val="24"/>
          <w:szCs w:val="24"/>
        </w:rPr>
        <w:t>1</w:t>
      </w:r>
      <w:r>
        <w:rPr>
          <w:rFonts w:ascii="Times New Roman" w:hAnsi="宋体" w:hint="eastAsia"/>
          <w:color w:val="000000"/>
          <w:kern w:val="0"/>
          <w:sz w:val="24"/>
          <w:szCs w:val="24"/>
        </w:rPr>
        <w:t>、</w:t>
      </w:r>
      <w:r>
        <w:rPr>
          <w:rFonts w:ascii="Times New Roman" w:hAnsi="宋体"/>
          <w:color w:val="000000"/>
          <w:kern w:val="0"/>
          <w:sz w:val="24"/>
          <w:szCs w:val="24"/>
        </w:rPr>
        <w:t>在费率优惠活动期间</w:t>
      </w:r>
      <w:r>
        <w:rPr>
          <w:rFonts w:ascii="Times New Roman" w:hAnsi="宋体" w:hint="eastAsia"/>
          <w:color w:val="000000"/>
          <w:kern w:val="0"/>
          <w:sz w:val="24"/>
          <w:szCs w:val="24"/>
        </w:rPr>
        <w:t>，</w:t>
      </w:r>
      <w:r>
        <w:rPr>
          <w:rFonts w:ascii="Times New Roman" w:hAnsi="宋体"/>
          <w:color w:val="000000"/>
          <w:kern w:val="0"/>
          <w:sz w:val="24"/>
          <w:szCs w:val="24"/>
        </w:rPr>
        <w:t>凡已领取</w:t>
      </w:r>
      <w:r>
        <w:rPr>
          <w:rFonts w:ascii="Times New Roman" w:hAnsi="宋体" w:hint="eastAsia"/>
          <w:color w:val="000000"/>
          <w:kern w:val="0"/>
          <w:sz w:val="24"/>
          <w:szCs w:val="24"/>
        </w:rPr>
        <w:t>交通</w:t>
      </w:r>
      <w:r>
        <w:rPr>
          <w:rFonts w:ascii="Times New Roman" w:hAnsi="宋体"/>
          <w:color w:val="000000"/>
          <w:kern w:val="0"/>
          <w:sz w:val="24"/>
          <w:szCs w:val="24"/>
        </w:rPr>
        <w:t>银行基金</w:t>
      </w:r>
      <w:r>
        <w:rPr>
          <w:rFonts w:ascii="Times New Roman" w:hAnsi="宋体"/>
          <w:color w:val="000000"/>
          <w:kern w:val="0"/>
          <w:sz w:val="24"/>
          <w:szCs w:val="24"/>
        </w:rPr>
        <w:t>1</w:t>
      </w:r>
      <w:r>
        <w:rPr>
          <w:rFonts w:ascii="Times New Roman" w:hAnsi="宋体"/>
          <w:color w:val="000000"/>
          <w:kern w:val="0"/>
          <w:sz w:val="24"/>
          <w:szCs w:val="24"/>
        </w:rPr>
        <w:t>折权益的个人投资者，</w:t>
      </w:r>
      <w:bookmarkStart w:id="2" w:name="_Hlk59448895"/>
      <w:r>
        <w:rPr>
          <w:rFonts w:ascii="Times New Roman" w:hAnsi="宋体"/>
          <w:color w:val="000000"/>
          <w:kern w:val="0"/>
          <w:sz w:val="24"/>
          <w:szCs w:val="24"/>
        </w:rPr>
        <w:t>通过交通银行手机银行渠道</w:t>
      </w:r>
      <w:bookmarkEnd w:id="2"/>
      <w:r>
        <w:rPr>
          <w:rFonts w:ascii="Times New Roman" w:hAnsi="宋体"/>
          <w:color w:val="000000"/>
          <w:kern w:val="0"/>
          <w:sz w:val="24"/>
          <w:szCs w:val="24"/>
        </w:rPr>
        <w:t>申购上述开放式基金，享受基金申购手续费率</w:t>
      </w:r>
      <w:r>
        <w:rPr>
          <w:rFonts w:ascii="Times New Roman" w:hAnsi="宋体"/>
          <w:color w:val="000000"/>
          <w:kern w:val="0"/>
          <w:sz w:val="24"/>
          <w:szCs w:val="24"/>
        </w:rPr>
        <w:t>1</w:t>
      </w:r>
      <w:r>
        <w:rPr>
          <w:rFonts w:ascii="Times New Roman" w:hAnsi="宋体"/>
          <w:color w:val="000000"/>
          <w:kern w:val="0"/>
          <w:sz w:val="24"/>
          <w:szCs w:val="24"/>
        </w:rPr>
        <w:t>折优惠。</w:t>
      </w:r>
      <w:r>
        <w:rPr>
          <w:rFonts w:ascii="Times New Roman" w:hAnsi="宋体" w:hint="eastAsia"/>
          <w:color w:val="000000"/>
          <w:kern w:val="0"/>
          <w:sz w:val="24"/>
          <w:szCs w:val="24"/>
        </w:rPr>
        <w:t>交通</w:t>
      </w:r>
      <w:r>
        <w:rPr>
          <w:rFonts w:ascii="Times New Roman" w:hAnsi="宋体"/>
          <w:color w:val="000000"/>
          <w:kern w:val="0"/>
          <w:sz w:val="24"/>
          <w:szCs w:val="24"/>
        </w:rPr>
        <w:t>银行基金</w:t>
      </w:r>
      <w:r>
        <w:rPr>
          <w:rFonts w:ascii="Times New Roman" w:hAnsi="宋体"/>
          <w:color w:val="000000"/>
          <w:kern w:val="0"/>
          <w:sz w:val="24"/>
          <w:szCs w:val="24"/>
        </w:rPr>
        <w:t>1</w:t>
      </w:r>
      <w:r>
        <w:rPr>
          <w:rFonts w:ascii="Times New Roman" w:hAnsi="宋体"/>
          <w:color w:val="000000"/>
          <w:kern w:val="0"/>
          <w:sz w:val="24"/>
          <w:szCs w:val="24"/>
        </w:rPr>
        <w:t>折权益是指：在费率优惠活动期间，通过交通银行手机银行渠道领取的可享受基金申购、</w:t>
      </w:r>
      <w:proofErr w:type="gramStart"/>
      <w:r>
        <w:rPr>
          <w:rFonts w:ascii="Times New Roman" w:hAnsi="宋体"/>
          <w:color w:val="000000"/>
          <w:kern w:val="0"/>
          <w:sz w:val="24"/>
          <w:szCs w:val="24"/>
        </w:rPr>
        <w:t>定投费率</w:t>
      </w:r>
      <w:proofErr w:type="gramEnd"/>
      <w:r>
        <w:rPr>
          <w:rFonts w:ascii="Times New Roman" w:hAnsi="宋体"/>
          <w:color w:val="000000"/>
          <w:kern w:val="0"/>
          <w:sz w:val="24"/>
          <w:szCs w:val="24"/>
        </w:rPr>
        <w:t>1</w:t>
      </w:r>
      <w:r>
        <w:rPr>
          <w:rFonts w:ascii="Times New Roman" w:hAnsi="宋体"/>
          <w:color w:val="000000"/>
          <w:kern w:val="0"/>
          <w:sz w:val="24"/>
          <w:szCs w:val="24"/>
        </w:rPr>
        <w:t>折优惠的权益。</w:t>
      </w:r>
      <w:proofErr w:type="gramStart"/>
      <w:r>
        <w:rPr>
          <w:rFonts w:ascii="Times New Roman" w:hAnsi="宋体" w:hint="eastAsia"/>
          <w:color w:val="000000"/>
          <w:kern w:val="0"/>
          <w:sz w:val="24"/>
          <w:szCs w:val="24"/>
        </w:rPr>
        <w:t>原基金</w:t>
      </w:r>
      <w:proofErr w:type="gramEnd"/>
      <w:r>
        <w:rPr>
          <w:rFonts w:ascii="Times New Roman" w:hAnsi="宋体" w:hint="eastAsia"/>
          <w:color w:val="000000"/>
          <w:kern w:val="0"/>
          <w:sz w:val="24"/>
          <w:szCs w:val="24"/>
        </w:rPr>
        <w:t>申购</w:t>
      </w:r>
      <w:proofErr w:type="gramStart"/>
      <w:r>
        <w:rPr>
          <w:rFonts w:ascii="Times New Roman" w:hAnsi="宋体" w:hint="eastAsia"/>
          <w:color w:val="000000"/>
          <w:kern w:val="0"/>
          <w:sz w:val="24"/>
          <w:szCs w:val="24"/>
        </w:rPr>
        <w:t>费率按笔收取</w:t>
      </w:r>
      <w:proofErr w:type="gramEnd"/>
      <w:r>
        <w:rPr>
          <w:rFonts w:ascii="Times New Roman" w:hAnsi="宋体" w:hint="eastAsia"/>
          <w:color w:val="000000"/>
          <w:kern w:val="0"/>
          <w:sz w:val="24"/>
          <w:szCs w:val="24"/>
        </w:rPr>
        <w:t>固定费用的，不再额外参加本次费率优惠活动。</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3" w:name="_Hlk59448826"/>
      <w:r>
        <w:rPr>
          <w:rFonts w:ascii="Times New Roman" w:hAnsi="宋体" w:hint="eastAsia"/>
          <w:color w:val="000000"/>
          <w:kern w:val="0"/>
          <w:sz w:val="24"/>
          <w:szCs w:val="24"/>
        </w:rPr>
        <w:t>2</w:t>
      </w:r>
      <w:r>
        <w:rPr>
          <w:rFonts w:ascii="Times New Roman" w:hAnsi="宋体" w:hint="eastAsia"/>
          <w:color w:val="000000"/>
          <w:kern w:val="0"/>
          <w:sz w:val="24"/>
          <w:szCs w:val="24"/>
        </w:rPr>
        <w:t>、</w:t>
      </w:r>
      <w:r>
        <w:rPr>
          <w:rFonts w:ascii="Times New Roman" w:hAnsi="宋体"/>
          <w:color w:val="000000"/>
          <w:kern w:val="0"/>
          <w:sz w:val="24"/>
          <w:szCs w:val="24"/>
        </w:rPr>
        <w:t>在费率优惠活动期间，</w:t>
      </w:r>
      <w:bookmarkEnd w:id="3"/>
      <w:r>
        <w:rPr>
          <w:rFonts w:ascii="Times New Roman" w:hAnsi="宋体"/>
          <w:color w:val="000000"/>
          <w:kern w:val="0"/>
          <w:sz w:val="24"/>
          <w:szCs w:val="24"/>
        </w:rPr>
        <w:t>凡已领取</w:t>
      </w:r>
      <w:r>
        <w:rPr>
          <w:rFonts w:ascii="Times New Roman" w:hAnsi="宋体" w:hint="eastAsia"/>
          <w:color w:val="000000"/>
          <w:kern w:val="0"/>
          <w:sz w:val="24"/>
          <w:szCs w:val="24"/>
        </w:rPr>
        <w:t>交通</w:t>
      </w:r>
      <w:r>
        <w:rPr>
          <w:rFonts w:ascii="Times New Roman" w:hAnsi="宋体"/>
          <w:color w:val="000000"/>
          <w:kern w:val="0"/>
          <w:sz w:val="24"/>
          <w:szCs w:val="24"/>
        </w:rPr>
        <w:t>银行基金</w:t>
      </w:r>
      <w:r>
        <w:rPr>
          <w:rFonts w:ascii="Times New Roman" w:hAnsi="宋体"/>
          <w:color w:val="000000"/>
          <w:kern w:val="0"/>
          <w:sz w:val="24"/>
          <w:szCs w:val="24"/>
        </w:rPr>
        <w:t>1</w:t>
      </w:r>
      <w:r>
        <w:rPr>
          <w:rFonts w:ascii="Times New Roman" w:hAnsi="宋体"/>
          <w:color w:val="000000"/>
          <w:kern w:val="0"/>
          <w:sz w:val="24"/>
          <w:szCs w:val="24"/>
        </w:rPr>
        <w:t>折权益的个人投资者，通过交通银行手机银行渠道</w:t>
      </w:r>
      <w:proofErr w:type="gramStart"/>
      <w:r>
        <w:rPr>
          <w:rFonts w:ascii="Times New Roman" w:hAnsi="宋体"/>
          <w:color w:val="000000"/>
          <w:kern w:val="0"/>
          <w:sz w:val="24"/>
          <w:szCs w:val="24"/>
        </w:rPr>
        <w:t>签约定投协议</w:t>
      </w:r>
      <w:proofErr w:type="gramEnd"/>
      <w:r>
        <w:rPr>
          <w:rFonts w:ascii="Times New Roman" w:hAnsi="宋体"/>
          <w:color w:val="000000"/>
          <w:kern w:val="0"/>
          <w:sz w:val="24"/>
          <w:szCs w:val="24"/>
        </w:rPr>
        <w:t>，并于费率优惠活动期间成功扣款</w:t>
      </w:r>
      <w:proofErr w:type="gramStart"/>
      <w:r>
        <w:rPr>
          <w:rFonts w:ascii="Times New Roman" w:hAnsi="宋体"/>
          <w:color w:val="000000"/>
          <w:kern w:val="0"/>
          <w:sz w:val="24"/>
          <w:szCs w:val="24"/>
        </w:rPr>
        <w:t>的定投交易</w:t>
      </w:r>
      <w:proofErr w:type="gramEnd"/>
      <w:r>
        <w:rPr>
          <w:rFonts w:ascii="Times New Roman" w:hAnsi="宋体"/>
          <w:color w:val="000000"/>
          <w:kern w:val="0"/>
          <w:sz w:val="24"/>
          <w:szCs w:val="24"/>
        </w:rPr>
        <w:t>，</w:t>
      </w:r>
      <w:proofErr w:type="gramStart"/>
      <w:r>
        <w:rPr>
          <w:rFonts w:ascii="Times New Roman" w:hAnsi="宋体"/>
          <w:color w:val="000000"/>
          <w:kern w:val="0"/>
          <w:sz w:val="24"/>
          <w:szCs w:val="24"/>
        </w:rPr>
        <w:t>享受定投</w:t>
      </w:r>
      <w:proofErr w:type="gramEnd"/>
      <w:r>
        <w:rPr>
          <w:rFonts w:ascii="Times New Roman" w:hAnsi="宋体"/>
          <w:color w:val="000000"/>
          <w:kern w:val="0"/>
          <w:sz w:val="24"/>
          <w:szCs w:val="24"/>
        </w:rPr>
        <w:t>1</w:t>
      </w:r>
      <w:r>
        <w:rPr>
          <w:rFonts w:ascii="Times New Roman" w:hAnsi="宋体"/>
          <w:color w:val="000000"/>
          <w:kern w:val="0"/>
          <w:sz w:val="24"/>
          <w:szCs w:val="24"/>
        </w:rPr>
        <w:t>折费率优惠。</w:t>
      </w:r>
      <w:proofErr w:type="gramStart"/>
      <w:r>
        <w:rPr>
          <w:rFonts w:ascii="Times New Roman" w:hAnsi="宋体" w:hint="eastAsia"/>
          <w:color w:val="000000"/>
          <w:kern w:val="0"/>
          <w:sz w:val="24"/>
          <w:szCs w:val="24"/>
        </w:rPr>
        <w:t>原基金</w:t>
      </w:r>
      <w:proofErr w:type="gramEnd"/>
      <w:r>
        <w:rPr>
          <w:rFonts w:ascii="Times New Roman" w:hAnsi="宋体" w:hint="eastAsia"/>
          <w:color w:val="000000"/>
          <w:kern w:val="0"/>
          <w:sz w:val="24"/>
          <w:szCs w:val="24"/>
        </w:rPr>
        <w:t>申购</w:t>
      </w:r>
      <w:proofErr w:type="gramStart"/>
      <w:r>
        <w:rPr>
          <w:rFonts w:ascii="Times New Roman" w:hAnsi="宋体" w:hint="eastAsia"/>
          <w:color w:val="000000"/>
          <w:kern w:val="0"/>
          <w:sz w:val="24"/>
          <w:szCs w:val="24"/>
        </w:rPr>
        <w:t>费率按笔收取</w:t>
      </w:r>
      <w:proofErr w:type="gramEnd"/>
      <w:r>
        <w:rPr>
          <w:rFonts w:ascii="Times New Roman" w:hAnsi="宋体" w:hint="eastAsia"/>
          <w:color w:val="000000"/>
          <w:kern w:val="0"/>
          <w:sz w:val="24"/>
          <w:szCs w:val="24"/>
        </w:rPr>
        <w:t>固定费用的，不再额外参加本次费率优惠活动。</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3</w:t>
      </w:r>
      <w:r>
        <w:rPr>
          <w:rFonts w:ascii="Times New Roman" w:hAnsi="宋体" w:hint="eastAsia"/>
          <w:color w:val="000000"/>
          <w:kern w:val="0"/>
          <w:sz w:val="24"/>
          <w:szCs w:val="24"/>
        </w:rPr>
        <w:t>、个人投资者通过交通银行柜面、网上银行等非手机银行渠道</w:t>
      </w:r>
      <w:proofErr w:type="gramStart"/>
      <w:r>
        <w:rPr>
          <w:rFonts w:ascii="Times New Roman" w:hAnsi="宋体" w:hint="eastAsia"/>
          <w:color w:val="000000"/>
          <w:kern w:val="0"/>
          <w:sz w:val="24"/>
          <w:szCs w:val="24"/>
        </w:rPr>
        <w:t>签约定投协议</w:t>
      </w:r>
      <w:proofErr w:type="gramEnd"/>
      <w:r>
        <w:rPr>
          <w:rFonts w:ascii="Times New Roman" w:hAnsi="宋体" w:hint="eastAsia"/>
          <w:color w:val="000000"/>
          <w:kern w:val="0"/>
          <w:sz w:val="24"/>
          <w:szCs w:val="24"/>
        </w:rPr>
        <w:t>，并于费率优惠活动期间成功扣款</w:t>
      </w:r>
      <w:proofErr w:type="gramStart"/>
      <w:r>
        <w:rPr>
          <w:rFonts w:ascii="Times New Roman" w:hAnsi="宋体" w:hint="eastAsia"/>
          <w:color w:val="000000"/>
          <w:kern w:val="0"/>
          <w:sz w:val="24"/>
          <w:szCs w:val="24"/>
        </w:rPr>
        <w:t>的定投交易</w:t>
      </w:r>
      <w:proofErr w:type="gramEnd"/>
      <w:r>
        <w:rPr>
          <w:rFonts w:ascii="Times New Roman" w:hAnsi="宋体" w:hint="eastAsia"/>
          <w:color w:val="000000"/>
          <w:kern w:val="0"/>
          <w:sz w:val="24"/>
          <w:szCs w:val="24"/>
        </w:rPr>
        <w:t>，享受</w:t>
      </w:r>
      <w:proofErr w:type="gramStart"/>
      <w:r>
        <w:rPr>
          <w:rFonts w:ascii="Times New Roman" w:hAnsi="宋体" w:hint="eastAsia"/>
          <w:color w:val="000000"/>
          <w:kern w:val="0"/>
          <w:sz w:val="24"/>
          <w:szCs w:val="24"/>
        </w:rPr>
        <w:t>基金定投手续费</w:t>
      </w:r>
      <w:proofErr w:type="gramEnd"/>
      <w:r>
        <w:rPr>
          <w:rFonts w:ascii="Times New Roman" w:hAnsi="宋体" w:hint="eastAsia"/>
          <w:color w:val="000000"/>
          <w:kern w:val="0"/>
          <w:sz w:val="24"/>
          <w:szCs w:val="24"/>
        </w:rPr>
        <w:t>率</w:t>
      </w:r>
      <w:r>
        <w:rPr>
          <w:rFonts w:ascii="Times New Roman" w:hAnsi="宋体"/>
          <w:color w:val="000000"/>
          <w:kern w:val="0"/>
          <w:sz w:val="24"/>
          <w:szCs w:val="24"/>
        </w:rPr>
        <w:t>8</w:t>
      </w:r>
      <w:r>
        <w:rPr>
          <w:rFonts w:ascii="Times New Roman" w:hAnsi="宋体"/>
          <w:color w:val="000000"/>
          <w:kern w:val="0"/>
          <w:sz w:val="24"/>
          <w:szCs w:val="24"/>
        </w:rPr>
        <w:t>折优惠。</w:t>
      </w:r>
      <w:bookmarkEnd w:id="1"/>
      <w:proofErr w:type="gramStart"/>
      <w:r>
        <w:rPr>
          <w:rFonts w:ascii="Times New Roman" w:hAnsi="宋体" w:hint="eastAsia"/>
          <w:color w:val="000000"/>
          <w:kern w:val="0"/>
          <w:sz w:val="24"/>
          <w:szCs w:val="24"/>
        </w:rPr>
        <w:t>原基金</w:t>
      </w:r>
      <w:proofErr w:type="gramEnd"/>
      <w:r>
        <w:rPr>
          <w:rFonts w:ascii="Times New Roman" w:hAnsi="宋体" w:hint="eastAsia"/>
          <w:color w:val="000000"/>
          <w:kern w:val="0"/>
          <w:sz w:val="24"/>
          <w:szCs w:val="24"/>
        </w:rPr>
        <w:t>申购</w:t>
      </w:r>
      <w:proofErr w:type="gramStart"/>
      <w:r>
        <w:rPr>
          <w:rFonts w:ascii="Times New Roman" w:hAnsi="宋体" w:hint="eastAsia"/>
          <w:color w:val="000000"/>
          <w:kern w:val="0"/>
          <w:sz w:val="24"/>
          <w:szCs w:val="24"/>
        </w:rPr>
        <w:t>费率按笔收取</w:t>
      </w:r>
      <w:proofErr w:type="gramEnd"/>
      <w:r>
        <w:rPr>
          <w:rFonts w:ascii="Times New Roman" w:hAnsi="宋体" w:hint="eastAsia"/>
          <w:color w:val="000000"/>
          <w:kern w:val="0"/>
          <w:sz w:val="24"/>
          <w:szCs w:val="24"/>
        </w:rPr>
        <w:t>固定费用的，不再额外参加本次费率优惠活动。</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4</w:t>
      </w:r>
      <w:r>
        <w:rPr>
          <w:rFonts w:ascii="Times New Roman" w:hAnsi="宋体" w:hint="eastAsia"/>
          <w:color w:val="000000"/>
          <w:kern w:val="0"/>
          <w:sz w:val="24"/>
          <w:szCs w:val="24"/>
        </w:rPr>
        <w:t>、相关说明：</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未领取交通</w:t>
      </w:r>
      <w:r>
        <w:rPr>
          <w:rFonts w:ascii="Times New Roman" w:hAnsi="宋体"/>
          <w:color w:val="000000"/>
          <w:kern w:val="0"/>
          <w:sz w:val="24"/>
          <w:szCs w:val="24"/>
        </w:rPr>
        <w:t>银行</w:t>
      </w:r>
      <w:r>
        <w:rPr>
          <w:rFonts w:ascii="Times New Roman" w:hAnsi="宋体" w:hint="eastAsia"/>
          <w:color w:val="000000"/>
          <w:kern w:val="0"/>
          <w:sz w:val="24"/>
          <w:szCs w:val="24"/>
        </w:rPr>
        <w:t>基金</w:t>
      </w:r>
      <w:r>
        <w:rPr>
          <w:rFonts w:ascii="Times New Roman" w:hAnsi="宋体" w:hint="eastAsia"/>
          <w:color w:val="000000"/>
          <w:kern w:val="0"/>
          <w:sz w:val="24"/>
          <w:szCs w:val="24"/>
        </w:rPr>
        <w:t>1</w:t>
      </w:r>
      <w:r>
        <w:rPr>
          <w:rFonts w:ascii="Times New Roman" w:hAnsi="宋体" w:hint="eastAsia"/>
          <w:color w:val="000000"/>
          <w:kern w:val="0"/>
          <w:sz w:val="24"/>
          <w:szCs w:val="24"/>
        </w:rPr>
        <w:t>折权益的客户在手机银行不享受本次费率优惠。</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lastRenderedPageBreak/>
        <w:t>交通银行手机银行基金申购</w:t>
      </w:r>
      <w:proofErr w:type="gramStart"/>
      <w:r>
        <w:rPr>
          <w:rFonts w:ascii="Times New Roman" w:hAnsi="宋体" w:hint="eastAsia"/>
          <w:color w:val="000000"/>
          <w:kern w:val="0"/>
          <w:sz w:val="24"/>
          <w:szCs w:val="24"/>
        </w:rPr>
        <w:t>及定投手续费</w:t>
      </w:r>
      <w:proofErr w:type="gramEnd"/>
      <w:r>
        <w:rPr>
          <w:rFonts w:ascii="Times New Roman" w:hAnsi="宋体" w:hint="eastAsia"/>
          <w:color w:val="000000"/>
          <w:kern w:val="0"/>
          <w:sz w:val="24"/>
          <w:szCs w:val="24"/>
        </w:rPr>
        <w:t>率优惠仅针对处于正常申购期的指定开放式基金</w:t>
      </w:r>
      <w:r>
        <w:rPr>
          <w:rFonts w:ascii="Times New Roman" w:hAnsi="宋体" w:hint="eastAsia"/>
          <w:color w:val="000000"/>
          <w:kern w:val="0"/>
          <w:sz w:val="24"/>
          <w:szCs w:val="24"/>
        </w:rPr>
        <w:t>(</w:t>
      </w:r>
      <w:r>
        <w:rPr>
          <w:rFonts w:ascii="Times New Roman" w:hAnsi="宋体" w:hint="eastAsia"/>
          <w:color w:val="000000"/>
          <w:kern w:val="0"/>
          <w:sz w:val="24"/>
          <w:szCs w:val="24"/>
        </w:rPr>
        <w:t>前端模式</w:t>
      </w:r>
      <w:r>
        <w:rPr>
          <w:rFonts w:ascii="Times New Roman" w:hAnsi="宋体" w:hint="eastAsia"/>
          <w:color w:val="000000"/>
          <w:kern w:val="0"/>
          <w:sz w:val="24"/>
          <w:szCs w:val="24"/>
        </w:rPr>
        <w:t>)</w:t>
      </w:r>
      <w:r>
        <w:rPr>
          <w:rFonts w:ascii="Times New Roman" w:hAnsi="宋体" w:hint="eastAsia"/>
          <w:color w:val="000000"/>
          <w:kern w:val="0"/>
          <w:sz w:val="24"/>
          <w:szCs w:val="24"/>
        </w:rPr>
        <w:t>申购</w:t>
      </w:r>
      <w:proofErr w:type="gramStart"/>
      <w:r>
        <w:rPr>
          <w:rFonts w:ascii="Times New Roman" w:hAnsi="宋体" w:hint="eastAsia"/>
          <w:color w:val="000000"/>
          <w:kern w:val="0"/>
          <w:sz w:val="24"/>
          <w:szCs w:val="24"/>
        </w:rPr>
        <w:t>及定投手续费</w:t>
      </w:r>
      <w:proofErr w:type="gramEnd"/>
      <w:r>
        <w:rPr>
          <w:rFonts w:ascii="Times New Roman" w:hAnsi="宋体" w:hint="eastAsia"/>
          <w:color w:val="000000"/>
          <w:kern w:val="0"/>
          <w:sz w:val="24"/>
          <w:szCs w:val="24"/>
        </w:rPr>
        <w:t>。不包括转换费率、后端收费模式基金的申购及定投、处于基金募集期的开放式基金认购手续费。“前端模式申购”是指申购基金时就需要支付申购费的购买方式。</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费率优惠活动期间，客户在交通</w:t>
      </w:r>
      <w:r>
        <w:rPr>
          <w:rFonts w:ascii="Times New Roman" w:hAnsi="宋体"/>
          <w:color w:val="000000"/>
          <w:kern w:val="0"/>
          <w:sz w:val="24"/>
          <w:szCs w:val="24"/>
        </w:rPr>
        <w:t>银行</w:t>
      </w:r>
      <w:r>
        <w:rPr>
          <w:rFonts w:ascii="Times New Roman" w:hAnsi="宋体" w:hint="eastAsia"/>
          <w:color w:val="000000"/>
          <w:kern w:val="0"/>
          <w:sz w:val="24"/>
          <w:szCs w:val="24"/>
        </w:rPr>
        <w:t>手机银行进行基金组合、</w:t>
      </w:r>
      <w:proofErr w:type="gramStart"/>
      <w:r>
        <w:rPr>
          <w:rFonts w:ascii="Times New Roman" w:hAnsi="宋体" w:hint="eastAsia"/>
          <w:color w:val="000000"/>
          <w:kern w:val="0"/>
          <w:sz w:val="24"/>
          <w:szCs w:val="24"/>
        </w:rPr>
        <w:t>基金投顾成份</w:t>
      </w:r>
      <w:proofErr w:type="gramEnd"/>
      <w:r>
        <w:rPr>
          <w:rFonts w:ascii="Times New Roman" w:hAnsi="宋体" w:hint="eastAsia"/>
          <w:color w:val="000000"/>
          <w:kern w:val="0"/>
          <w:sz w:val="24"/>
          <w:szCs w:val="24"/>
        </w:rPr>
        <w:t>基金产品的申购与</w:t>
      </w:r>
      <w:proofErr w:type="gramStart"/>
      <w:r>
        <w:rPr>
          <w:rFonts w:ascii="Times New Roman" w:hAnsi="宋体" w:hint="eastAsia"/>
          <w:color w:val="000000"/>
          <w:kern w:val="0"/>
          <w:sz w:val="24"/>
          <w:szCs w:val="24"/>
        </w:rPr>
        <w:t>定投享受</w:t>
      </w:r>
      <w:proofErr w:type="gramEnd"/>
      <w:r>
        <w:rPr>
          <w:rFonts w:ascii="Times New Roman" w:hAnsi="宋体" w:hint="eastAsia"/>
          <w:color w:val="000000"/>
          <w:kern w:val="0"/>
          <w:sz w:val="24"/>
          <w:szCs w:val="24"/>
        </w:rPr>
        <w:t>1</w:t>
      </w:r>
      <w:r>
        <w:rPr>
          <w:rFonts w:ascii="Times New Roman" w:hAnsi="宋体" w:hint="eastAsia"/>
          <w:color w:val="000000"/>
          <w:kern w:val="0"/>
          <w:sz w:val="24"/>
          <w:szCs w:val="24"/>
        </w:rPr>
        <w:t>折费率优惠（无前端申购费率或不支持费率优惠的开放式基金除外）。</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五</w:t>
      </w:r>
      <w:r>
        <w:rPr>
          <w:rFonts w:ascii="Times New Roman" w:hAnsi="宋体"/>
          <w:color w:val="000000"/>
          <w:kern w:val="0"/>
          <w:sz w:val="24"/>
          <w:szCs w:val="24"/>
        </w:rPr>
        <w:t>、重要提示</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color w:val="000000"/>
          <w:kern w:val="0"/>
          <w:sz w:val="24"/>
          <w:szCs w:val="24"/>
        </w:rPr>
        <w:t>、本优惠活动仅适用于</w:t>
      </w:r>
      <w:r>
        <w:rPr>
          <w:rFonts w:ascii="Times New Roman" w:hAnsi="宋体" w:hint="eastAsia"/>
          <w:color w:val="000000"/>
          <w:kern w:val="0"/>
          <w:sz w:val="24"/>
          <w:szCs w:val="24"/>
        </w:rPr>
        <w:t>本公司旗下通交通银行销售的，</w:t>
      </w:r>
      <w:r>
        <w:rPr>
          <w:rFonts w:ascii="Times New Roman" w:hAnsi="宋体"/>
          <w:color w:val="000000"/>
          <w:kern w:val="0"/>
          <w:sz w:val="24"/>
          <w:szCs w:val="24"/>
        </w:rPr>
        <w:t>处于正常申购期的基金产品的前端收费模式的申购手续费。</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2</w:t>
      </w:r>
      <w:r>
        <w:rPr>
          <w:rFonts w:ascii="Times New Roman" w:hAnsi="宋体" w:hint="eastAsia"/>
          <w:color w:val="000000"/>
          <w:kern w:val="0"/>
          <w:sz w:val="24"/>
          <w:szCs w:val="24"/>
        </w:rPr>
        <w:t>、</w:t>
      </w:r>
      <w:r>
        <w:rPr>
          <w:rFonts w:ascii="Times New Roman" w:hAnsi="宋体"/>
          <w:color w:val="000000"/>
          <w:kern w:val="0"/>
          <w:sz w:val="24"/>
          <w:szCs w:val="24"/>
        </w:rPr>
        <w:t>本优惠活动仅适用于</w:t>
      </w:r>
      <w:r>
        <w:rPr>
          <w:rFonts w:ascii="Times New Roman" w:hAnsi="宋体" w:hint="eastAsia"/>
          <w:color w:val="000000"/>
          <w:kern w:val="0"/>
          <w:sz w:val="24"/>
          <w:szCs w:val="24"/>
        </w:rPr>
        <w:t>交通银行指定方式申购（包含定期定额申购）</w:t>
      </w:r>
      <w:r>
        <w:rPr>
          <w:rFonts w:ascii="Times New Roman" w:hAnsi="宋体"/>
          <w:color w:val="000000"/>
          <w:kern w:val="0"/>
          <w:sz w:val="24"/>
          <w:szCs w:val="24"/>
        </w:rPr>
        <w:t>。</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3</w:t>
      </w:r>
      <w:r>
        <w:rPr>
          <w:rFonts w:ascii="Times New Roman" w:hAnsi="宋体" w:hint="eastAsia"/>
          <w:color w:val="000000"/>
          <w:kern w:val="0"/>
          <w:sz w:val="24"/>
          <w:szCs w:val="24"/>
        </w:rPr>
        <w:t>、部分基金根据销售费用收取方式的不同，将基金份额分为不同的类别的，</w:t>
      </w:r>
      <w:r>
        <w:rPr>
          <w:rFonts w:ascii="Times New Roman" w:hAnsi="宋体"/>
          <w:color w:val="000000"/>
          <w:kern w:val="0"/>
          <w:sz w:val="24"/>
          <w:szCs w:val="24"/>
        </w:rPr>
        <w:t>C</w:t>
      </w:r>
      <w:r>
        <w:rPr>
          <w:rFonts w:ascii="Times New Roman" w:hAnsi="宋体" w:hint="eastAsia"/>
          <w:color w:val="000000"/>
          <w:kern w:val="0"/>
          <w:sz w:val="24"/>
          <w:szCs w:val="24"/>
        </w:rPr>
        <w:t>类基金份额在投资人申购时不收取申购费用，而是根据基金合同约定的销售服务费率计提并支付。具体基金费率请详见基金合同、招募说明书（更新）等法律文件，以及本公司发布的最新业务公告。</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4</w:t>
      </w:r>
      <w:r>
        <w:rPr>
          <w:rFonts w:ascii="Times New Roman" w:hAnsi="宋体" w:hint="eastAsia"/>
          <w:color w:val="000000"/>
          <w:kern w:val="0"/>
          <w:sz w:val="24"/>
          <w:szCs w:val="24"/>
        </w:rPr>
        <w:t>、</w:t>
      </w:r>
      <w:r>
        <w:rPr>
          <w:rFonts w:ascii="Times New Roman" w:hAnsi="宋体"/>
          <w:color w:val="000000"/>
          <w:kern w:val="0"/>
          <w:sz w:val="24"/>
          <w:szCs w:val="24"/>
        </w:rPr>
        <w:t>费率优惠活动解释权</w:t>
      </w:r>
      <w:r>
        <w:rPr>
          <w:rFonts w:ascii="Times New Roman" w:hAnsi="宋体" w:hint="eastAsia"/>
          <w:color w:val="000000"/>
          <w:kern w:val="0"/>
          <w:sz w:val="24"/>
          <w:szCs w:val="24"/>
        </w:rPr>
        <w:t>归交通银行</w:t>
      </w:r>
      <w:r>
        <w:rPr>
          <w:rFonts w:ascii="Times New Roman" w:hAnsi="宋体"/>
          <w:color w:val="000000"/>
          <w:kern w:val="0"/>
          <w:sz w:val="24"/>
          <w:szCs w:val="24"/>
        </w:rPr>
        <w:t>所有，有关优惠活动的具体规定如有变化，敬请投资者留意</w:t>
      </w:r>
      <w:r>
        <w:rPr>
          <w:rFonts w:ascii="Times New Roman" w:hAnsi="宋体" w:hint="eastAsia"/>
          <w:color w:val="000000"/>
          <w:kern w:val="0"/>
          <w:sz w:val="24"/>
          <w:szCs w:val="24"/>
        </w:rPr>
        <w:t>代销机构</w:t>
      </w:r>
      <w:r>
        <w:rPr>
          <w:rFonts w:ascii="Times New Roman" w:hAnsi="宋体"/>
          <w:color w:val="000000"/>
          <w:kern w:val="0"/>
          <w:sz w:val="24"/>
          <w:szCs w:val="24"/>
        </w:rPr>
        <w:t>的有关公告。</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5</w:t>
      </w:r>
      <w:r>
        <w:rPr>
          <w:rFonts w:ascii="Times New Roman" w:hAnsi="宋体" w:hint="eastAsia"/>
          <w:color w:val="000000"/>
          <w:kern w:val="0"/>
          <w:sz w:val="24"/>
          <w:szCs w:val="24"/>
        </w:rPr>
        <w:t>、</w:t>
      </w:r>
      <w:r>
        <w:rPr>
          <w:rFonts w:ascii="Times New Roman" w:hAnsi="宋体"/>
          <w:color w:val="000000"/>
          <w:kern w:val="0"/>
          <w:sz w:val="24"/>
          <w:szCs w:val="24"/>
        </w:rPr>
        <w:t>费率优惠活动期间，业务办理的流程以</w:t>
      </w:r>
      <w:r>
        <w:rPr>
          <w:rFonts w:ascii="Times New Roman" w:hAnsi="宋体" w:hint="eastAsia"/>
          <w:color w:val="000000"/>
          <w:kern w:val="0"/>
          <w:sz w:val="24"/>
          <w:szCs w:val="24"/>
        </w:rPr>
        <w:t>交通银行</w:t>
      </w:r>
      <w:r>
        <w:rPr>
          <w:rFonts w:ascii="Times New Roman" w:hAnsi="宋体"/>
          <w:color w:val="000000"/>
          <w:kern w:val="0"/>
          <w:sz w:val="24"/>
          <w:szCs w:val="24"/>
        </w:rPr>
        <w:t>的规定为准。投资者欲了解基金产品的详细情况，请仔细阅读基金的基金合同、招募说明书等法律文件。</w:t>
      </w:r>
      <w:r>
        <w:rPr>
          <w:rFonts w:ascii="Times New Roman" w:hAnsi="宋体"/>
          <w:color w:val="000000"/>
          <w:kern w:val="0"/>
          <w:sz w:val="24"/>
          <w:szCs w:val="24"/>
        </w:rPr>
        <w:t xml:space="preserve"> </w:t>
      </w:r>
    </w:p>
    <w:p w:rsidR="00200647" w:rsidRDefault="00ED2EFF">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六</w:t>
      </w:r>
      <w:r>
        <w:rPr>
          <w:rFonts w:ascii="Times New Roman" w:hAnsi="宋体"/>
          <w:color w:val="000000"/>
          <w:kern w:val="0"/>
          <w:sz w:val="24"/>
          <w:szCs w:val="24"/>
        </w:rPr>
        <w:t>、投资者可通过</w:t>
      </w:r>
      <w:r>
        <w:rPr>
          <w:rFonts w:ascii="Times New Roman" w:hAnsi="宋体" w:hint="eastAsia"/>
          <w:color w:val="000000"/>
          <w:kern w:val="0"/>
          <w:sz w:val="24"/>
          <w:szCs w:val="24"/>
        </w:rPr>
        <w:t>交通银行</w:t>
      </w:r>
      <w:r>
        <w:rPr>
          <w:rFonts w:ascii="Times New Roman" w:hAnsi="宋体"/>
          <w:color w:val="000000"/>
          <w:kern w:val="0"/>
          <w:sz w:val="24"/>
          <w:szCs w:val="24"/>
        </w:rPr>
        <w:t>和本公司的客服热线或网站咨询有关详情</w:t>
      </w:r>
      <w:r>
        <w:rPr>
          <w:rFonts w:ascii="Times New Roman" w:hAnsi="宋体" w:hint="eastAsia"/>
          <w:color w:val="000000"/>
          <w:kern w:val="0"/>
          <w:sz w:val="24"/>
          <w:szCs w:val="24"/>
        </w:rPr>
        <w:t>：</w:t>
      </w:r>
    </w:p>
    <w:p w:rsidR="00200647" w:rsidRDefault="00ED2EFF">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hint="eastAsia"/>
          <w:color w:val="000000"/>
          <w:kern w:val="0"/>
          <w:sz w:val="24"/>
          <w:szCs w:val="24"/>
        </w:rPr>
        <w:t>、交通银行股份有限公司</w:t>
      </w:r>
    </w:p>
    <w:p w:rsidR="00200647" w:rsidRDefault="00ED2EFF">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95559</w:t>
      </w:r>
    </w:p>
    <w:p w:rsidR="00200647" w:rsidRDefault="00ED2EFF">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hint="eastAsia"/>
          <w:color w:val="000000"/>
          <w:kern w:val="0"/>
          <w:sz w:val="24"/>
          <w:szCs w:val="24"/>
        </w:rPr>
        <w:t>网址：</w:t>
      </w:r>
      <w:r>
        <w:rPr>
          <w:rFonts w:ascii="Times New Roman" w:hAnsi="宋体"/>
          <w:color w:val="000000"/>
          <w:kern w:val="0"/>
          <w:sz w:val="24"/>
          <w:szCs w:val="24"/>
        </w:rPr>
        <w:t>www.bankcomm.com</w:t>
      </w:r>
    </w:p>
    <w:p w:rsidR="00200647" w:rsidRDefault="00ED2EFF">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2</w:t>
      </w:r>
      <w:r>
        <w:rPr>
          <w:rFonts w:ascii="Times New Roman" w:hAnsi="宋体" w:hint="eastAsia"/>
          <w:color w:val="000000"/>
          <w:kern w:val="0"/>
          <w:sz w:val="24"/>
          <w:szCs w:val="24"/>
        </w:rPr>
        <w:t>、财通基金管理有限公司</w:t>
      </w:r>
    </w:p>
    <w:p w:rsidR="00200647" w:rsidRDefault="00ED2EFF">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400-820-9888</w:t>
      </w:r>
    </w:p>
    <w:p w:rsidR="00200647" w:rsidRDefault="00ED2EFF">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网址</w:t>
      </w:r>
      <w:r>
        <w:rPr>
          <w:rFonts w:ascii="Times New Roman" w:hAnsi="宋体" w:hint="eastAsia"/>
          <w:color w:val="000000"/>
          <w:kern w:val="0"/>
          <w:sz w:val="24"/>
          <w:szCs w:val="24"/>
        </w:rPr>
        <w:t>：</w:t>
      </w:r>
      <w:r>
        <w:rPr>
          <w:rFonts w:ascii="Times New Roman" w:hAnsi="宋体"/>
          <w:color w:val="000000"/>
          <w:kern w:val="0"/>
          <w:sz w:val="24"/>
          <w:szCs w:val="24"/>
        </w:rPr>
        <w:t>www.ctfund.com</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风险提示</w:t>
      </w:r>
      <w:r>
        <w:rPr>
          <w:rFonts w:ascii="Times New Roman" w:hAnsi="宋体" w:hint="eastAsia"/>
          <w:color w:val="000000"/>
          <w:kern w:val="0"/>
          <w:sz w:val="24"/>
          <w:szCs w:val="24"/>
        </w:rPr>
        <w:t>：</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lastRenderedPageBreak/>
        <w:t>投资人应当充分了解基金定期定额申购和零存整取等储蓄方式的区别。定期定额申购是引导投资人进行长期投资、平均投资成本的一种简单易行的投资方式。但是定期定额申购并不能规避基金投资所固有的风险，不能保证投资人获得收益，也不是替代储蓄的等效理财方式。</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rsidR="00200647" w:rsidRDefault="00ED2EFF">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特此公告。</w:t>
      </w:r>
    </w:p>
    <w:p w:rsidR="00200647" w:rsidRDefault="00200647">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p>
    <w:p w:rsidR="00200647" w:rsidRDefault="00ED2EFF">
      <w:pPr>
        <w:widowControl/>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财通基金管理有限公司</w:t>
      </w:r>
    </w:p>
    <w:p w:rsidR="00200647" w:rsidRDefault="00F91894">
      <w:pPr>
        <w:widowControl/>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二〇</w:t>
      </w:r>
      <w:r>
        <w:rPr>
          <w:rFonts w:ascii="Times New Roman" w:hAnsi="Times New Roman" w:hint="eastAsia"/>
          <w:bCs/>
          <w:kern w:val="0"/>
          <w:sz w:val="24"/>
          <w:szCs w:val="24"/>
        </w:rPr>
        <w:t>二</w:t>
      </w:r>
      <w:r>
        <w:rPr>
          <w:rFonts w:ascii="Times New Roman" w:hAnsi="Times New Roman" w:hint="eastAsia"/>
          <w:bCs/>
          <w:kern w:val="0"/>
          <w:sz w:val="24"/>
          <w:szCs w:val="24"/>
        </w:rPr>
        <w:t>一</w:t>
      </w:r>
      <w:r>
        <w:rPr>
          <w:rFonts w:ascii="Times New Roman" w:hAnsi="Times New Roman"/>
          <w:bCs/>
          <w:kern w:val="0"/>
          <w:sz w:val="24"/>
          <w:szCs w:val="24"/>
        </w:rPr>
        <w:t>年</w:t>
      </w:r>
      <w:r>
        <w:rPr>
          <w:rFonts w:ascii="Times New Roman" w:hAnsi="Times New Roman" w:hint="eastAsia"/>
          <w:bCs/>
          <w:kern w:val="0"/>
          <w:sz w:val="24"/>
          <w:szCs w:val="24"/>
        </w:rPr>
        <w:t>一</w:t>
      </w:r>
      <w:r>
        <w:rPr>
          <w:rFonts w:ascii="Times New Roman" w:hAnsi="Times New Roman"/>
          <w:bCs/>
          <w:kern w:val="0"/>
          <w:sz w:val="24"/>
          <w:szCs w:val="24"/>
        </w:rPr>
        <w:t>月</w:t>
      </w:r>
      <w:r>
        <w:rPr>
          <w:rFonts w:ascii="Times New Roman" w:hAnsi="Times New Roman" w:hint="eastAsia"/>
          <w:bCs/>
          <w:kern w:val="0"/>
          <w:sz w:val="24"/>
          <w:szCs w:val="24"/>
        </w:rPr>
        <w:t>四</w:t>
      </w:r>
      <w:bookmarkStart w:id="4" w:name="_GoBack"/>
      <w:bookmarkEnd w:id="4"/>
      <w:r>
        <w:rPr>
          <w:rFonts w:ascii="Times New Roman" w:hAnsi="Times New Roman"/>
          <w:bCs/>
          <w:kern w:val="0"/>
          <w:sz w:val="24"/>
          <w:szCs w:val="24"/>
        </w:rPr>
        <w:t>日</w:t>
      </w:r>
    </w:p>
    <w:p w:rsidR="00200647" w:rsidRDefault="00200647"/>
    <w:sectPr w:rsidR="0020064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9E" w:rsidRDefault="0030109E">
      <w:r>
        <w:separator/>
      </w:r>
    </w:p>
  </w:endnote>
  <w:endnote w:type="continuationSeparator" w:id="0">
    <w:p w:rsidR="0030109E" w:rsidRDefault="0030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47" w:rsidRDefault="00ED2EFF">
    <w:pPr>
      <w:pStyle w:val="a5"/>
      <w:ind w:left="480"/>
      <w:jc w:val="center"/>
    </w:pPr>
    <w:r>
      <w:fldChar w:fldCharType="begin"/>
    </w:r>
    <w:r>
      <w:instrText xml:space="preserve"> PAGE   \* MERGEFORMAT </w:instrText>
    </w:r>
    <w:r>
      <w:fldChar w:fldCharType="separate"/>
    </w:r>
    <w:r w:rsidR="00F91894" w:rsidRPr="00F91894">
      <w:rPr>
        <w:noProof/>
        <w:lang w:val="zh-CN"/>
      </w:rPr>
      <w:t>2</w:t>
    </w:r>
    <w:r>
      <w:fldChar w:fldCharType="end"/>
    </w:r>
  </w:p>
  <w:p w:rsidR="00200647" w:rsidRDefault="002006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9E" w:rsidRDefault="0030109E">
      <w:r>
        <w:separator/>
      </w:r>
    </w:p>
  </w:footnote>
  <w:footnote w:type="continuationSeparator" w:id="0">
    <w:p w:rsidR="0030109E" w:rsidRDefault="00301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47" w:rsidRDefault="00ED2EFF">
    <w:pPr>
      <w:pStyle w:val="a6"/>
      <w:pBdr>
        <w:bottom w:val="single" w:sz="6" w:space="2" w:color="auto"/>
      </w:pBdr>
      <w:tabs>
        <w:tab w:val="clear" w:pos="4153"/>
      </w:tabs>
      <w:ind w:left="480"/>
      <w:jc w:val="left"/>
    </w:pPr>
    <w:r>
      <w:rPr>
        <w:noProof/>
      </w:rPr>
      <w:drawing>
        <wp:inline distT="0" distB="0" distL="0" distR="0">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3475" cy="304800"/>
                  </a:xfrm>
                  <a:prstGeom prst="rect">
                    <a:avLst/>
                  </a:prstGeom>
                  <a:noFill/>
                  <a:ln w="9525">
                    <a:noFill/>
                    <a:miter lim="800000"/>
                    <a:headEnd/>
                    <a:tailEnd/>
                  </a:ln>
                </pic:spPr>
              </pic:pic>
            </a:graphicData>
          </a:graphic>
        </wp:inline>
      </w:drawing>
    </w:r>
    <w:r>
      <w:tab/>
    </w:r>
    <w:r>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3F"/>
    <w:rsid w:val="00013503"/>
    <w:rsid w:val="00030A42"/>
    <w:rsid w:val="00033EA7"/>
    <w:rsid w:val="0003614C"/>
    <w:rsid w:val="0005161B"/>
    <w:rsid w:val="0005203E"/>
    <w:rsid w:val="0006667F"/>
    <w:rsid w:val="00153EDB"/>
    <w:rsid w:val="001F093A"/>
    <w:rsid w:val="00200647"/>
    <w:rsid w:val="00271BE5"/>
    <w:rsid w:val="00294FF7"/>
    <w:rsid w:val="002C097F"/>
    <w:rsid w:val="0030109E"/>
    <w:rsid w:val="00307905"/>
    <w:rsid w:val="003538F1"/>
    <w:rsid w:val="003C6201"/>
    <w:rsid w:val="00410811"/>
    <w:rsid w:val="004113B7"/>
    <w:rsid w:val="004B4400"/>
    <w:rsid w:val="00502827"/>
    <w:rsid w:val="00516B55"/>
    <w:rsid w:val="00611EBD"/>
    <w:rsid w:val="00651AEB"/>
    <w:rsid w:val="00670C1B"/>
    <w:rsid w:val="006728D8"/>
    <w:rsid w:val="006B7187"/>
    <w:rsid w:val="00710A72"/>
    <w:rsid w:val="00715DA1"/>
    <w:rsid w:val="007464A1"/>
    <w:rsid w:val="00793884"/>
    <w:rsid w:val="007A5B5F"/>
    <w:rsid w:val="007C5F31"/>
    <w:rsid w:val="007F48EB"/>
    <w:rsid w:val="007F490A"/>
    <w:rsid w:val="008331B0"/>
    <w:rsid w:val="00845045"/>
    <w:rsid w:val="0086022D"/>
    <w:rsid w:val="0086593F"/>
    <w:rsid w:val="008E4225"/>
    <w:rsid w:val="00913CF6"/>
    <w:rsid w:val="00937CEF"/>
    <w:rsid w:val="00952E2E"/>
    <w:rsid w:val="00980662"/>
    <w:rsid w:val="00A1276A"/>
    <w:rsid w:val="00A2478D"/>
    <w:rsid w:val="00A4607B"/>
    <w:rsid w:val="00A562BC"/>
    <w:rsid w:val="00A6582D"/>
    <w:rsid w:val="00A72F4D"/>
    <w:rsid w:val="00A76F67"/>
    <w:rsid w:val="00A93847"/>
    <w:rsid w:val="00AF7EA6"/>
    <w:rsid w:val="00B172A8"/>
    <w:rsid w:val="00BC3749"/>
    <w:rsid w:val="00BD2D04"/>
    <w:rsid w:val="00C46084"/>
    <w:rsid w:val="00C47846"/>
    <w:rsid w:val="00C97CAF"/>
    <w:rsid w:val="00CE44F8"/>
    <w:rsid w:val="00D6334A"/>
    <w:rsid w:val="00D80907"/>
    <w:rsid w:val="00DD601E"/>
    <w:rsid w:val="00DF6248"/>
    <w:rsid w:val="00E24FBA"/>
    <w:rsid w:val="00E27E9F"/>
    <w:rsid w:val="00ED2EFF"/>
    <w:rsid w:val="00F03DCA"/>
    <w:rsid w:val="00F15C11"/>
    <w:rsid w:val="00F564B2"/>
    <w:rsid w:val="00F91894"/>
    <w:rsid w:val="00F93A5D"/>
    <w:rsid w:val="00FC2A3D"/>
    <w:rsid w:val="00FF148E"/>
    <w:rsid w:val="40DE58BD"/>
    <w:rsid w:val="648668D0"/>
    <w:rsid w:val="79D33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7"/>
    <w:uiPriority w:val="99"/>
    <w:semiHidden/>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3">
    <w:name w:val="批注主题 Char"/>
    <w:basedOn w:val="Char"/>
    <w:link w:val="a7"/>
    <w:uiPriority w:val="99"/>
    <w:semiHidden/>
    <w:rPr>
      <w:rFonts w:ascii="Calibri" w:eastAsia="宋体" w:hAnsi="Calibri" w:cs="Times New Roman"/>
      <w:b/>
      <w:bCs/>
    </w:rPr>
  </w:style>
  <w:style w:type="paragraph" w:customStyle="1" w:styleId="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guotongyuan</dc:creator>
  <cp:lastModifiedBy>yaomingjie</cp:lastModifiedBy>
  <cp:revision>16</cp:revision>
  <dcterms:created xsi:type="dcterms:W3CDTF">2020-12-23T06:25:00Z</dcterms:created>
  <dcterms:modified xsi:type="dcterms:W3CDTF">2020-12-31T06:09:00Z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