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CC6" w:rsidRPr="00755C84" w:rsidRDefault="000F333D">
      <w:pPr>
        <w:spacing w:line="360" w:lineRule="auto"/>
        <w:jc w:val="left"/>
        <w:rPr>
          <w:rFonts w:ascii="仿宋" w:eastAsia="仿宋" w:hAnsi="仿宋"/>
          <w:b/>
          <w:color w:val="000000"/>
          <w:sz w:val="32"/>
        </w:rPr>
      </w:pPr>
      <w:r w:rsidRPr="00755C84">
        <w:rPr>
          <w:rFonts w:ascii="仿宋" w:eastAsia="仿宋" w:hAnsi="仿宋" w:hint="eastAsia"/>
          <w:b/>
          <w:color w:val="000000"/>
          <w:sz w:val="32"/>
        </w:rPr>
        <w:t>合同编码:光银托管2015J011</w:t>
      </w:r>
    </w:p>
    <w:p w:rsidR="00E40CC6" w:rsidRPr="00755C84" w:rsidRDefault="00E40CC6">
      <w:pPr>
        <w:spacing w:line="360" w:lineRule="auto"/>
        <w:jc w:val="center"/>
        <w:rPr>
          <w:rFonts w:ascii="仿宋" w:eastAsia="仿宋" w:hAnsi="仿宋"/>
          <w:b/>
          <w:color w:val="000000"/>
          <w:sz w:val="32"/>
        </w:rPr>
      </w:pPr>
    </w:p>
    <w:p w:rsidR="00E40CC6" w:rsidRPr="00755C84" w:rsidRDefault="00E40CC6">
      <w:pPr>
        <w:spacing w:line="360" w:lineRule="auto"/>
        <w:jc w:val="center"/>
        <w:rPr>
          <w:rFonts w:ascii="仿宋" w:eastAsia="仿宋" w:hAnsi="仿宋"/>
          <w:b/>
          <w:color w:val="000000"/>
          <w:sz w:val="32"/>
        </w:rPr>
      </w:pPr>
    </w:p>
    <w:p w:rsidR="00E40CC6" w:rsidRPr="00755C84" w:rsidRDefault="00E40CC6">
      <w:pPr>
        <w:spacing w:line="360" w:lineRule="auto"/>
        <w:jc w:val="center"/>
        <w:rPr>
          <w:rFonts w:ascii="仿宋" w:eastAsia="仿宋" w:hAnsi="仿宋"/>
          <w:b/>
          <w:color w:val="000000"/>
          <w:sz w:val="32"/>
        </w:rPr>
      </w:pPr>
    </w:p>
    <w:p w:rsidR="00E40CC6" w:rsidRPr="00755C84" w:rsidRDefault="00E40CC6">
      <w:pPr>
        <w:spacing w:line="360" w:lineRule="auto"/>
        <w:jc w:val="center"/>
        <w:rPr>
          <w:rFonts w:ascii="仿宋" w:eastAsia="仿宋" w:hAnsi="仿宋"/>
          <w:b/>
          <w:color w:val="000000"/>
          <w:sz w:val="48"/>
          <w:szCs w:val="20"/>
        </w:rPr>
      </w:pPr>
    </w:p>
    <w:p w:rsidR="00E40CC6" w:rsidRPr="00755C84" w:rsidRDefault="000F333D">
      <w:pPr>
        <w:spacing w:line="360" w:lineRule="auto"/>
        <w:jc w:val="center"/>
        <w:rPr>
          <w:rFonts w:ascii="仿宋" w:eastAsia="仿宋" w:hAnsi="仿宋"/>
          <w:b/>
          <w:color w:val="000000"/>
          <w:sz w:val="48"/>
          <w:szCs w:val="20"/>
        </w:rPr>
      </w:pPr>
      <w:r w:rsidRPr="00755C84">
        <w:rPr>
          <w:rFonts w:ascii="仿宋" w:eastAsia="仿宋" w:hAnsi="仿宋" w:hint="eastAsia"/>
          <w:b/>
          <w:color w:val="000000"/>
          <w:sz w:val="48"/>
          <w:szCs w:val="20"/>
        </w:rPr>
        <w:t>财通多策略精选混合型证券投资基金(LOF)</w:t>
      </w:r>
    </w:p>
    <w:p w:rsidR="00E40CC6" w:rsidRPr="00755C84" w:rsidRDefault="000F333D">
      <w:pPr>
        <w:spacing w:line="360" w:lineRule="auto"/>
        <w:jc w:val="center"/>
        <w:rPr>
          <w:rFonts w:ascii="仿宋" w:eastAsia="仿宋" w:hAnsi="仿宋"/>
          <w:b/>
          <w:color w:val="000000"/>
          <w:sz w:val="48"/>
          <w:szCs w:val="20"/>
        </w:rPr>
      </w:pPr>
      <w:r w:rsidRPr="00755C84">
        <w:rPr>
          <w:rFonts w:ascii="仿宋" w:eastAsia="仿宋" w:hAnsi="仿宋" w:hint="eastAsia"/>
          <w:b/>
          <w:color w:val="000000"/>
          <w:sz w:val="48"/>
          <w:szCs w:val="20"/>
        </w:rPr>
        <w:t>托管协议</w:t>
      </w:r>
    </w:p>
    <w:p w:rsidR="00E40CC6" w:rsidRPr="00755C84" w:rsidRDefault="00E40CC6">
      <w:pPr>
        <w:spacing w:line="360" w:lineRule="auto"/>
        <w:jc w:val="center"/>
        <w:rPr>
          <w:rFonts w:ascii="仿宋" w:eastAsia="仿宋" w:hAnsi="仿宋"/>
          <w:color w:val="000000"/>
          <w:sz w:val="30"/>
        </w:rPr>
      </w:pPr>
    </w:p>
    <w:p w:rsidR="00E40CC6" w:rsidRPr="00755C84" w:rsidRDefault="00E40CC6">
      <w:pPr>
        <w:spacing w:line="360" w:lineRule="auto"/>
        <w:jc w:val="center"/>
        <w:rPr>
          <w:rFonts w:ascii="仿宋" w:eastAsia="仿宋" w:hAnsi="仿宋"/>
          <w:color w:val="000000"/>
          <w:sz w:val="30"/>
        </w:rPr>
      </w:pPr>
    </w:p>
    <w:p w:rsidR="00E40CC6" w:rsidRPr="00755C84" w:rsidRDefault="00E40CC6">
      <w:pPr>
        <w:spacing w:line="360" w:lineRule="auto"/>
        <w:jc w:val="center"/>
        <w:rPr>
          <w:rFonts w:ascii="仿宋" w:eastAsia="仿宋" w:hAnsi="仿宋"/>
          <w:color w:val="000000"/>
          <w:sz w:val="30"/>
        </w:rPr>
      </w:pPr>
    </w:p>
    <w:p w:rsidR="00E40CC6" w:rsidRPr="00755C84" w:rsidRDefault="00E40CC6">
      <w:pPr>
        <w:spacing w:line="360" w:lineRule="auto"/>
        <w:jc w:val="center"/>
        <w:rPr>
          <w:rFonts w:ascii="仿宋" w:eastAsia="仿宋" w:hAnsi="仿宋"/>
          <w:color w:val="000000"/>
          <w:sz w:val="30"/>
        </w:rPr>
      </w:pPr>
    </w:p>
    <w:p w:rsidR="00E40CC6" w:rsidRPr="00755C84" w:rsidRDefault="00E40CC6">
      <w:pPr>
        <w:spacing w:line="360" w:lineRule="auto"/>
        <w:jc w:val="center"/>
        <w:rPr>
          <w:rFonts w:ascii="仿宋" w:eastAsia="仿宋" w:hAnsi="仿宋"/>
          <w:color w:val="000000"/>
          <w:sz w:val="30"/>
        </w:rPr>
      </w:pPr>
    </w:p>
    <w:p w:rsidR="00E40CC6" w:rsidRPr="00755C84" w:rsidRDefault="00E40CC6">
      <w:pPr>
        <w:spacing w:line="360" w:lineRule="auto"/>
        <w:jc w:val="center"/>
        <w:rPr>
          <w:rFonts w:ascii="仿宋" w:eastAsia="仿宋" w:hAnsi="仿宋"/>
          <w:color w:val="000000"/>
          <w:sz w:val="30"/>
        </w:rPr>
      </w:pPr>
    </w:p>
    <w:p w:rsidR="00E40CC6" w:rsidRPr="00755C84" w:rsidRDefault="00E40CC6">
      <w:pPr>
        <w:spacing w:line="360" w:lineRule="auto"/>
        <w:jc w:val="center"/>
        <w:rPr>
          <w:rFonts w:ascii="仿宋" w:eastAsia="仿宋" w:hAnsi="仿宋"/>
          <w:color w:val="000000"/>
          <w:sz w:val="30"/>
        </w:rPr>
      </w:pPr>
    </w:p>
    <w:p w:rsidR="00E40CC6" w:rsidRPr="00755C84" w:rsidRDefault="00E40CC6">
      <w:pPr>
        <w:spacing w:line="360" w:lineRule="auto"/>
        <w:jc w:val="center"/>
        <w:rPr>
          <w:rFonts w:ascii="仿宋" w:eastAsia="仿宋" w:hAnsi="仿宋"/>
          <w:color w:val="000000"/>
          <w:sz w:val="30"/>
        </w:rPr>
      </w:pPr>
    </w:p>
    <w:p w:rsidR="00E40CC6" w:rsidRPr="00755C84" w:rsidRDefault="00E40CC6">
      <w:pPr>
        <w:spacing w:line="360" w:lineRule="auto"/>
        <w:jc w:val="center"/>
        <w:rPr>
          <w:rFonts w:ascii="仿宋" w:eastAsia="仿宋" w:hAnsi="仿宋"/>
          <w:color w:val="000000"/>
          <w:sz w:val="30"/>
        </w:rPr>
      </w:pPr>
    </w:p>
    <w:p w:rsidR="00E40CC6" w:rsidRPr="00755C84" w:rsidRDefault="000F333D">
      <w:pPr>
        <w:spacing w:line="360" w:lineRule="auto"/>
        <w:jc w:val="center"/>
        <w:rPr>
          <w:rFonts w:ascii="仿宋" w:eastAsia="仿宋" w:hAnsi="仿宋"/>
          <w:b/>
          <w:color w:val="000000"/>
          <w:sz w:val="36"/>
          <w:szCs w:val="20"/>
        </w:rPr>
      </w:pPr>
      <w:bookmarkStart w:id="0" w:name="_Toc322632716"/>
      <w:r w:rsidRPr="00755C84">
        <w:rPr>
          <w:rFonts w:ascii="仿宋" w:eastAsia="仿宋" w:hAnsi="仿宋" w:hint="eastAsia"/>
          <w:b/>
          <w:color w:val="000000"/>
          <w:sz w:val="36"/>
          <w:szCs w:val="20"/>
        </w:rPr>
        <w:t>基金管理人：</w:t>
      </w:r>
      <w:bookmarkStart w:id="1" w:name="_Toc322632717"/>
      <w:bookmarkEnd w:id="0"/>
      <w:r w:rsidRPr="00755C84">
        <w:rPr>
          <w:rFonts w:ascii="仿宋" w:eastAsia="仿宋" w:hAnsi="仿宋" w:hint="eastAsia"/>
          <w:b/>
          <w:color w:val="000000"/>
          <w:sz w:val="36"/>
          <w:szCs w:val="20"/>
        </w:rPr>
        <w:t>财通基金管理有限公司</w:t>
      </w:r>
    </w:p>
    <w:p w:rsidR="00E40CC6" w:rsidRPr="00755C84" w:rsidRDefault="000F333D">
      <w:pPr>
        <w:spacing w:line="360" w:lineRule="auto"/>
        <w:jc w:val="center"/>
        <w:rPr>
          <w:rFonts w:ascii="仿宋" w:eastAsia="仿宋" w:hAnsi="仿宋"/>
          <w:b/>
          <w:color w:val="000000"/>
          <w:sz w:val="36"/>
          <w:szCs w:val="20"/>
        </w:rPr>
      </w:pPr>
      <w:r w:rsidRPr="00755C84">
        <w:rPr>
          <w:rFonts w:ascii="仿宋" w:eastAsia="仿宋" w:hAnsi="仿宋" w:hint="eastAsia"/>
          <w:b/>
          <w:color w:val="000000"/>
          <w:sz w:val="36"/>
          <w:szCs w:val="20"/>
        </w:rPr>
        <w:t>基金托管人：中国光大银行股份有限公司</w:t>
      </w:r>
      <w:bookmarkEnd w:id="1"/>
    </w:p>
    <w:p w:rsidR="00E40CC6" w:rsidRPr="00755C84" w:rsidRDefault="00E40CC6">
      <w:pPr>
        <w:spacing w:line="360" w:lineRule="auto"/>
        <w:ind w:left="2698" w:hanging="2698"/>
        <w:outlineLvl w:val="0"/>
        <w:rPr>
          <w:rFonts w:ascii="仿宋" w:eastAsia="仿宋" w:hAnsi="仿宋"/>
          <w:b/>
          <w:color w:val="000000"/>
          <w:sz w:val="30"/>
          <w:szCs w:val="30"/>
        </w:rPr>
      </w:pPr>
    </w:p>
    <w:p w:rsidR="00E40CC6" w:rsidRPr="00755C84" w:rsidRDefault="000F333D" w:rsidP="008C6126">
      <w:pPr>
        <w:spacing w:line="360" w:lineRule="auto"/>
        <w:ind w:left="2698" w:hangingChars="896" w:hanging="2698"/>
        <w:jc w:val="center"/>
        <w:outlineLvl w:val="0"/>
        <w:rPr>
          <w:rFonts w:ascii="仿宋" w:eastAsia="仿宋" w:hAnsi="仿宋"/>
          <w:b/>
          <w:color w:val="000000"/>
          <w:sz w:val="28"/>
          <w:szCs w:val="28"/>
        </w:rPr>
      </w:pPr>
      <w:r w:rsidRPr="00755C84">
        <w:rPr>
          <w:rFonts w:ascii="仿宋" w:eastAsia="仿宋" w:hAnsi="仿宋" w:hint="eastAsia"/>
          <w:b/>
          <w:color w:val="000000"/>
          <w:sz w:val="30"/>
          <w:szCs w:val="30"/>
        </w:rPr>
        <w:t>二〇</w:t>
      </w:r>
      <w:r w:rsidR="00FA16E3" w:rsidRPr="00755C84">
        <w:rPr>
          <w:rFonts w:ascii="仿宋" w:eastAsia="仿宋" w:hAnsi="仿宋" w:hint="eastAsia"/>
          <w:b/>
          <w:color w:val="000000"/>
          <w:sz w:val="30"/>
          <w:szCs w:val="30"/>
        </w:rPr>
        <w:t>二〇</w:t>
      </w:r>
      <w:r w:rsidRPr="00755C84">
        <w:rPr>
          <w:rFonts w:ascii="仿宋" w:eastAsia="仿宋" w:hAnsi="仿宋" w:hint="eastAsia"/>
          <w:b/>
          <w:color w:val="000000"/>
          <w:sz w:val="30"/>
          <w:szCs w:val="30"/>
        </w:rPr>
        <w:t>年</w:t>
      </w:r>
      <w:r w:rsidR="008C6126" w:rsidRPr="00755C84">
        <w:rPr>
          <w:rFonts w:ascii="仿宋" w:eastAsia="仿宋" w:hAnsi="仿宋" w:hint="eastAsia"/>
          <w:b/>
          <w:color w:val="000000"/>
          <w:sz w:val="30"/>
          <w:szCs w:val="30"/>
        </w:rPr>
        <w:t>十</w:t>
      </w:r>
      <w:r w:rsidR="00755C84" w:rsidRPr="00755C84">
        <w:rPr>
          <w:rFonts w:ascii="仿宋" w:eastAsia="仿宋" w:hAnsi="仿宋" w:hint="eastAsia"/>
          <w:b/>
          <w:color w:val="000000"/>
          <w:sz w:val="30"/>
          <w:szCs w:val="30"/>
        </w:rPr>
        <w:t>二</w:t>
      </w:r>
      <w:r w:rsidRPr="00755C84">
        <w:rPr>
          <w:rFonts w:ascii="仿宋" w:eastAsia="仿宋" w:hAnsi="仿宋" w:hint="eastAsia"/>
          <w:b/>
          <w:color w:val="000000"/>
          <w:sz w:val="30"/>
          <w:szCs w:val="30"/>
        </w:rPr>
        <w:t>月修订</w:t>
      </w:r>
    </w:p>
    <w:p w:rsidR="00E40CC6" w:rsidRPr="00755C84" w:rsidRDefault="000F333D">
      <w:pPr>
        <w:spacing w:line="360" w:lineRule="auto"/>
        <w:jc w:val="center"/>
        <w:rPr>
          <w:rFonts w:ascii="仿宋" w:eastAsia="仿宋" w:hAnsi="仿宋"/>
          <w:color w:val="000000"/>
          <w:sz w:val="24"/>
          <w:szCs w:val="24"/>
        </w:rPr>
      </w:pPr>
      <w:r w:rsidRPr="00755C84">
        <w:rPr>
          <w:rFonts w:ascii="仿宋" w:eastAsia="仿宋" w:hAnsi="仿宋" w:hint="eastAsia"/>
          <w:b/>
          <w:color w:val="000000"/>
          <w:sz w:val="28"/>
          <w:szCs w:val="28"/>
        </w:rPr>
        <w:br w:type="page"/>
      </w:r>
    </w:p>
    <w:p w:rsidR="00E40CC6" w:rsidRPr="00755C84" w:rsidRDefault="000F333D">
      <w:pPr>
        <w:spacing w:line="360" w:lineRule="auto"/>
        <w:jc w:val="center"/>
        <w:rPr>
          <w:rFonts w:ascii="仿宋" w:eastAsia="仿宋" w:hAnsi="仿宋"/>
          <w:b/>
          <w:color w:val="000000"/>
          <w:sz w:val="28"/>
          <w:szCs w:val="28"/>
        </w:rPr>
      </w:pPr>
      <w:r w:rsidRPr="00755C84">
        <w:rPr>
          <w:rFonts w:ascii="仿宋" w:eastAsia="仿宋" w:hAnsi="仿宋" w:hint="eastAsia"/>
          <w:b/>
          <w:color w:val="000000"/>
          <w:sz w:val="28"/>
          <w:szCs w:val="28"/>
        </w:rPr>
        <w:lastRenderedPageBreak/>
        <w:t>目  录</w:t>
      </w:r>
    </w:p>
    <w:p w:rsidR="00E40CC6" w:rsidRPr="00755C84" w:rsidRDefault="00E40CC6">
      <w:pPr>
        <w:spacing w:line="360" w:lineRule="auto"/>
        <w:jc w:val="center"/>
        <w:rPr>
          <w:rFonts w:ascii="仿宋" w:eastAsia="仿宋" w:hAnsi="仿宋"/>
          <w:b/>
          <w:color w:val="000000"/>
          <w:sz w:val="28"/>
          <w:szCs w:val="28"/>
        </w:rPr>
      </w:pPr>
    </w:p>
    <w:p w:rsidR="00E40CC6" w:rsidRPr="00755C84" w:rsidRDefault="007D5910">
      <w:pPr>
        <w:pStyle w:val="10"/>
        <w:tabs>
          <w:tab w:val="right" w:leader="hyphen" w:pos="8296"/>
        </w:tabs>
        <w:spacing w:line="360" w:lineRule="auto"/>
        <w:rPr>
          <w:rFonts w:ascii="仿宋" w:eastAsia="仿宋" w:hAnsi="仿宋"/>
          <w:noProof/>
          <w:color w:val="000000"/>
          <w:kern w:val="2"/>
          <w:sz w:val="24"/>
          <w:szCs w:val="24"/>
        </w:rPr>
      </w:pPr>
      <w:r w:rsidRPr="00755C84">
        <w:rPr>
          <w:rFonts w:ascii="仿宋" w:eastAsia="仿宋" w:hAnsi="仿宋" w:hint="eastAsia"/>
          <w:color w:val="000000"/>
          <w:sz w:val="24"/>
          <w:szCs w:val="24"/>
        </w:rPr>
        <w:fldChar w:fldCharType="begin"/>
      </w:r>
      <w:r w:rsidR="000F333D" w:rsidRPr="00755C84">
        <w:rPr>
          <w:rFonts w:ascii="仿宋" w:eastAsia="仿宋" w:hAnsi="仿宋" w:hint="eastAsia"/>
          <w:color w:val="000000"/>
          <w:sz w:val="24"/>
          <w:szCs w:val="24"/>
        </w:rPr>
        <w:instrText xml:space="preserve"> TOC \o "1-1" \h \z \u </w:instrText>
      </w:r>
      <w:r w:rsidRPr="00755C84">
        <w:rPr>
          <w:rFonts w:ascii="仿宋" w:eastAsia="仿宋" w:hAnsi="仿宋" w:hint="eastAsia"/>
          <w:color w:val="000000"/>
          <w:sz w:val="24"/>
          <w:szCs w:val="24"/>
        </w:rPr>
        <w:fldChar w:fldCharType="separate"/>
      </w:r>
      <w:hyperlink r:id="rId7" w:anchor="_Toc264617141" w:history="1">
        <w:r w:rsidR="000F333D" w:rsidRPr="00755C84">
          <w:rPr>
            <w:rStyle w:val="aa"/>
            <w:rFonts w:ascii="仿宋" w:eastAsia="仿宋" w:hAnsi="仿宋" w:hint="eastAsia"/>
            <w:noProof/>
            <w:color w:val="000000"/>
            <w:sz w:val="24"/>
            <w:szCs w:val="24"/>
          </w:rPr>
          <w:t>一、基金托管协议当事人</w:t>
        </w:r>
        <w:r w:rsidR="000F333D" w:rsidRPr="00755C84">
          <w:rPr>
            <w:rStyle w:val="aa"/>
            <w:rFonts w:ascii="仿宋" w:eastAsia="仿宋" w:hAnsi="仿宋" w:hint="eastAsia"/>
            <w:noProof/>
            <w:color w:val="000000"/>
            <w:sz w:val="24"/>
            <w:szCs w:val="24"/>
          </w:rPr>
          <w:tab/>
        </w:r>
        <w:r w:rsidRPr="00755C84">
          <w:rPr>
            <w:rFonts w:ascii="仿宋" w:eastAsia="仿宋" w:hAnsi="仿宋" w:hint="eastAsia"/>
            <w:noProof/>
            <w:color w:val="000000"/>
            <w:sz w:val="24"/>
            <w:szCs w:val="24"/>
          </w:rPr>
          <w:fldChar w:fldCharType="begin"/>
        </w:r>
        <w:r w:rsidR="000F333D" w:rsidRPr="00755C84">
          <w:rPr>
            <w:rStyle w:val="aa"/>
            <w:rFonts w:ascii="仿宋" w:eastAsia="仿宋" w:hAnsi="仿宋" w:hint="eastAsia"/>
            <w:noProof/>
            <w:color w:val="000000"/>
            <w:sz w:val="24"/>
            <w:szCs w:val="24"/>
          </w:rPr>
          <w:instrText xml:space="preserve"> PAGEREF _Toc264617141 \h </w:instrText>
        </w:r>
        <w:r w:rsidRPr="00755C84">
          <w:rPr>
            <w:rFonts w:ascii="仿宋" w:eastAsia="仿宋" w:hAnsi="仿宋" w:hint="eastAsia"/>
            <w:noProof/>
            <w:color w:val="000000"/>
            <w:sz w:val="24"/>
            <w:szCs w:val="24"/>
          </w:rPr>
        </w:r>
        <w:r w:rsidRPr="00755C84">
          <w:rPr>
            <w:rFonts w:ascii="仿宋" w:eastAsia="仿宋" w:hAnsi="仿宋" w:hint="eastAsia"/>
            <w:noProof/>
            <w:color w:val="000000"/>
            <w:sz w:val="24"/>
            <w:szCs w:val="24"/>
          </w:rPr>
          <w:fldChar w:fldCharType="separate"/>
        </w:r>
        <w:r w:rsidR="00755C84" w:rsidRPr="00755C84">
          <w:rPr>
            <w:rStyle w:val="aa"/>
            <w:rFonts w:ascii="仿宋" w:eastAsia="仿宋" w:hAnsi="仿宋"/>
            <w:noProof/>
            <w:color w:val="000000"/>
            <w:sz w:val="24"/>
            <w:szCs w:val="24"/>
          </w:rPr>
          <w:t>4</w:t>
        </w:r>
        <w:r w:rsidRPr="00755C84">
          <w:rPr>
            <w:rFonts w:ascii="仿宋" w:eastAsia="仿宋" w:hAnsi="仿宋" w:hint="eastAsia"/>
            <w:noProof/>
            <w:color w:val="000000"/>
            <w:sz w:val="24"/>
            <w:szCs w:val="24"/>
          </w:rPr>
          <w:fldChar w:fldCharType="end"/>
        </w:r>
      </w:hyperlink>
    </w:p>
    <w:p w:rsidR="00E40CC6" w:rsidRPr="00755C84" w:rsidRDefault="00755C84">
      <w:pPr>
        <w:pStyle w:val="10"/>
        <w:tabs>
          <w:tab w:val="right" w:leader="hyphen" w:pos="8296"/>
        </w:tabs>
        <w:spacing w:line="360" w:lineRule="auto"/>
        <w:rPr>
          <w:rFonts w:ascii="仿宋" w:eastAsia="仿宋" w:hAnsi="仿宋"/>
          <w:noProof/>
          <w:color w:val="000000"/>
          <w:kern w:val="2"/>
          <w:sz w:val="24"/>
          <w:szCs w:val="24"/>
        </w:rPr>
      </w:pPr>
      <w:hyperlink r:id="rId8" w:anchor="_Toc264617142" w:history="1">
        <w:r w:rsidR="000F333D" w:rsidRPr="00755C84">
          <w:rPr>
            <w:rStyle w:val="aa"/>
            <w:rFonts w:ascii="仿宋" w:eastAsia="仿宋" w:hAnsi="仿宋" w:hint="eastAsia"/>
            <w:noProof/>
            <w:color w:val="000000"/>
            <w:sz w:val="24"/>
            <w:szCs w:val="24"/>
          </w:rPr>
          <w:t>二、基金托管协议的依据、目的、原则和解释</w:t>
        </w:r>
        <w:r w:rsidR="000F333D" w:rsidRPr="00755C84">
          <w:rPr>
            <w:rStyle w:val="aa"/>
            <w:rFonts w:ascii="仿宋" w:eastAsia="仿宋" w:hAnsi="仿宋" w:hint="eastAsia"/>
            <w:noProof/>
            <w:color w:val="000000"/>
            <w:sz w:val="24"/>
            <w:szCs w:val="24"/>
          </w:rPr>
          <w:tab/>
        </w:r>
        <w:r w:rsidR="007D5910" w:rsidRPr="00755C84">
          <w:rPr>
            <w:rFonts w:ascii="仿宋" w:eastAsia="仿宋" w:hAnsi="仿宋" w:hint="eastAsia"/>
            <w:noProof/>
            <w:color w:val="000000"/>
            <w:sz w:val="24"/>
            <w:szCs w:val="24"/>
          </w:rPr>
          <w:fldChar w:fldCharType="begin"/>
        </w:r>
        <w:r w:rsidR="000F333D" w:rsidRPr="00755C84">
          <w:rPr>
            <w:rStyle w:val="aa"/>
            <w:rFonts w:ascii="仿宋" w:eastAsia="仿宋" w:hAnsi="仿宋" w:hint="eastAsia"/>
            <w:noProof/>
            <w:color w:val="000000"/>
            <w:sz w:val="24"/>
            <w:szCs w:val="24"/>
          </w:rPr>
          <w:instrText xml:space="preserve"> PAGEREF _Toc264617142 \h </w:instrText>
        </w:r>
        <w:r w:rsidR="007D5910" w:rsidRPr="00755C84">
          <w:rPr>
            <w:rFonts w:ascii="仿宋" w:eastAsia="仿宋" w:hAnsi="仿宋" w:hint="eastAsia"/>
            <w:noProof/>
            <w:color w:val="000000"/>
            <w:sz w:val="24"/>
            <w:szCs w:val="24"/>
          </w:rPr>
        </w:r>
        <w:r w:rsidR="007D5910" w:rsidRPr="00755C84">
          <w:rPr>
            <w:rFonts w:ascii="仿宋" w:eastAsia="仿宋" w:hAnsi="仿宋" w:hint="eastAsia"/>
            <w:noProof/>
            <w:color w:val="000000"/>
            <w:sz w:val="24"/>
            <w:szCs w:val="24"/>
          </w:rPr>
          <w:fldChar w:fldCharType="separate"/>
        </w:r>
        <w:r w:rsidRPr="00755C84">
          <w:rPr>
            <w:rStyle w:val="aa"/>
            <w:rFonts w:ascii="仿宋" w:eastAsia="仿宋" w:hAnsi="仿宋"/>
            <w:noProof/>
            <w:color w:val="000000"/>
            <w:sz w:val="24"/>
            <w:szCs w:val="24"/>
          </w:rPr>
          <w:t>5</w:t>
        </w:r>
        <w:r w:rsidR="007D5910" w:rsidRPr="00755C84">
          <w:rPr>
            <w:rFonts w:ascii="仿宋" w:eastAsia="仿宋" w:hAnsi="仿宋" w:hint="eastAsia"/>
            <w:noProof/>
            <w:color w:val="000000"/>
            <w:sz w:val="24"/>
            <w:szCs w:val="24"/>
          </w:rPr>
          <w:fldChar w:fldCharType="end"/>
        </w:r>
      </w:hyperlink>
    </w:p>
    <w:p w:rsidR="00E40CC6" w:rsidRPr="00755C84" w:rsidRDefault="00755C84">
      <w:pPr>
        <w:pStyle w:val="10"/>
        <w:tabs>
          <w:tab w:val="right" w:leader="hyphen" w:pos="8296"/>
        </w:tabs>
        <w:spacing w:line="360" w:lineRule="auto"/>
        <w:rPr>
          <w:rFonts w:ascii="仿宋" w:eastAsia="仿宋" w:hAnsi="仿宋"/>
          <w:noProof/>
          <w:color w:val="000000"/>
          <w:kern w:val="2"/>
          <w:sz w:val="24"/>
          <w:szCs w:val="24"/>
        </w:rPr>
      </w:pPr>
      <w:hyperlink r:id="rId9" w:anchor="_Toc264617143" w:history="1">
        <w:r w:rsidR="000F333D" w:rsidRPr="00755C84">
          <w:rPr>
            <w:rStyle w:val="aa"/>
            <w:rFonts w:ascii="仿宋" w:eastAsia="仿宋" w:hAnsi="仿宋" w:hint="eastAsia"/>
            <w:noProof/>
            <w:color w:val="000000"/>
            <w:sz w:val="24"/>
            <w:szCs w:val="24"/>
          </w:rPr>
          <w:t>三、基金托管人对基金管</w:t>
        </w:r>
        <w:bookmarkStart w:id="2" w:name="_Hlt417399594"/>
        <w:bookmarkStart w:id="3" w:name="_Hlt417399595"/>
        <w:r w:rsidR="000F333D" w:rsidRPr="00755C84">
          <w:rPr>
            <w:rStyle w:val="aa"/>
            <w:rFonts w:ascii="仿宋" w:eastAsia="仿宋" w:hAnsi="仿宋" w:hint="eastAsia"/>
            <w:noProof/>
            <w:color w:val="000000"/>
            <w:sz w:val="24"/>
            <w:szCs w:val="24"/>
          </w:rPr>
          <w:t>理</w:t>
        </w:r>
        <w:bookmarkEnd w:id="2"/>
        <w:bookmarkEnd w:id="3"/>
        <w:r w:rsidR="000F333D" w:rsidRPr="00755C84">
          <w:rPr>
            <w:rStyle w:val="aa"/>
            <w:rFonts w:ascii="仿宋" w:eastAsia="仿宋" w:hAnsi="仿宋" w:hint="eastAsia"/>
            <w:noProof/>
            <w:color w:val="000000"/>
            <w:sz w:val="24"/>
            <w:szCs w:val="24"/>
          </w:rPr>
          <w:t>人的业务监督和核查</w:t>
        </w:r>
        <w:r w:rsidR="000F333D" w:rsidRPr="00755C84">
          <w:rPr>
            <w:rStyle w:val="aa"/>
            <w:rFonts w:ascii="仿宋" w:eastAsia="仿宋" w:hAnsi="仿宋" w:hint="eastAsia"/>
            <w:noProof/>
            <w:color w:val="000000"/>
            <w:sz w:val="24"/>
            <w:szCs w:val="24"/>
          </w:rPr>
          <w:tab/>
        </w:r>
        <w:r w:rsidR="007D5910" w:rsidRPr="00755C84">
          <w:rPr>
            <w:rFonts w:ascii="仿宋" w:eastAsia="仿宋" w:hAnsi="仿宋" w:hint="eastAsia"/>
            <w:noProof/>
            <w:color w:val="000000"/>
            <w:sz w:val="24"/>
            <w:szCs w:val="24"/>
          </w:rPr>
          <w:fldChar w:fldCharType="begin"/>
        </w:r>
        <w:r w:rsidR="000F333D" w:rsidRPr="00755C84">
          <w:rPr>
            <w:rStyle w:val="aa"/>
            <w:rFonts w:ascii="仿宋" w:eastAsia="仿宋" w:hAnsi="仿宋" w:hint="eastAsia"/>
            <w:noProof/>
            <w:color w:val="000000"/>
            <w:sz w:val="24"/>
            <w:szCs w:val="24"/>
          </w:rPr>
          <w:instrText xml:space="preserve"> PAGEREF _Toc264617143 \h </w:instrText>
        </w:r>
        <w:r w:rsidR="007D5910" w:rsidRPr="00755C84">
          <w:rPr>
            <w:rFonts w:ascii="仿宋" w:eastAsia="仿宋" w:hAnsi="仿宋" w:hint="eastAsia"/>
            <w:noProof/>
            <w:color w:val="000000"/>
            <w:sz w:val="24"/>
            <w:szCs w:val="24"/>
          </w:rPr>
        </w:r>
        <w:r w:rsidR="007D5910" w:rsidRPr="00755C84">
          <w:rPr>
            <w:rFonts w:ascii="仿宋" w:eastAsia="仿宋" w:hAnsi="仿宋" w:hint="eastAsia"/>
            <w:noProof/>
            <w:color w:val="000000"/>
            <w:sz w:val="24"/>
            <w:szCs w:val="24"/>
          </w:rPr>
          <w:fldChar w:fldCharType="separate"/>
        </w:r>
        <w:r w:rsidRPr="00755C84">
          <w:rPr>
            <w:rStyle w:val="aa"/>
            <w:rFonts w:ascii="仿宋" w:eastAsia="仿宋" w:hAnsi="仿宋"/>
            <w:noProof/>
            <w:color w:val="000000"/>
            <w:sz w:val="24"/>
            <w:szCs w:val="24"/>
          </w:rPr>
          <w:t>6</w:t>
        </w:r>
        <w:r w:rsidR="007D5910" w:rsidRPr="00755C84">
          <w:rPr>
            <w:rFonts w:ascii="仿宋" w:eastAsia="仿宋" w:hAnsi="仿宋" w:hint="eastAsia"/>
            <w:noProof/>
            <w:color w:val="000000"/>
            <w:sz w:val="24"/>
            <w:szCs w:val="24"/>
          </w:rPr>
          <w:fldChar w:fldCharType="end"/>
        </w:r>
      </w:hyperlink>
    </w:p>
    <w:p w:rsidR="00E40CC6" w:rsidRPr="00755C84" w:rsidRDefault="00755C84">
      <w:pPr>
        <w:pStyle w:val="10"/>
        <w:tabs>
          <w:tab w:val="right" w:leader="hyphen" w:pos="8296"/>
        </w:tabs>
        <w:spacing w:line="360" w:lineRule="auto"/>
        <w:rPr>
          <w:rFonts w:ascii="仿宋" w:eastAsia="仿宋" w:hAnsi="仿宋"/>
          <w:noProof/>
          <w:color w:val="000000"/>
          <w:kern w:val="2"/>
          <w:sz w:val="24"/>
          <w:szCs w:val="24"/>
        </w:rPr>
      </w:pPr>
      <w:hyperlink r:id="rId10" w:anchor="_Toc264617144" w:history="1">
        <w:r w:rsidR="000F333D" w:rsidRPr="00755C84">
          <w:rPr>
            <w:rStyle w:val="aa"/>
            <w:rFonts w:ascii="仿宋" w:eastAsia="仿宋" w:hAnsi="仿宋" w:hint="eastAsia"/>
            <w:noProof/>
            <w:color w:val="000000"/>
            <w:sz w:val="24"/>
            <w:szCs w:val="24"/>
          </w:rPr>
          <w:t>四、基金管理人对基金托</w:t>
        </w:r>
        <w:bookmarkStart w:id="4" w:name="_Hlt417399596"/>
        <w:r w:rsidR="000F333D" w:rsidRPr="00755C84">
          <w:rPr>
            <w:rStyle w:val="aa"/>
            <w:rFonts w:ascii="仿宋" w:eastAsia="仿宋" w:hAnsi="仿宋" w:hint="eastAsia"/>
            <w:noProof/>
            <w:color w:val="000000"/>
            <w:sz w:val="24"/>
            <w:szCs w:val="24"/>
          </w:rPr>
          <w:t>管</w:t>
        </w:r>
        <w:bookmarkEnd w:id="4"/>
        <w:r w:rsidR="000F333D" w:rsidRPr="00755C84">
          <w:rPr>
            <w:rStyle w:val="aa"/>
            <w:rFonts w:ascii="仿宋" w:eastAsia="仿宋" w:hAnsi="仿宋" w:hint="eastAsia"/>
            <w:noProof/>
            <w:color w:val="000000"/>
            <w:sz w:val="24"/>
            <w:szCs w:val="24"/>
          </w:rPr>
          <w:t>人的业务核查</w:t>
        </w:r>
        <w:r w:rsidR="000F333D" w:rsidRPr="00755C84">
          <w:rPr>
            <w:rStyle w:val="aa"/>
            <w:rFonts w:ascii="仿宋" w:eastAsia="仿宋" w:hAnsi="仿宋" w:hint="eastAsia"/>
            <w:noProof/>
            <w:color w:val="000000"/>
            <w:sz w:val="24"/>
            <w:szCs w:val="24"/>
          </w:rPr>
          <w:tab/>
        </w:r>
        <w:r w:rsidR="007D5910" w:rsidRPr="00755C84">
          <w:rPr>
            <w:rFonts w:ascii="仿宋" w:eastAsia="仿宋" w:hAnsi="仿宋" w:hint="eastAsia"/>
            <w:noProof/>
            <w:color w:val="000000"/>
            <w:sz w:val="24"/>
            <w:szCs w:val="24"/>
          </w:rPr>
          <w:fldChar w:fldCharType="begin"/>
        </w:r>
        <w:r w:rsidR="000F333D" w:rsidRPr="00755C84">
          <w:rPr>
            <w:rStyle w:val="aa"/>
            <w:rFonts w:ascii="仿宋" w:eastAsia="仿宋" w:hAnsi="仿宋" w:hint="eastAsia"/>
            <w:noProof/>
            <w:color w:val="000000"/>
            <w:sz w:val="24"/>
            <w:szCs w:val="24"/>
          </w:rPr>
          <w:instrText xml:space="preserve"> PAGEREF _Toc264617144 \h </w:instrText>
        </w:r>
        <w:r w:rsidR="007D5910" w:rsidRPr="00755C84">
          <w:rPr>
            <w:rFonts w:ascii="仿宋" w:eastAsia="仿宋" w:hAnsi="仿宋" w:hint="eastAsia"/>
            <w:noProof/>
            <w:color w:val="000000"/>
            <w:sz w:val="24"/>
            <w:szCs w:val="24"/>
          </w:rPr>
        </w:r>
        <w:r w:rsidR="007D5910" w:rsidRPr="00755C84">
          <w:rPr>
            <w:rFonts w:ascii="仿宋" w:eastAsia="仿宋" w:hAnsi="仿宋" w:hint="eastAsia"/>
            <w:noProof/>
            <w:color w:val="000000"/>
            <w:sz w:val="24"/>
            <w:szCs w:val="24"/>
          </w:rPr>
          <w:fldChar w:fldCharType="separate"/>
        </w:r>
        <w:r w:rsidRPr="00755C84">
          <w:rPr>
            <w:rStyle w:val="aa"/>
            <w:rFonts w:ascii="仿宋" w:eastAsia="仿宋" w:hAnsi="仿宋"/>
            <w:noProof/>
            <w:color w:val="000000"/>
            <w:sz w:val="24"/>
            <w:szCs w:val="24"/>
          </w:rPr>
          <w:t>12</w:t>
        </w:r>
        <w:r w:rsidR="007D5910" w:rsidRPr="00755C84">
          <w:rPr>
            <w:rFonts w:ascii="仿宋" w:eastAsia="仿宋" w:hAnsi="仿宋" w:hint="eastAsia"/>
            <w:noProof/>
            <w:color w:val="000000"/>
            <w:sz w:val="24"/>
            <w:szCs w:val="24"/>
          </w:rPr>
          <w:fldChar w:fldCharType="end"/>
        </w:r>
      </w:hyperlink>
    </w:p>
    <w:p w:rsidR="00E40CC6" w:rsidRPr="00755C84" w:rsidRDefault="00755C84">
      <w:pPr>
        <w:pStyle w:val="10"/>
        <w:tabs>
          <w:tab w:val="right" w:leader="hyphen" w:pos="8296"/>
        </w:tabs>
        <w:spacing w:line="360" w:lineRule="auto"/>
        <w:rPr>
          <w:rFonts w:ascii="仿宋" w:eastAsia="仿宋" w:hAnsi="仿宋"/>
          <w:noProof/>
          <w:color w:val="000000"/>
          <w:kern w:val="2"/>
          <w:sz w:val="24"/>
          <w:szCs w:val="24"/>
        </w:rPr>
      </w:pPr>
      <w:hyperlink r:id="rId11" w:anchor="_Toc264617145" w:history="1">
        <w:r w:rsidR="000F333D" w:rsidRPr="00755C84">
          <w:rPr>
            <w:rStyle w:val="aa"/>
            <w:rFonts w:ascii="仿宋" w:eastAsia="仿宋" w:hAnsi="仿宋" w:hint="eastAsia"/>
            <w:noProof/>
            <w:color w:val="000000"/>
            <w:sz w:val="24"/>
            <w:szCs w:val="24"/>
          </w:rPr>
          <w:t>五、基金财产的保管</w:t>
        </w:r>
        <w:r w:rsidR="000F333D" w:rsidRPr="00755C84">
          <w:rPr>
            <w:rStyle w:val="aa"/>
            <w:rFonts w:ascii="仿宋" w:eastAsia="仿宋" w:hAnsi="仿宋" w:hint="eastAsia"/>
            <w:noProof/>
            <w:color w:val="000000"/>
            <w:sz w:val="24"/>
            <w:szCs w:val="24"/>
          </w:rPr>
          <w:tab/>
        </w:r>
        <w:r w:rsidR="007D5910" w:rsidRPr="00755C84">
          <w:rPr>
            <w:rFonts w:ascii="仿宋" w:eastAsia="仿宋" w:hAnsi="仿宋" w:hint="eastAsia"/>
            <w:noProof/>
            <w:color w:val="000000"/>
            <w:sz w:val="24"/>
            <w:szCs w:val="24"/>
          </w:rPr>
          <w:fldChar w:fldCharType="begin"/>
        </w:r>
        <w:r w:rsidR="000F333D" w:rsidRPr="00755C84">
          <w:rPr>
            <w:rStyle w:val="aa"/>
            <w:rFonts w:ascii="仿宋" w:eastAsia="仿宋" w:hAnsi="仿宋" w:hint="eastAsia"/>
            <w:noProof/>
            <w:color w:val="000000"/>
            <w:sz w:val="24"/>
            <w:szCs w:val="24"/>
          </w:rPr>
          <w:instrText xml:space="preserve"> PAGEREF _Toc264617145 \h </w:instrText>
        </w:r>
        <w:r w:rsidR="007D5910" w:rsidRPr="00755C84">
          <w:rPr>
            <w:rFonts w:ascii="仿宋" w:eastAsia="仿宋" w:hAnsi="仿宋" w:hint="eastAsia"/>
            <w:noProof/>
            <w:color w:val="000000"/>
            <w:sz w:val="24"/>
            <w:szCs w:val="24"/>
          </w:rPr>
        </w:r>
        <w:r w:rsidR="007D5910" w:rsidRPr="00755C84">
          <w:rPr>
            <w:rFonts w:ascii="仿宋" w:eastAsia="仿宋" w:hAnsi="仿宋" w:hint="eastAsia"/>
            <w:noProof/>
            <w:color w:val="000000"/>
            <w:sz w:val="24"/>
            <w:szCs w:val="24"/>
          </w:rPr>
          <w:fldChar w:fldCharType="separate"/>
        </w:r>
        <w:r w:rsidRPr="00755C84">
          <w:rPr>
            <w:rStyle w:val="aa"/>
            <w:rFonts w:ascii="仿宋" w:eastAsia="仿宋" w:hAnsi="仿宋"/>
            <w:noProof/>
            <w:color w:val="000000"/>
            <w:sz w:val="24"/>
            <w:szCs w:val="24"/>
          </w:rPr>
          <w:t>13</w:t>
        </w:r>
        <w:r w:rsidR="007D5910" w:rsidRPr="00755C84">
          <w:rPr>
            <w:rFonts w:ascii="仿宋" w:eastAsia="仿宋" w:hAnsi="仿宋" w:hint="eastAsia"/>
            <w:noProof/>
            <w:color w:val="000000"/>
            <w:sz w:val="24"/>
            <w:szCs w:val="24"/>
          </w:rPr>
          <w:fldChar w:fldCharType="end"/>
        </w:r>
      </w:hyperlink>
    </w:p>
    <w:p w:rsidR="00E40CC6" w:rsidRPr="00755C84" w:rsidRDefault="00755C84">
      <w:pPr>
        <w:pStyle w:val="10"/>
        <w:tabs>
          <w:tab w:val="right" w:leader="hyphen" w:pos="8296"/>
        </w:tabs>
        <w:spacing w:line="360" w:lineRule="auto"/>
        <w:rPr>
          <w:rFonts w:ascii="仿宋" w:eastAsia="仿宋" w:hAnsi="仿宋"/>
          <w:noProof/>
          <w:color w:val="000000"/>
          <w:kern w:val="2"/>
          <w:sz w:val="24"/>
          <w:szCs w:val="24"/>
        </w:rPr>
      </w:pPr>
      <w:hyperlink r:id="rId12" w:anchor="_Toc264617146" w:history="1">
        <w:r w:rsidR="000F333D" w:rsidRPr="00755C84">
          <w:rPr>
            <w:rStyle w:val="aa"/>
            <w:rFonts w:ascii="仿宋" w:eastAsia="仿宋" w:hAnsi="仿宋" w:hint="eastAsia"/>
            <w:noProof/>
            <w:color w:val="000000"/>
            <w:sz w:val="24"/>
            <w:szCs w:val="24"/>
          </w:rPr>
          <w:t>六、指令的发送、确认及执行</w:t>
        </w:r>
        <w:r w:rsidR="000F333D" w:rsidRPr="00755C84">
          <w:rPr>
            <w:rStyle w:val="aa"/>
            <w:rFonts w:ascii="仿宋" w:eastAsia="仿宋" w:hAnsi="仿宋" w:hint="eastAsia"/>
            <w:noProof/>
            <w:color w:val="000000"/>
            <w:sz w:val="24"/>
            <w:szCs w:val="24"/>
          </w:rPr>
          <w:tab/>
        </w:r>
        <w:r w:rsidR="007D5910" w:rsidRPr="00755C84">
          <w:rPr>
            <w:rFonts w:ascii="仿宋" w:eastAsia="仿宋" w:hAnsi="仿宋" w:hint="eastAsia"/>
            <w:noProof/>
            <w:color w:val="000000"/>
            <w:sz w:val="24"/>
            <w:szCs w:val="24"/>
          </w:rPr>
          <w:fldChar w:fldCharType="begin"/>
        </w:r>
        <w:r w:rsidR="000F333D" w:rsidRPr="00755C84">
          <w:rPr>
            <w:rStyle w:val="aa"/>
            <w:rFonts w:ascii="仿宋" w:eastAsia="仿宋" w:hAnsi="仿宋" w:hint="eastAsia"/>
            <w:noProof/>
            <w:color w:val="000000"/>
            <w:sz w:val="24"/>
            <w:szCs w:val="24"/>
          </w:rPr>
          <w:instrText xml:space="preserve"> PAGEREF _Toc264617146 \h </w:instrText>
        </w:r>
        <w:r w:rsidR="007D5910" w:rsidRPr="00755C84">
          <w:rPr>
            <w:rFonts w:ascii="仿宋" w:eastAsia="仿宋" w:hAnsi="仿宋" w:hint="eastAsia"/>
            <w:noProof/>
            <w:color w:val="000000"/>
            <w:sz w:val="24"/>
            <w:szCs w:val="24"/>
          </w:rPr>
        </w:r>
        <w:r w:rsidR="007D5910" w:rsidRPr="00755C84">
          <w:rPr>
            <w:rFonts w:ascii="仿宋" w:eastAsia="仿宋" w:hAnsi="仿宋" w:hint="eastAsia"/>
            <w:noProof/>
            <w:color w:val="000000"/>
            <w:sz w:val="24"/>
            <w:szCs w:val="24"/>
          </w:rPr>
          <w:fldChar w:fldCharType="separate"/>
        </w:r>
        <w:r w:rsidRPr="00755C84">
          <w:rPr>
            <w:rStyle w:val="aa"/>
            <w:rFonts w:ascii="仿宋" w:eastAsia="仿宋" w:hAnsi="仿宋"/>
            <w:noProof/>
            <w:color w:val="000000"/>
            <w:sz w:val="24"/>
            <w:szCs w:val="24"/>
          </w:rPr>
          <w:t>16</w:t>
        </w:r>
        <w:r w:rsidR="007D5910" w:rsidRPr="00755C84">
          <w:rPr>
            <w:rFonts w:ascii="仿宋" w:eastAsia="仿宋" w:hAnsi="仿宋" w:hint="eastAsia"/>
            <w:noProof/>
            <w:color w:val="000000"/>
            <w:sz w:val="24"/>
            <w:szCs w:val="24"/>
          </w:rPr>
          <w:fldChar w:fldCharType="end"/>
        </w:r>
      </w:hyperlink>
    </w:p>
    <w:p w:rsidR="00E40CC6" w:rsidRPr="00755C84" w:rsidRDefault="00755C84">
      <w:pPr>
        <w:pStyle w:val="10"/>
        <w:tabs>
          <w:tab w:val="right" w:leader="hyphen" w:pos="8296"/>
        </w:tabs>
        <w:spacing w:line="360" w:lineRule="auto"/>
        <w:rPr>
          <w:rFonts w:ascii="仿宋" w:eastAsia="仿宋" w:hAnsi="仿宋"/>
          <w:noProof/>
          <w:color w:val="000000"/>
          <w:kern w:val="2"/>
          <w:sz w:val="24"/>
          <w:szCs w:val="24"/>
        </w:rPr>
      </w:pPr>
      <w:hyperlink r:id="rId13" w:anchor="_Toc264617147" w:history="1">
        <w:r w:rsidR="000F333D" w:rsidRPr="00755C84">
          <w:rPr>
            <w:rStyle w:val="aa"/>
            <w:rFonts w:ascii="仿宋" w:eastAsia="仿宋" w:hAnsi="仿宋" w:hint="eastAsia"/>
            <w:noProof/>
            <w:color w:val="000000"/>
            <w:sz w:val="24"/>
            <w:szCs w:val="24"/>
          </w:rPr>
          <w:t>七、交易及清算交收安排</w:t>
        </w:r>
        <w:r w:rsidR="000F333D" w:rsidRPr="00755C84">
          <w:rPr>
            <w:rStyle w:val="aa"/>
            <w:rFonts w:ascii="仿宋" w:eastAsia="仿宋" w:hAnsi="仿宋" w:hint="eastAsia"/>
            <w:noProof/>
            <w:color w:val="000000"/>
            <w:sz w:val="24"/>
            <w:szCs w:val="24"/>
          </w:rPr>
          <w:tab/>
        </w:r>
        <w:r w:rsidR="007D5910" w:rsidRPr="00755C84">
          <w:rPr>
            <w:rFonts w:ascii="仿宋" w:eastAsia="仿宋" w:hAnsi="仿宋" w:hint="eastAsia"/>
            <w:noProof/>
            <w:color w:val="000000"/>
            <w:sz w:val="24"/>
            <w:szCs w:val="24"/>
          </w:rPr>
          <w:fldChar w:fldCharType="begin"/>
        </w:r>
        <w:r w:rsidR="000F333D" w:rsidRPr="00755C84">
          <w:rPr>
            <w:rStyle w:val="aa"/>
            <w:rFonts w:ascii="仿宋" w:eastAsia="仿宋" w:hAnsi="仿宋" w:hint="eastAsia"/>
            <w:noProof/>
            <w:color w:val="000000"/>
            <w:sz w:val="24"/>
            <w:szCs w:val="24"/>
          </w:rPr>
          <w:instrText xml:space="preserve"> PAGEREF _Toc264617147 \h </w:instrText>
        </w:r>
        <w:r w:rsidR="007D5910" w:rsidRPr="00755C84">
          <w:rPr>
            <w:rFonts w:ascii="仿宋" w:eastAsia="仿宋" w:hAnsi="仿宋" w:hint="eastAsia"/>
            <w:noProof/>
            <w:color w:val="000000"/>
            <w:sz w:val="24"/>
            <w:szCs w:val="24"/>
          </w:rPr>
        </w:r>
        <w:r w:rsidR="007D5910" w:rsidRPr="00755C84">
          <w:rPr>
            <w:rFonts w:ascii="仿宋" w:eastAsia="仿宋" w:hAnsi="仿宋" w:hint="eastAsia"/>
            <w:noProof/>
            <w:color w:val="000000"/>
            <w:sz w:val="24"/>
            <w:szCs w:val="24"/>
          </w:rPr>
          <w:fldChar w:fldCharType="separate"/>
        </w:r>
        <w:r w:rsidRPr="00755C84">
          <w:rPr>
            <w:rStyle w:val="aa"/>
            <w:rFonts w:ascii="仿宋" w:eastAsia="仿宋" w:hAnsi="仿宋"/>
            <w:noProof/>
            <w:color w:val="000000"/>
            <w:sz w:val="24"/>
            <w:szCs w:val="24"/>
          </w:rPr>
          <w:t>19</w:t>
        </w:r>
        <w:r w:rsidR="007D5910" w:rsidRPr="00755C84">
          <w:rPr>
            <w:rFonts w:ascii="仿宋" w:eastAsia="仿宋" w:hAnsi="仿宋" w:hint="eastAsia"/>
            <w:noProof/>
            <w:color w:val="000000"/>
            <w:sz w:val="24"/>
            <w:szCs w:val="24"/>
          </w:rPr>
          <w:fldChar w:fldCharType="end"/>
        </w:r>
      </w:hyperlink>
    </w:p>
    <w:p w:rsidR="00E40CC6" w:rsidRPr="00755C84" w:rsidRDefault="00755C84">
      <w:pPr>
        <w:pStyle w:val="10"/>
        <w:tabs>
          <w:tab w:val="right" w:leader="hyphen" w:pos="8296"/>
        </w:tabs>
        <w:spacing w:line="360" w:lineRule="auto"/>
        <w:rPr>
          <w:rFonts w:ascii="仿宋" w:eastAsia="仿宋" w:hAnsi="仿宋"/>
          <w:noProof/>
          <w:color w:val="000000"/>
          <w:kern w:val="2"/>
          <w:sz w:val="24"/>
          <w:szCs w:val="24"/>
        </w:rPr>
      </w:pPr>
      <w:hyperlink r:id="rId14" w:anchor="_Toc264617148" w:history="1">
        <w:r w:rsidR="000F333D" w:rsidRPr="00755C84">
          <w:rPr>
            <w:rStyle w:val="aa"/>
            <w:rFonts w:ascii="仿宋" w:eastAsia="仿宋" w:hAnsi="仿宋" w:hint="eastAsia"/>
            <w:noProof/>
            <w:color w:val="000000"/>
            <w:sz w:val="24"/>
            <w:szCs w:val="24"/>
          </w:rPr>
          <w:t>八、基金资产净值计算和会计核算</w:t>
        </w:r>
        <w:bookmarkStart w:id="5" w:name="_Hlt496535350"/>
        <w:bookmarkStart w:id="6" w:name="_Hlt496535351"/>
        <w:r w:rsidR="000F333D" w:rsidRPr="00755C84">
          <w:rPr>
            <w:rStyle w:val="aa"/>
            <w:rFonts w:ascii="仿宋" w:eastAsia="仿宋" w:hAnsi="仿宋" w:hint="eastAsia"/>
            <w:noProof/>
            <w:color w:val="000000"/>
            <w:sz w:val="24"/>
            <w:szCs w:val="24"/>
          </w:rPr>
          <w:tab/>
        </w:r>
        <w:bookmarkEnd w:id="5"/>
        <w:bookmarkEnd w:id="6"/>
        <w:r w:rsidR="007D5910" w:rsidRPr="00755C84">
          <w:rPr>
            <w:rFonts w:ascii="仿宋" w:eastAsia="仿宋" w:hAnsi="仿宋" w:hint="eastAsia"/>
            <w:noProof/>
            <w:color w:val="000000"/>
            <w:sz w:val="24"/>
            <w:szCs w:val="24"/>
          </w:rPr>
          <w:fldChar w:fldCharType="begin"/>
        </w:r>
        <w:r w:rsidR="000F333D" w:rsidRPr="00755C84">
          <w:rPr>
            <w:rStyle w:val="aa"/>
            <w:rFonts w:ascii="仿宋" w:eastAsia="仿宋" w:hAnsi="仿宋" w:hint="eastAsia"/>
            <w:noProof/>
            <w:color w:val="000000"/>
            <w:sz w:val="24"/>
            <w:szCs w:val="24"/>
          </w:rPr>
          <w:instrText xml:space="preserve"> PAGEREF _Toc264617148 \h </w:instrText>
        </w:r>
        <w:r w:rsidR="007D5910" w:rsidRPr="00755C84">
          <w:rPr>
            <w:rFonts w:ascii="仿宋" w:eastAsia="仿宋" w:hAnsi="仿宋" w:hint="eastAsia"/>
            <w:noProof/>
            <w:color w:val="000000"/>
            <w:sz w:val="24"/>
            <w:szCs w:val="24"/>
          </w:rPr>
        </w:r>
        <w:r w:rsidR="007D5910" w:rsidRPr="00755C84">
          <w:rPr>
            <w:rFonts w:ascii="仿宋" w:eastAsia="仿宋" w:hAnsi="仿宋" w:hint="eastAsia"/>
            <w:noProof/>
            <w:color w:val="000000"/>
            <w:sz w:val="24"/>
            <w:szCs w:val="24"/>
          </w:rPr>
          <w:fldChar w:fldCharType="separate"/>
        </w:r>
        <w:r w:rsidRPr="00755C84">
          <w:rPr>
            <w:rStyle w:val="aa"/>
            <w:rFonts w:ascii="仿宋" w:eastAsia="仿宋" w:hAnsi="仿宋"/>
            <w:noProof/>
            <w:color w:val="000000"/>
            <w:sz w:val="24"/>
            <w:szCs w:val="24"/>
          </w:rPr>
          <w:t>24</w:t>
        </w:r>
        <w:r w:rsidR="007D5910" w:rsidRPr="00755C84">
          <w:rPr>
            <w:rFonts w:ascii="仿宋" w:eastAsia="仿宋" w:hAnsi="仿宋" w:hint="eastAsia"/>
            <w:noProof/>
            <w:color w:val="000000"/>
            <w:sz w:val="24"/>
            <w:szCs w:val="24"/>
          </w:rPr>
          <w:fldChar w:fldCharType="end"/>
        </w:r>
      </w:hyperlink>
    </w:p>
    <w:p w:rsidR="00E40CC6" w:rsidRPr="00755C84" w:rsidRDefault="00755C84">
      <w:pPr>
        <w:pStyle w:val="10"/>
        <w:tabs>
          <w:tab w:val="right" w:leader="hyphen" w:pos="8296"/>
        </w:tabs>
        <w:spacing w:line="360" w:lineRule="auto"/>
        <w:rPr>
          <w:rFonts w:ascii="仿宋" w:eastAsia="仿宋" w:hAnsi="仿宋"/>
          <w:noProof/>
          <w:color w:val="000000"/>
          <w:kern w:val="2"/>
          <w:sz w:val="24"/>
          <w:szCs w:val="24"/>
        </w:rPr>
      </w:pPr>
      <w:hyperlink r:id="rId15" w:anchor="_Toc264617149" w:history="1">
        <w:r w:rsidR="000F333D" w:rsidRPr="00755C84">
          <w:rPr>
            <w:rStyle w:val="aa"/>
            <w:rFonts w:ascii="仿宋" w:eastAsia="仿宋" w:hAnsi="仿宋" w:hint="eastAsia"/>
            <w:noProof/>
            <w:color w:val="000000"/>
            <w:sz w:val="24"/>
            <w:szCs w:val="24"/>
          </w:rPr>
          <w:t>九、基金收益分配</w:t>
        </w:r>
        <w:r w:rsidR="000F333D" w:rsidRPr="00755C84">
          <w:rPr>
            <w:rStyle w:val="aa"/>
            <w:rFonts w:ascii="仿宋" w:eastAsia="仿宋" w:hAnsi="仿宋" w:hint="eastAsia"/>
            <w:noProof/>
            <w:color w:val="000000"/>
            <w:sz w:val="24"/>
            <w:szCs w:val="24"/>
          </w:rPr>
          <w:tab/>
        </w:r>
        <w:r w:rsidR="007D5910" w:rsidRPr="00755C84">
          <w:rPr>
            <w:rFonts w:ascii="仿宋" w:eastAsia="仿宋" w:hAnsi="仿宋" w:hint="eastAsia"/>
            <w:noProof/>
            <w:color w:val="000000"/>
            <w:sz w:val="24"/>
            <w:szCs w:val="24"/>
          </w:rPr>
          <w:fldChar w:fldCharType="begin"/>
        </w:r>
        <w:r w:rsidR="000F333D" w:rsidRPr="00755C84">
          <w:rPr>
            <w:rStyle w:val="aa"/>
            <w:rFonts w:ascii="仿宋" w:eastAsia="仿宋" w:hAnsi="仿宋" w:hint="eastAsia"/>
            <w:noProof/>
            <w:color w:val="000000"/>
            <w:sz w:val="24"/>
            <w:szCs w:val="24"/>
          </w:rPr>
          <w:instrText xml:space="preserve"> PAGEREF _Toc264617149 \h </w:instrText>
        </w:r>
        <w:r w:rsidR="007D5910" w:rsidRPr="00755C84">
          <w:rPr>
            <w:rFonts w:ascii="仿宋" w:eastAsia="仿宋" w:hAnsi="仿宋" w:hint="eastAsia"/>
            <w:noProof/>
            <w:color w:val="000000"/>
            <w:sz w:val="24"/>
            <w:szCs w:val="24"/>
          </w:rPr>
        </w:r>
        <w:r w:rsidR="007D5910" w:rsidRPr="00755C84">
          <w:rPr>
            <w:rFonts w:ascii="仿宋" w:eastAsia="仿宋" w:hAnsi="仿宋" w:hint="eastAsia"/>
            <w:noProof/>
            <w:color w:val="000000"/>
            <w:sz w:val="24"/>
            <w:szCs w:val="24"/>
          </w:rPr>
          <w:fldChar w:fldCharType="separate"/>
        </w:r>
        <w:r w:rsidRPr="00755C84">
          <w:rPr>
            <w:rStyle w:val="aa"/>
            <w:rFonts w:ascii="仿宋" w:eastAsia="仿宋" w:hAnsi="仿宋"/>
            <w:noProof/>
            <w:color w:val="000000"/>
            <w:sz w:val="24"/>
            <w:szCs w:val="24"/>
          </w:rPr>
          <w:t>30</w:t>
        </w:r>
        <w:r w:rsidR="007D5910" w:rsidRPr="00755C84">
          <w:rPr>
            <w:rFonts w:ascii="仿宋" w:eastAsia="仿宋" w:hAnsi="仿宋" w:hint="eastAsia"/>
            <w:noProof/>
            <w:color w:val="000000"/>
            <w:sz w:val="24"/>
            <w:szCs w:val="24"/>
          </w:rPr>
          <w:fldChar w:fldCharType="end"/>
        </w:r>
      </w:hyperlink>
    </w:p>
    <w:p w:rsidR="00E40CC6" w:rsidRPr="00755C84" w:rsidRDefault="00755C84">
      <w:pPr>
        <w:pStyle w:val="10"/>
        <w:tabs>
          <w:tab w:val="right" w:leader="hyphen" w:pos="8296"/>
        </w:tabs>
        <w:spacing w:line="360" w:lineRule="auto"/>
        <w:rPr>
          <w:rFonts w:ascii="仿宋" w:eastAsia="仿宋" w:hAnsi="仿宋"/>
          <w:noProof/>
          <w:color w:val="000000"/>
          <w:kern w:val="2"/>
          <w:sz w:val="24"/>
          <w:szCs w:val="24"/>
        </w:rPr>
      </w:pPr>
      <w:hyperlink r:id="rId16" w:anchor="_Toc264617150" w:history="1">
        <w:r w:rsidR="000F333D" w:rsidRPr="00755C84">
          <w:rPr>
            <w:rStyle w:val="aa"/>
            <w:rFonts w:ascii="仿宋" w:eastAsia="仿宋" w:hAnsi="仿宋" w:hint="eastAsia"/>
            <w:noProof/>
            <w:color w:val="000000"/>
            <w:sz w:val="24"/>
            <w:szCs w:val="24"/>
          </w:rPr>
          <w:t>十、基金信息披露</w:t>
        </w:r>
        <w:bookmarkStart w:id="7" w:name="_Hlt421101682"/>
        <w:bookmarkStart w:id="8" w:name="_Hlt421101680"/>
        <w:bookmarkStart w:id="9" w:name="_Hlt421101681"/>
        <w:r w:rsidR="000F333D" w:rsidRPr="00755C84">
          <w:rPr>
            <w:rStyle w:val="aa"/>
            <w:rFonts w:ascii="仿宋" w:eastAsia="仿宋" w:hAnsi="仿宋" w:hint="eastAsia"/>
            <w:noProof/>
            <w:color w:val="000000"/>
            <w:sz w:val="24"/>
            <w:szCs w:val="24"/>
          </w:rPr>
          <w:tab/>
        </w:r>
        <w:bookmarkEnd w:id="7"/>
        <w:bookmarkEnd w:id="8"/>
        <w:bookmarkEnd w:id="9"/>
        <w:r w:rsidR="007D5910" w:rsidRPr="00755C84">
          <w:rPr>
            <w:rFonts w:ascii="仿宋" w:eastAsia="仿宋" w:hAnsi="仿宋" w:hint="eastAsia"/>
            <w:noProof/>
            <w:color w:val="000000"/>
            <w:sz w:val="24"/>
            <w:szCs w:val="24"/>
          </w:rPr>
          <w:fldChar w:fldCharType="begin"/>
        </w:r>
        <w:r w:rsidR="000F333D" w:rsidRPr="00755C84">
          <w:rPr>
            <w:rStyle w:val="aa"/>
            <w:rFonts w:ascii="仿宋" w:eastAsia="仿宋" w:hAnsi="仿宋" w:hint="eastAsia"/>
            <w:noProof/>
            <w:color w:val="000000"/>
            <w:sz w:val="24"/>
            <w:szCs w:val="24"/>
          </w:rPr>
          <w:instrText xml:space="preserve"> PAGEREF _Toc264617150 \h </w:instrText>
        </w:r>
        <w:r w:rsidR="007D5910" w:rsidRPr="00755C84">
          <w:rPr>
            <w:rFonts w:ascii="仿宋" w:eastAsia="仿宋" w:hAnsi="仿宋" w:hint="eastAsia"/>
            <w:noProof/>
            <w:color w:val="000000"/>
            <w:sz w:val="24"/>
            <w:szCs w:val="24"/>
          </w:rPr>
        </w:r>
        <w:r w:rsidR="007D5910" w:rsidRPr="00755C84">
          <w:rPr>
            <w:rFonts w:ascii="仿宋" w:eastAsia="仿宋" w:hAnsi="仿宋" w:hint="eastAsia"/>
            <w:noProof/>
            <w:color w:val="000000"/>
            <w:sz w:val="24"/>
            <w:szCs w:val="24"/>
          </w:rPr>
          <w:fldChar w:fldCharType="separate"/>
        </w:r>
        <w:r w:rsidRPr="00755C84">
          <w:rPr>
            <w:rStyle w:val="aa"/>
            <w:rFonts w:ascii="仿宋" w:eastAsia="仿宋" w:hAnsi="仿宋"/>
            <w:noProof/>
            <w:color w:val="000000"/>
            <w:sz w:val="24"/>
            <w:szCs w:val="24"/>
          </w:rPr>
          <w:t>31</w:t>
        </w:r>
        <w:r w:rsidR="007D5910" w:rsidRPr="00755C84">
          <w:rPr>
            <w:rFonts w:ascii="仿宋" w:eastAsia="仿宋" w:hAnsi="仿宋" w:hint="eastAsia"/>
            <w:noProof/>
            <w:color w:val="000000"/>
            <w:sz w:val="24"/>
            <w:szCs w:val="24"/>
          </w:rPr>
          <w:fldChar w:fldCharType="end"/>
        </w:r>
      </w:hyperlink>
    </w:p>
    <w:p w:rsidR="00E40CC6" w:rsidRPr="00755C84" w:rsidRDefault="00755C84">
      <w:pPr>
        <w:pStyle w:val="10"/>
        <w:tabs>
          <w:tab w:val="right" w:leader="hyphen" w:pos="8296"/>
        </w:tabs>
        <w:spacing w:line="360" w:lineRule="auto"/>
        <w:rPr>
          <w:rFonts w:ascii="仿宋" w:eastAsia="仿宋" w:hAnsi="仿宋"/>
          <w:noProof/>
          <w:color w:val="000000"/>
          <w:kern w:val="2"/>
          <w:sz w:val="24"/>
          <w:szCs w:val="24"/>
        </w:rPr>
      </w:pPr>
      <w:hyperlink r:id="rId17" w:anchor="_Toc264617151" w:history="1">
        <w:r w:rsidR="000F333D" w:rsidRPr="00755C84">
          <w:rPr>
            <w:rStyle w:val="aa"/>
            <w:rFonts w:ascii="仿宋" w:eastAsia="仿宋" w:hAnsi="仿宋" w:hint="eastAsia"/>
            <w:noProof/>
            <w:color w:val="000000"/>
            <w:sz w:val="24"/>
            <w:szCs w:val="24"/>
          </w:rPr>
          <w:t>十一、基金费用</w:t>
        </w:r>
        <w:r w:rsidR="000F333D" w:rsidRPr="00755C84">
          <w:rPr>
            <w:rStyle w:val="aa"/>
            <w:rFonts w:ascii="仿宋" w:eastAsia="仿宋" w:hAnsi="仿宋" w:hint="eastAsia"/>
            <w:noProof/>
            <w:color w:val="000000"/>
            <w:sz w:val="24"/>
            <w:szCs w:val="24"/>
          </w:rPr>
          <w:tab/>
        </w:r>
        <w:r w:rsidR="007D5910" w:rsidRPr="00755C84">
          <w:rPr>
            <w:rFonts w:ascii="仿宋" w:eastAsia="仿宋" w:hAnsi="仿宋" w:hint="eastAsia"/>
            <w:noProof/>
            <w:color w:val="000000"/>
            <w:sz w:val="24"/>
            <w:szCs w:val="24"/>
          </w:rPr>
          <w:fldChar w:fldCharType="begin"/>
        </w:r>
        <w:r w:rsidR="000F333D" w:rsidRPr="00755C84">
          <w:rPr>
            <w:rStyle w:val="aa"/>
            <w:rFonts w:ascii="仿宋" w:eastAsia="仿宋" w:hAnsi="仿宋" w:hint="eastAsia"/>
            <w:noProof/>
            <w:color w:val="000000"/>
            <w:sz w:val="24"/>
            <w:szCs w:val="24"/>
          </w:rPr>
          <w:instrText xml:space="preserve"> PAGEREF _Toc264617151 \h </w:instrText>
        </w:r>
        <w:r w:rsidR="007D5910" w:rsidRPr="00755C84">
          <w:rPr>
            <w:rFonts w:ascii="仿宋" w:eastAsia="仿宋" w:hAnsi="仿宋" w:hint="eastAsia"/>
            <w:noProof/>
            <w:color w:val="000000"/>
            <w:sz w:val="24"/>
            <w:szCs w:val="24"/>
          </w:rPr>
        </w:r>
        <w:r w:rsidR="007D5910" w:rsidRPr="00755C84">
          <w:rPr>
            <w:rFonts w:ascii="仿宋" w:eastAsia="仿宋" w:hAnsi="仿宋" w:hint="eastAsia"/>
            <w:noProof/>
            <w:color w:val="000000"/>
            <w:sz w:val="24"/>
            <w:szCs w:val="24"/>
          </w:rPr>
          <w:fldChar w:fldCharType="separate"/>
        </w:r>
        <w:r w:rsidRPr="00755C84">
          <w:rPr>
            <w:rStyle w:val="aa"/>
            <w:rFonts w:ascii="仿宋" w:eastAsia="仿宋" w:hAnsi="仿宋"/>
            <w:noProof/>
            <w:color w:val="000000"/>
            <w:sz w:val="24"/>
            <w:szCs w:val="24"/>
          </w:rPr>
          <w:t>33</w:t>
        </w:r>
        <w:r w:rsidR="007D5910" w:rsidRPr="00755C84">
          <w:rPr>
            <w:rFonts w:ascii="仿宋" w:eastAsia="仿宋" w:hAnsi="仿宋" w:hint="eastAsia"/>
            <w:noProof/>
            <w:color w:val="000000"/>
            <w:sz w:val="24"/>
            <w:szCs w:val="24"/>
          </w:rPr>
          <w:fldChar w:fldCharType="end"/>
        </w:r>
      </w:hyperlink>
    </w:p>
    <w:p w:rsidR="00E40CC6" w:rsidRPr="00755C84" w:rsidRDefault="00755C84">
      <w:pPr>
        <w:pStyle w:val="10"/>
        <w:tabs>
          <w:tab w:val="right" w:leader="hyphen" w:pos="8296"/>
        </w:tabs>
        <w:spacing w:line="360" w:lineRule="auto"/>
        <w:rPr>
          <w:rFonts w:ascii="仿宋" w:eastAsia="仿宋" w:hAnsi="仿宋"/>
          <w:noProof/>
          <w:color w:val="000000"/>
          <w:kern w:val="2"/>
          <w:sz w:val="24"/>
          <w:szCs w:val="24"/>
        </w:rPr>
      </w:pPr>
      <w:hyperlink r:id="rId18" w:anchor="_Toc264617152" w:history="1">
        <w:r w:rsidR="000F333D" w:rsidRPr="00755C84">
          <w:rPr>
            <w:rStyle w:val="aa"/>
            <w:rFonts w:ascii="仿宋" w:eastAsia="仿宋" w:hAnsi="仿宋" w:hint="eastAsia"/>
            <w:noProof/>
            <w:color w:val="000000"/>
            <w:sz w:val="24"/>
            <w:szCs w:val="24"/>
          </w:rPr>
          <w:t>十二、基金份额持有人名册的保管</w:t>
        </w:r>
        <w:r w:rsidR="000F333D" w:rsidRPr="00755C84">
          <w:rPr>
            <w:rStyle w:val="aa"/>
            <w:rFonts w:ascii="仿宋" w:eastAsia="仿宋" w:hAnsi="仿宋" w:hint="eastAsia"/>
            <w:noProof/>
            <w:color w:val="000000"/>
            <w:sz w:val="24"/>
            <w:szCs w:val="24"/>
          </w:rPr>
          <w:tab/>
        </w:r>
        <w:r w:rsidR="007D5910" w:rsidRPr="00755C84">
          <w:rPr>
            <w:rFonts w:ascii="仿宋" w:eastAsia="仿宋" w:hAnsi="仿宋" w:hint="eastAsia"/>
            <w:noProof/>
            <w:color w:val="000000"/>
            <w:sz w:val="24"/>
            <w:szCs w:val="24"/>
          </w:rPr>
          <w:fldChar w:fldCharType="begin"/>
        </w:r>
        <w:r w:rsidR="000F333D" w:rsidRPr="00755C84">
          <w:rPr>
            <w:rStyle w:val="aa"/>
            <w:rFonts w:ascii="仿宋" w:eastAsia="仿宋" w:hAnsi="仿宋" w:hint="eastAsia"/>
            <w:noProof/>
            <w:color w:val="000000"/>
            <w:sz w:val="24"/>
            <w:szCs w:val="24"/>
          </w:rPr>
          <w:instrText xml:space="preserve"> PAGEREF _Toc264617152 \h </w:instrText>
        </w:r>
        <w:r w:rsidR="007D5910" w:rsidRPr="00755C84">
          <w:rPr>
            <w:rFonts w:ascii="仿宋" w:eastAsia="仿宋" w:hAnsi="仿宋" w:hint="eastAsia"/>
            <w:noProof/>
            <w:color w:val="000000"/>
            <w:sz w:val="24"/>
            <w:szCs w:val="24"/>
          </w:rPr>
        </w:r>
        <w:r w:rsidR="007D5910" w:rsidRPr="00755C84">
          <w:rPr>
            <w:rFonts w:ascii="仿宋" w:eastAsia="仿宋" w:hAnsi="仿宋" w:hint="eastAsia"/>
            <w:noProof/>
            <w:color w:val="000000"/>
            <w:sz w:val="24"/>
            <w:szCs w:val="24"/>
          </w:rPr>
          <w:fldChar w:fldCharType="separate"/>
        </w:r>
        <w:r w:rsidRPr="00755C84">
          <w:rPr>
            <w:rStyle w:val="aa"/>
            <w:rFonts w:ascii="仿宋" w:eastAsia="仿宋" w:hAnsi="仿宋"/>
            <w:noProof/>
            <w:color w:val="000000"/>
            <w:sz w:val="24"/>
            <w:szCs w:val="24"/>
          </w:rPr>
          <w:t>35</w:t>
        </w:r>
        <w:r w:rsidR="007D5910" w:rsidRPr="00755C84">
          <w:rPr>
            <w:rFonts w:ascii="仿宋" w:eastAsia="仿宋" w:hAnsi="仿宋" w:hint="eastAsia"/>
            <w:noProof/>
            <w:color w:val="000000"/>
            <w:sz w:val="24"/>
            <w:szCs w:val="24"/>
          </w:rPr>
          <w:fldChar w:fldCharType="end"/>
        </w:r>
      </w:hyperlink>
    </w:p>
    <w:p w:rsidR="00E40CC6" w:rsidRPr="00755C84" w:rsidRDefault="00755C84">
      <w:pPr>
        <w:pStyle w:val="10"/>
        <w:tabs>
          <w:tab w:val="right" w:leader="hyphen" w:pos="8296"/>
        </w:tabs>
        <w:spacing w:line="360" w:lineRule="auto"/>
        <w:rPr>
          <w:rFonts w:ascii="仿宋" w:eastAsia="仿宋" w:hAnsi="仿宋"/>
          <w:noProof/>
          <w:color w:val="000000"/>
          <w:kern w:val="2"/>
          <w:sz w:val="24"/>
          <w:szCs w:val="24"/>
        </w:rPr>
      </w:pPr>
      <w:hyperlink r:id="rId19" w:anchor="_Toc264617153" w:history="1">
        <w:r w:rsidR="000F333D" w:rsidRPr="00755C84">
          <w:rPr>
            <w:rStyle w:val="aa"/>
            <w:rFonts w:ascii="仿宋" w:eastAsia="仿宋" w:hAnsi="仿宋" w:hint="eastAsia"/>
            <w:noProof/>
            <w:color w:val="000000"/>
            <w:sz w:val="24"/>
            <w:szCs w:val="24"/>
          </w:rPr>
          <w:t>十三、基金有关文件档案的保存</w:t>
        </w:r>
        <w:r w:rsidR="000F333D" w:rsidRPr="00755C84">
          <w:rPr>
            <w:rStyle w:val="aa"/>
            <w:rFonts w:ascii="仿宋" w:eastAsia="仿宋" w:hAnsi="仿宋" w:hint="eastAsia"/>
            <w:noProof/>
            <w:color w:val="000000"/>
            <w:sz w:val="24"/>
            <w:szCs w:val="24"/>
          </w:rPr>
          <w:tab/>
        </w:r>
        <w:r w:rsidR="007D5910" w:rsidRPr="00755C84">
          <w:rPr>
            <w:rFonts w:ascii="仿宋" w:eastAsia="仿宋" w:hAnsi="仿宋" w:hint="eastAsia"/>
            <w:noProof/>
            <w:color w:val="000000"/>
            <w:sz w:val="24"/>
            <w:szCs w:val="24"/>
          </w:rPr>
          <w:fldChar w:fldCharType="begin"/>
        </w:r>
        <w:r w:rsidR="000F333D" w:rsidRPr="00755C84">
          <w:rPr>
            <w:rStyle w:val="aa"/>
            <w:rFonts w:ascii="仿宋" w:eastAsia="仿宋" w:hAnsi="仿宋" w:hint="eastAsia"/>
            <w:noProof/>
            <w:color w:val="000000"/>
            <w:sz w:val="24"/>
            <w:szCs w:val="24"/>
          </w:rPr>
          <w:instrText xml:space="preserve"> PAGEREF _Toc264617153 \h </w:instrText>
        </w:r>
        <w:r w:rsidR="007D5910" w:rsidRPr="00755C84">
          <w:rPr>
            <w:rFonts w:ascii="仿宋" w:eastAsia="仿宋" w:hAnsi="仿宋" w:hint="eastAsia"/>
            <w:noProof/>
            <w:color w:val="000000"/>
            <w:sz w:val="24"/>
            <w:szCs w:val="24"/>
          </w:rPr>
        </w:r>
        <w:r w:rsidR="007D5910" w:rsidRPr="00755C84">
          <w:rPr>
            <w:rFonts w:ascii="仿宋" w:eastAsia="仿宋" w:hAnsi="仿宋" w:hint="eastAsia"/>
            <w:noProof/>
            <w:color w:val="000000"/>
            <w:sz w:val="24"/>
            <w:szCs w:val="24"/>
          </w:rPr>
          <w:fldChar w:fldCharType="separate"/>
        </w:r>
        <w:r w:rsidRPr="00755C84">
          <w:rPr>
            <w:rStyle w:val="aa"/>
            <w:rFonts w:ascii="仿宋" w:eastAsia="仿宋" w:hAnsi="仿宋"/>
            <w:noProof/>
            <w:color w:val="000000"/>
            <w:sz w:val="24"/>
            <w:szCs w:val="24"/>
          </w:rPr>
          <w:t>36</w:t>
        </w:r>
        <w:r w:rsidR="007D5910" w:rsidRPr="00755C84">
          <w:rPr>
            <w:rFonts w:ascii="仿宋" w:eastAsia="仿宋" w:hAnsi="仿宋" w:hint="eastAsia"/>
            <w:noProof/>
            <w:color w:val="000000"/>
            <w:sz w:val="24"/>
            <w:szCs w:val="24"/>
          </w:rPr>
          <w:fldChar w:fldCharType="end"/>
        </w:r>
      </w:hyperlink>
    </w:p>
    <w:p w:rsidR="00E40CC6" w:rsidRPr="00755C84" w:rsidRDefault="00755C84">
      <w:pPr>
        <w:pStyle w:val="10"/>
        <w:tabs>
          <w:tab w:val="right" w:leader="hyphen" w:pos="8296"/>
        </w:tabs>
        <w:spacing w:line="360" w:lineRule="auto"/>
        <w:rPr>
          <w:rFonts w:ascii="仿宋" w:eastAsia="仿宋" w:hAnsi="仿宋"/>
          <w:noProof/>
          <w:color w:val="000000"/>
          <w:kern w:val="2"/>
          <w:sz w:val="24"/>
          <w:szCs w:val="24"/>
        </w:rPr>
      </w:pPr>
      <w:hyperlink r:id="rId20" w:anchor="_Toc264617154" w:history="1">
        <w:r w:rsidR="000F333D" w:rsidRPr="00755C84">
          <w:rPr>
            <w:rStyle w:val="aa"/>
            <w:rFonts w:ascii="仿宋" w:eastAsia="仿宋" w:hAnsi="仿宋" w:hint="eastAsia"/>
            <w:noProof/>
            <w:color w:val="000000"/>
            <w:sz w:val="24"/>
            <w:szCs w:val="24"/>
          </w:rPr>
          <w:t>十四、基金管理人和基金托管人的更换</w:t>
        </w:r>
        <w:r w:rsidR="000F333D" w:rsidRPr="00755C84">
          <w:rPr>
            <w:rStyle w:val="aa"/>
            <w:rFonts w:ascii="仿宋" w:eastAsia="仿宋" w:hAnsi="仿宋" w:hint="eastAsia"/>
            <w:noProof/>
            <w:color w:val="000000"/>
            <w:sz w:val="24"/>
            <w:szCs w:val="24"/>
          </w:rPr>
          <w:tab/>
        </w:r>
        <w:r w:rsidR="007D5910" w:rsidRPr="00755C84">
          <w:rPr>
            <w:rFonts w:ascii="仿宋" w:eastAsia="仿宋" w:hAnsi="仿宋" w:hint="eastAsia"/>
            <w:noProof/>
            <w:color w:val="000000"/>
            <w:sz w:val="24"/>
            <w:szCs w:val="24"/>
          </w:rPr>
          <w:fldChar w:fldCharType="begin"/>
        </w:r>
        <w:r w:rsidR="000F333D" w:rsidRPr="00755C84">
          <w:rPr>
            <w:rStyle w:val="aa"/>
            <w:rFonts w:ascii="仿宋" w:eastAsia="仿宋" w:hAnsi="仿宋" w:hint="eastAsia"/>
            <w:noProof/>
            <w:color w:val="000000"/>
            <w:sz w:val="24"/>
            <w:szCs w:val="24"/>
          </w:rPr>
          <w:instrText xml:space="preserve"> PAGEREF _Toc264617154 \h </w:instrText>
        </w:r>
        <w:r w:rsidR="007D5910" w:rsidRPr="00755C84">
          <w:rPr>
            <w:rFonts w:ascii="仿宋" w:eastAsia="仿宋" w:hAnsi="仿宋" w:hint="eastAsia"/>
            <w:noProof/>
            <w:color w:val="000000"/>
            <w:sz w:val="24"/>
            <w:szCs w:val="24"/>
          </w:rPr>
        </w:r>
        <w:r w:rsidR="007D5910" w:rsidRPr="00755C84">
          <w:rPr>
            <w:rFonts w:ascii="仿宋" w:eastAsia="仿宋" w:hAnsi="仿宋" w:hint="eastAsia"/>
            <w:noProof/>
            <w:color w:val="000000"/>
            <w:sz w:val="24"/>
            <w:szCs w:val="24"/>
          </w:rPr>
          <w:fldChar w:fldCharType="separate"/>
        </w:r>
        <w:r w:rsidRPr="00755C84">
          <w:rPr>
            <w:rStyle w:val="aa"/>
            <w:rFonts w:ascii="仿宋" w:eastAsia="仿宋" w:hAnsi="仿宋"/>
            <w:noProof/>
            <w:color w:val="000000"/>
            <w:sz w:val="24"/>
            <w:szCs w:val="24"/>
          </w:rPr>
          <w:t>37</w:t>
        </w:r>
        <w:r w:rsidR="007D5910" w:rsidRPr="00755C84">
          <w:rPr>
            <w:rFonts w:ascii="仿宋" w:eastAsia="仿宋" w:hAnsi="仿宋" w:hint="eastAsia"/>
            <w:noProof/>
            <w:color w:val="000000"/>
            <w:sz w:val="24"/>
            <w:szCs w:val="24"/>
          </w:rPr>
          <w:fldChar w:fldCharType="end"/>
        </w:r>
      </w:hyperlink>
    </w:p>
    <w:p w:rsidR="00E40CC6" w:rsidRPr="00755C84" w:rsidRDefault="00755C84">
      <w:pPr>
        <w:pStyle w:val="10"/>
        <w:tabs>
          <w:tab w:val="right" w:leader="hyphen" w:pos="8296"/>
        </w:tabs>
        <w:spacing w:line="360" w:lineRule="auto"/>
        <w:rPr>
          <w:rFonts w:ascii="仿宋" w:eastAsia="仿宋" w:hAnsi="仿宋"/>
          <w:noProof/>
          <w:color w:val="000000"/>
          <w:kern w:val="2"/>
          <w:sz w:val="24"/>
          <w:szCs w:val="24"/>
        </w:rPr>
      </w:pPr>
      <w:hyperlink r:id="rId21" w:anchor="_Toc264617155" w:history="1">
        <w:r w:rsidR="000F333D" w:rsidRPr="00755C84">
          <w:rPr>
            <w:rStyle w:val="aa"/>
            <w:rFonts w:ascii="仿宋" w:eastAsia="仿宋" w:hAnsi="仿宋" w:hint="eastAsia"/>
            <w:noProof/>
            <w:color w:val="000000"/>
            <w:sz w:val="24"/>
            <w:szCs w:val="24"/>
          </w:rPr>
          <w:t>十五、禁止行为</w:t>
        </w:r>
        <w:r w:rsidR="000F333D" w:rsidRPr="00755C84">
          <w:rPr>
            <w:rStyle w:val="aa"/>
            <w:rFonts w:ascii="仿宋" w:eastAsia="仿宋" w:hAnsi="仿宋" w:hint="eastAsia"/>
            <w:noProof/>
            <w:color w:val="000000"/>
            <w:sz w:val="24"/>
            <w:szCs w:val="24"/>
          </w:rPr>
          <w:tab/>
        </w:r>
        <w:r w:rsidR="007D5910" w:rsidRPr="00755C84">
          <w:rPr>
            <w:rFonts w:ascii="仿宋" w:eastAsia="仿宋" w:hAnsi="仿宋" w:hint="eastAsia"/>
            <w:noProof/>
            <w:color w:val="000000"/>
            <w:sz w:val="24"/>
            <w:szCs w:val="24"/>
          </w:rPr>
          <w:fldChar w:fldCharType="begin"/>
        </w:r>
        <w:r w:rsidR="000F333D" w:rsidRPr="00755C84">
          <w:rPr>
            <w:rStyle w:val="aa"/>
            <w:rFonts w:ascii="仿宋" w:eastAsia="仿宋" w:hAnsi="仿宋" w:hint="eastAsia"/>
            <w:noProof/>
            <w:color w:val="000000"/>
            <w:sz w:val="24"/>
            <w:szCs w:val="24"/>
          </w:rPr>
          <w:instrText xml:space="preserve"> PAGEREF _Toc264617155 \h </w:instrText>
        </w:r>
        <w:r w:rsidR="007D5910" w:rsidRPr="00755C84">
          <w:rPr>
            <w:rFonts w:ascii="仿宋" w:eastAsia="仿宋" w:hAnsi="仿宋" w:hint="eastAsia"/>
            <w:noProof/>
            <w:color w:val="000000"/>
            <w:sz w:val="24"/>
            <w:szCs w:val="24"/>
          </w:rPr>
        </w:r>
        <w:r w:rsidR="007D5910" w:rsidRPr="00755C84">
          <w:rPr>
            <w:rFonts w:ascii="仿宋" w:eastAsia="仿宋" w:hAnsi="仿宋" w:hint="eastAsia"/>
            <w:noProof/>
            <w:color w:val="000000"/>
            <w:sz w:val="24"/>
            <w:szCs w:val="24"/>
          </w:rPr>
          <w:fldChar w:fldCharType="separate"/>
        </w:r>
        <w:r w:rsidRPr="00755C84">
          <w:rPr>
            <w:rStyle w:val="aa"/>
            <w:rFonts w:ascii="仿宋" w:eastAsia="仿宋" w:hAnsi="仿宋"/>
            <w:noProof/>
            <w:color w:val="000000"/>
            <w:sz w:val="24"/>
            <w:szCs w:val="24"/>
          </w:rPr>
          <w:t>40</w:t>
        </w:r>
        <w:r w:rsidR="007D5910" w:rsidRPr="00755C84">
          <w:rPr>
            <w:rFonts w:ascii="仿宋" w:eastAsia="仿宋" w:hAnsi="仿宋" w:hint="eastAsia"/>
            <w:noProof/>
            <w:color w:val="000000"/>
            <w:sz w:val="24"/>
            <w:szCs w:val="24"/>
          </w:rPr>
          <w:fldChar w:fldCharType="end"/>
        </w:r>
      </w:hyperlink>
    </w:p>
    <w:p w:rsidR="00E40CC6" w:rsidRPr="00755C84" w:rsidRDefault="00755C84">
      <w:pPr>
        <w:pStyle w:val="10"/>
        <w:tabs>
          <w:tab w:val="right" w:leader="hyphen" w:pos="8296"/>
        </w:tabs>
        <w:spacing w:line="360" w:lineRule="auto"/>
        <w:rPr>
          <w:rFonts w:ascii="仿宋" w:eastAsia="仿宋" w:hAnsi="仿宋"/>
          <w:noProof/>
          <w:color w:val="000000"/>
          <w:kern w:val="2"/>
          <w:sz w:val="24"/>
          <w:szCs w:val="24"/>
        </w:rPr>
      </w:pPr>
      <w:hyperlink r:id="rId22" w:anchor="_Toc264617156" w:history="1">
        <w:r w:rsidR="000F333D" w:rsidRPr="00755C84">
          <w:rPr>
            <w:rStyle w:val="aa"/>
            <w:rFonts w:ascii="仿宋" w:eastAsia="仿宋" w:hAnsi="仿宋" w:hint="eastAsia"/>
            <w:noProof/>
            <w:color w:val="000000"/>
            <w:sz w:val="24"/>
            <w:szCs w:val="24"/>
          </w:rPr>
          <w:t>十六、托管协议的变更、终止与基金财产的清算</w:t>
        </w:r>
        <w:r w:rsidR="000F333D" w:rsidRPr="00755C84">
          <w:rPr>
            <w:rStyle w:val="aa"/>
            <w:rFonts w:ascii="仿宋" w:eastAsia="仿宋" w:hAnsi="仿宋" w:hint="eastAsia"/>
            <w:noProof/>
            <w:color w:val="000000"/>
            <w:sz w:val="24"/>
            <w:szCs w:val="24"/>
          </w:rPr>
          <w:tab/>
        </w:r>
        <w:r w:rsidR="007D5910" w:rsidRPr="00755C84">
          <w:rPr>
            <w:rFonts w:ascii="仿宋" w:eastAsia="仿宋" w:hAnsi="仿宋" w:hint="eastAsia"/>
            <w:noProof/>
            <w:color w:val="000000"/>
            <w:sz w:val="24"/>
            <w:szCs w:val="24"/>
          </w:rPr>
          <w:fldChar w:fldCharType="begin"/>
        </w:r>
        <w:r w:rsidR="000F333D" w:rsidRPr="00755C84">
          <w:rPr>
            <w:rStyle w:val="aa"/>
            <w:rFonts w:ascii="仿宋" w:eastAsia="仿宋" w:hAnsi="仿宋" w:hint="eastAsia"/>
            <w:noProof/>
            <w:color w:val="000000"/>
            <w:sz w:val="24"/>
            <w:szCs w:val="24"/>
          </w:rPr>
          <w:instrText xml:space="preserve"> PAGEREF _Toc264617156 \h </w:instrText>
        </w:r>
        <w:r w:rsidR="007D5910" w:rsidRPr="00755C84">
          <w:rPr>
            <w:rFonts w:ascii="仿宋" w:eastAsia="仿宋" w:hAnsi="仿宋" w:hint="eastAsia"/>
            <w:noProof/>
            <w:color w:val="000000"/>
            <w:sz w:val="24"/>
            <w:szCs w:val="24"/>
          </w:rPr>
        </w:r>
        <w:r w:rsidR="007D5910" w:rsidRPr="00755C84">
          <w:rPr>
            <w:rFonts w:ascii="仿宋" w:eastAsia="仿宋" w:hAnsi="仿宋" w:hint="eastAsia"/>
            <w:noProof/>
            <w:color w:val="000000"/>
            <w:sz w:val="24"/>
            <w:szCs w:val="24"/>
          </w:rPr>
          <w:fldChar w:fldCharType="separate"/>
        </w:r>
        <w:r w:rsidRPr="00755C84">
          <w:rPr>
            <w:rStyle w:val="aa"/>
            <w:rFonts w:ascii="仿宋" w:eastAsia="仿宋" w:hAnsi="仿宋"/>
            <w:noProof/>
            <w:color w:val="000000"/>
            <w:sz w:val="24"/>
            <w:szCs w:val="24"/>
          </w:rPr>
          <w:t>42</w:t>
        </w:r>
        <w:r w:rsidR="007D5910" w:rsidRPr="00755C84">
          <w:rPr>
            <w:rFonts w:ascii="仿宋" w:eastAsia="仿宋" w:hAnsi="仿宋" w:hint="eastAsia"/>
            <w:noProof/>
            <w:color w:val="000000"/>
            <w:sz w:val="24"/>
            <w:szCs w:val="24"/>
          </w:rPr>
          <w:fldChar w:fldCharType="end"/>
        </w:r>
      </w:hyperlink>
    </w:p>
    <w:p w:rsidR="00E40CC6" w:rsidRPr="00755C84" w:rsidRDefault="00755C84">
      <w:pPr>
        <w:pStyle w:val="10"/>
        <w:tabs>
          <w:tab w:val="right" w:leader="hyphen" w:pos="8296"/>
        </w:tabs>
        <w:spacing w:line="360" w:lineRule="auto"/>
        <w:rPr>
          <w:rFonts w:ascii="仿宋" w:eastAsia="仿宋" w:hAnsi="仿宋"/>
          <w:noProof/>
          <w:color w:val="000000"/>
          <w:kern w:val="2"/>
          <w:sz w:val="24"/>
          <w:szCs w:val="24"/>
        </w:rPr>
      </w:pPr>
      <w:hyperlink r:id="rId23" w:anchor="_Toc264617157" w:history="1">
        <w:r w:rsidR="000F333D" w:rsidRPr="00755C84">
          <w:rPr>
            <w:rStyle w:val="aa"/>
            <w:rFonts w:ascii="仿宋" w:eastAsia="仿宋" w:hAnsi="仿宋" w:hint="eastAsia"/>
            <w:noProof/>
            <w:color w:val="000000"/>
            <w:sz w:val="24"/>
            <w:szCs w:val="24"/>
          </w:rPr>
          <w:t>十七、违约责任</w:t>
        </w:r>
        <w:r w:rsidR="000F333D" w:rsidRPr="00755C84">
          <w:rPr>
            <w:rStyle w:val="aa"/>
            <w:rFonts w:ascii="仿宋" w:eastAsia="仿宋" w:hAnsi="仿宋" w:hint="eastAsia"/>
            <w:noProof/>
            <w:color w:val="000000"/>
            <w:sz w:val="24"/>
            <w:szCs w:val="24"/>
          </w:rPr>
          <w:tab/>
        </w:r>
        <w:r w:rsidR="007D5910" w:rsidRPr="00755C84">
          <w:rPr>
            <w:rFonts w:ascii="仿宋" w:eastAsia="仿宋" w:hAnsi="仿宋" w:hint="eastAsia"/>
            <w:noProof/>
            <w:color w:val="000000"/>
            <w:sz w:val="24"/>
            <w:szCs w:val="24"/>
          </w:rPr>
          <w:fldChar w:fldCharType="begin"/>
        </w:r>
        <w:r w:rsidR="000F333D" w:rsidRPr="00755C84">
          <w:rPr>
            <w:rStyle w:val="aa"/>
            <w:rFonts w:ascii="仿宋" w:eastAsia="仿宋" w:hAnsi="仿宋" w:hint="eastAsia"/>
            <w:noProof/>
            <w:color w:val="000000"/>
            <w:sz w:val="24"/>
            <w:szCs w:val="24"/>
          </w:rPr>
          <w:instrText xml:space="preserve"> PAGEREF _Toc264617157 \h </w:instrText>
        </w:r>
        <w:r w:rsidR="007D5910" w:rsidRPr="00755C84">
          <w:rPr>
            <w:rFonts w:ascii="仿宋" w:eastAsia="仿宋" w:hAnsi="仿宋" w:hint="eastAsia"/>
            <w:noProof/>
            <w:color w:val="000000"/>
            <w:sz w:val="24"/>
            <w:szCs w:val="24"/>
          </w:rPr>
        </w:r>
        <w:r w:rsidR="007D5910" w:rsidRPr="00755C84">
          <w:rPr>
            <w:rFonts w:ascii="仿宋" w:eastAsia="仿宋" w:hAnsi="仿宋" w:hint="eastAsia"/>
            <w:noProof/>
            <w:color w:val="000000"/>
            <w:sz w:val="24"/>
            <w:szCs w:val="24"/>
          </w:rPr>
          <w:fldChar w:fldCharType="separate"/>
        </w:r>
        <w:r w:rsidRPr="00755C84">
          <w:rPr>
            <w:rStyle w:val="aa"/>
            <w:rFonts w:ascii="仿宋" w:eastAsia="仿宋" w:hAnsi="仿宋"/>
            <w:noProof/>
            <w:color w:val="000000"/>
            <w:sz w:val="24"/>
            <w:szCs w:val="24"/>
          </w:rPr>
          <w:t>44</w:t>
        </w:r>
        <w:r w:rsidR="007D5910" w:rsidRPr="00755C84">
          <w:rPr>
            <w:rFonts w:ascii="仿宋" w:eastAsia="仿宋" w:hAnsi="仿宋" w:hint="eastAsia"/>
            <w:noProof/>
            <w:color w:val="000000"/>
            <w:sz w:val="24"/>
            <w:szCs w:val="24"/>
          </w:rPr>
          <w:fldChar w:fldCharType="end"/>
        </w:r>
      </w:hyperlink>
    </w:p>
    <w:p w:rsidR="00E40CC6" w:rsidRPr="00755C84" w:rsidRDefault="00755C84">
      <w:pPr>
        <w:pStyle w:val="10"/>
        <w:tabs>
          <w:tab w:val="right" w:leader="hyphen" w:pos="8296"/>
        </w:tabs>
        <w:spacing w:line="360" w:lineRule="auto"/>
        <w:rPr>
          <w:rFonts w:ascii="仿宋" w:eastAsia="仿宋" w:hAnsi="仿宋"/>
          <w:noProof/>
          <w:color w:val="000000"/>
          <w:kern w:val="2"/>
          <w:sz w:val="24"/>
          <w:szCs w:val="24"/>
        </w:rPr>
      </w:pPr>
      <w:hyperlink r:id="rId24" w:anchor="_Toc264617158" w:history="1">
        <w:r w:rsidR="000F333D" w:rsidRPr="00755C84">
          <w:rPr>
            <w:rStyle w:val="aa"/>
            <w:rFonts w:ascii="仿宋" w:eastAsia="仿宋" w:hAnsi="仿宋" w:hint="eastAsia"/>
            <w:noProof/>
            <w:color w:val="000000"/>
            <w:sz w:val="24"/>
            <w:szCs w:val="24"/>
          </w:rPr>
          <w:t>十八、争议解决方式</w:t>
        </w:r>
        <w:r w:rsidR="000F333D" w:rsidRPr="00755C84">
          <w:rPr>
            <w:rStyle w:val="aa"/>
            <w:rFonts w:ascii="仿宋" w:eastAsia="仿宋" w:hAnsi="仿宋" w:hint="eastAsia"/>
            <w:noProof/>
            <w:color w:val="000000"/>
            <w:sz w:val="24"/>
            <w:szCs w:val="24"/>
          </w:rPr>
          <w:tab/>
        </w:r>
        <w:r w:rsidR="007D5910" w:rsidRPr="00755C84">
          <w:rPr>
            <w:rFonts w:ascii="仿宋" w:eastAsia="仿宋" w:hAnsi="仿宋" w:hint="eastAsia"/>
            <w:noProof/>
            <w:color w:val="000000"/>
            <w:sz w:val="24"/>
            <w:szCs w:val="24"/>
          </w:rPr>
          <w:fldChar w:fldCharType="begin"/>
        </w:r>
        <w:r w:rsidR="000F333D" w:rsidRPr="00755C84">
          <w:rPr>
            <w:rStyle w:val="aa"/>
            <w:rFonts w:ascii="仿宋" w:eastAsia="仿宋" w:hAnsi="仿宋" w:hint="eastAsia"/>
            <w:noProof/>
            <w:color w:val="000000"/>
            <w:sz w:val="24"/>
            <w:szCs w:val="24"/>
          </w:rPr>
          <w:instrText xml:space="preserve"> PAGEREF _Toc264617158 \h </w:instrText>
        </w:r>
        <w:r w:rsidR="007D5910" w:rsidRPr="00755C84">
          <w:rPr>
            <w:rFonts w:ascii="仿宋" w:eastAsia="仿宋" w:hAnsi="仿宋" w:hint="eastAsia"/>
            <w:noProof/>
            <w:color w:val="000000"/>
            <w:sz w:val="24"/>
            <w:szCs w:val="24"/>
          </w:rPr>
        </w:r>
        <w:r w:rsidR="007D5910" w:rsidRPr="00755C84">
          <w:rPr>
            <w:rFonts w:ascii="仿宋" w:eastAsia="仿宋" w:hAnsi="仿宋" w:hint="eastAsia"/>
            <w:noProof/>
            <w:color w:val="000000"/>
            <w:sz w:val="24"/>
            <w:szCs w:val="24"/>
          </w:rPr>
          <w:fldChar w:fldCharType="separate"/>
        </w:r>
        <w:r w:rsidRPr="00755C84">
          <w:rPr>
            <w:rStyle w:val="aa"/>
            <w:rFonts w:ascii="仿宋" w:eastAsia="仿宋" w:hAnsi="仿宋"/>
            <w:noProof/>
            <w:color w:val="000000"/>
            <w:sz w:val="24"/>
            <w:szCs w:val="24"/>
          </w:rPr>
          <w:t>46</w:t>
        </w:r>
        <w:r w:rsidR="007D5910" w:rsidRPr="00755C84">
          <w:rPr>
            <w:rFonts w:ascii="仿宋" w:eastAsia="仿宋" w:hAnsi="仿宋" w:hint="eastAsia"/>
            <w:noProof/>
            <w:color w:val="000000"/>
            <w:sz w:val="24"/>
            <w:szCs w:val="24"/>
          </w:rPr>
          <w:fldChar w:fldCharType="end"/>
        </w:r>
      </w:hyperlink>
    </w:p>
    <w:p w:rsidR="00E40CC6" w:rsidRPr="00755C84" w:rsidRDefault="00755C84">
      <w:pPr>
        <w:pStyle w:val="10"/>
        <w:tabs>
          <w:tab w:val="right" w:leader="hyphen" w:pos="8296"/>
        </w:tabs>
        <w:spacing w:line="360" w:lineRule="auto"/>
        <w:rPr>
          <w:rFonts w:ascii="仿宋" w:eastAsia="仿宋" w:hAnsi="仿宋"/>
          <w:noProof/>
          <w:color w:val="000000"/>
          <w:kern w:val="2"/>
          <w:sz w:val="24"/>
          <w:szCs w:val="24"/>
        </w:rPr>
      </w:pPr>
      <w:hyperlink r:id="rId25" w:anchor="_Toc264617159" w:history="1">
        <w:r w:rsidR="000F333D" w:rsidRPr="00755C84">
          <w:rPr>
            <w:rStyle w:val="aa"/>
            <w:rFonts w:ascii="仿宋" w:eastAsia="仿宋" w:hAnsi="仿宋" w:hint="eastAsia"/>
            <w:noProof/>
            <w:color w:val="000000"/>
            <w:sz w:val="24"/>
            <w:szCs w:val="24"/>
          </w:rPr>
          <w:t>十九、托管协议的效力</w:t>
        </w:r>
        <w:r w:rsidR="000F333D" w:rsidRPr="00755C84">
          <w:rPr>
            <w:rStyle w:val="aa"/>
            <w:rFonts w:ascii="仿宋" w:eastAsia="仿宋" w:hAnsi="仿宋" w:hint="eastAsia"/>
            <w:noProof/>
            <w:color w:val="000000"/>
            <w:sz w:val="24"/>
            <w:szCs w:val="24"/>
          </w:rPr>
          <w:tab/>
        </w:r>
        <w:r w:rsidR="007D5910" w:rsidRPr="00755C84">
          <w:rPr>
            <w:rFonts w:ascii="仿宋" w:eastAsia="仿宋" w:hAnsi="仿宋" w:hint="eastAsia"/>
            <w:noProof/>
            <w:color w:val="000000"/>
            <w:sz w:val="24"/>
            <w:szCs w:val="24"/>
          </w:rPr>
          <w:fldChar w:fldCharType="begin"/>
        </w:r>
        <w:r w:rsidR="000F333D" w:rsidRPr="00755C84">
          <w:rPr>
            <w:rStyle w:val="aa"/>
            <w:rFonts w:ascii="仿宋" w:eastAsia="仿宋" w:hAnsi="仿宋" w:hint="eastAsia"/>
            <w:noProof/>
            <w:color w:val="000000"/>
            <w:sz w:val="24"/>
            <w:szCs w:val="24"/>
          </w:rPr>
          <w:instrText xml:space="preserve"> PAGEREF _Toc264617159 \h </w:instrText>
        </w:r>
        <w:r w:rsidR="007D5910" w:rsidRPr="00755C84">
          <w:rPr>
            <w:rFonts w:ascii="仿宋" w:eastAsia="仿宋" w:hAnsi="仿宋" w:hint="eastAsia"/>
            <w:noProof/>
            <w:color w:val="000000"/>
            <w:sz w:val="24"/>
            <w:szCs w:val="24"/>
          </w:rPr>
        </w:r>
        <w:r w:rsidR="007D5910" w:rsidRPr="00755C84">
          <w:rPr>
            <w:rFonts w:ascii="仿宋" w:eastAsia="仿宋" w:hAnsi="仿宋" w:hint="eastAsia"/>
            <w:noProof/>
            <w:color w:val="000000"/>
            <w:sz w:val="24"/>
            <w:szCs w:val="24"/>
          </w:rPr>
          <w:fldChar w:fldCharType="separate"/>
        </w:r>
        <w:r w:rsidRPr="00755C84">
          <w:rPr>
            <w:rStyle w:val="aa"/>
            <w:rFonts w:ascii="仿宋" w:eastAsia="仿宋" w:hAnsi="仿宋"/>
            <w:noProof/>
            <w:color w:val="000000"/>
            <w:sz w:val="24"/>
            <w:szCs w:val="24"/>
          </w:rPr>
          <w:t>47</w:t>
        </w:r>
        <w:r w:rsidR="007D5910" w:rsidRPr="00755C84">
          <w:rPr>
            <w:rFonts w:ascii="仿宋" w:eastAsia="仿宋" w:hAnsi="仿宋" w:hint="eastAsia"/>
            <w:noProof/>
            <w:color w:val="000000"/>
            <w:sz w:val="24"/>
            <w:szCs w:val="24"/>
          </w:rPr>
          <w:fldChar w:fldCharType="end"/>
        </w:r>
      </w:hyperlink>
    </w:p>
    <w:p w:rsidR="00E40CC6" w:rsidRPr="00755C84" w:rsidRDefault="00755C84">
      <w:pPr>
        <w:pStyle w:val="10"/>
        <w:tabs>
          <w:tab w:val="right" w:leader="hyphen" w:pos="8296"/>
        </w:tabs>
        <w:spacing w:line="360" w:lineRule="auto"/>
        <w:rPr>
          <w:rFonts w:ascii="仿宋" w:eastAsia="仿宋" w:hAnsi="仿宋"/>
          <w:noProof/>
          <w:color w:val="000000"/>
          <w:kern w:val="2"/>
          <w:sz w:val="24"/>
          <w:szCs w:val="24"/>
        </w:rPr>
      </w:pPr>
      <w:hyperlink r:id="rId26" w:anchor="_Toc264617160" w:history="1">
        <w:r w:rsidR="000F333D" w:rsidRPr="00755C84">
          <w:rPr>
            <w:rStyle w:val="aa"/>
            <w:rFonts w:ascii="仿宋" w:eastAsia="仿宋" w:hAnsi="仿宋" w:hint="eastAsia"/>
            <w:noProof/>
            <w:color w:val="000000"/>
            <w:sz w:val="24"/>
            <w:szCs w:val="24"/>
          </w:rPr>
          <w:t>二十、其他事项</w:t>
        </w:r>
        <w:r w:rsidR="000F333D" w:rsidRPr="00755C84">
          <w:rPr>
            <w:rStyle w:val="aa"/>
            <w:rFonts w:ascii="仿宋" w:eastAsia="仿宋" w:hAnsi="仿宋" w:hint="eastAsia"/>
            <w:noProof/>
            <w:color w:val="000000"/>
            <w:sz w:val="24"/>
            <w:szCs w:val="24"/>
          </w:rPr>
          <w:tab/>
        </w:r>
        <w:r w:rsidR="007D5910" w:rsidRPr="00755C84">
          <w:rPr>
            <w:rFonts w:ascii="仿宋" w:eastAsia="仿宋" w:hAnsi="仿宋" w:hint="eastAsia"/>
            <w:noProof/>
            <w:color w:val="000000"/>
            <w:sz w:val="24"/>
            <w:szCs w:val="24"/>
          </w:rPr>
          <w:fldChar w:fldCharType="begin"/>
        </w:r>
        <w:r w:rsidR="000F333D" w:rsidRPr="00755C84">
          <w:rPr>
            <w:rStyle w:val="aa"/>
            <w:rFonts w:ascii="仿宋" w:eastAsia="仿宋" w:hAnsi="仿宋" w:hint="eastAsia"/>
            <w:noProof/>
            <w:color w:val="000000"/>
            <w:sz w:val="24"/>
            <w:szCs w:val="24"/>
          </w:rPr>
          <w:instrText xml:space="preserve"> PAGEREF _Toc264617160 \h </w:instrText>
        </w:r>
        <w:r w:rsidR="007D5910" w:rsidRPr="00755C84">
          <w:rPr>
            <w:rFonts w:ascii="仿宋" w:eastAsia="仿宋" w:hAnsi="仿宋" w:hint="eastAsia"/>
            <w:noProof/>
            <w:color w:val="000000"/>
            <w:sz w:val="24"/>
            <w:szCs w:val="24"/>
          </w:rPr>
        </w:r>
        <w:r w:rsidR="007D5910" w:rsidRPr="00755C84">
          <w:rPr>
            <w:rFonts w:ascii="仿宋" w:eastAsia="仿宋" w:hAnsi="仿宋" w:hint="eastAsia"/>
            <w:noProof/>
            <w:color w:val="000000"/>
            <w:sz w:val="24"/>
            <w:szCs w:val="24"/>
          </w:rPr>
          <w:fldChar w:fldCharType="separate"/>
        </w:r>
        <w:r w:rsidRPr="00755C84">
          <w:rPr>
            <w:rStyle w:val="aa"/>
            <w:rFonts w:ascii="仿宋" w:eastAsia="仿宋" w:hAnsi="仿宋"/>
            <w:noProof/>
            <w:color w:val="000000"/>
            <w:sz w:val="24"/>
            <w:szCs w:val="24"/>
          </w:rPr>
          <w:t>48</w:t>
        </w:r>
        <w:r w:rsidR="007D5910" w:rsidRPr="00755C84">
          <w:rPr>
            <w:rFonts w:ascii="仿宋" w:eastAsia="仿宋" w:hAnsi="仿宋" w:hint="eastAsia"/>
            <w:noProof/>
            <w:color w:val="000000"/>
            <w:sz w:val="24"/>
            <w:szCs w:val="24"/>
          </w:rPr>
          <w:fldChar w:fldCharType="end"/>
        </w:r>
      </w:hyperlink>
    </w:p>
    <w:p w:rsidR="00E40CC6" w:rsidRPr="00755C84" w:rsidRDefault="00755C84">
      <w:pPr>
        <w:pStyle w:val="10"/>
        <w:tabs>
          <w:tab w:val="right" w:leader="hyphen" w:pos="8296"/>
        </w:tabs>
        <w:spacing w:line="360" w:lineRule="auto"/>
        <w:rPr>
          <w:rFonts w:ascii="仿宋" w:eastAsia="仿宋" w:hAnsi="仿宋"/>
          <w:noProof/>
          <w:color w:val="000000"/>
          <w:kern w:val="2"/>
          <w:sz w:val="24"/>
          <w:szCs w:val="24"/>
        </w:rPr>
      </w:pPr>
      <w:hyperlink r:id="rId27" w:anchor="_Toc264617161" w:history="1">
        <w:r w:rsidR="000F333D" w:rsidRPr="00755C84">
          <w:rPr>
            <w:rStyle w:val="aa"/>
            <w:rFonts w:ascii="仿宋" w:eastAsia="仿宋" w:hAnsi="仿宋" w:hint="eastAsia"/>
            <w:noProof/>
            <w:color w:val="000000"/>
            <w:sz w:val="24"/>
            <w:szCs w:val="24"/>
          </w:rPr>
          <w:t>二十一、托管协议</w:t>
        </w:r>
        <w:bookmarkStart w:id="10" w:name="_Hlt322636245"/>
        <w:bookmarkStart w:id="11" w:name="_Hlt322636246"/>
        <w:r w:rsidR="000F333D" w:rsidRPr="00755C84">
          <w:rPr>
            <w:rStyle w:val="aa"/>
            <w:rFonts w:ascii="仿宋" w:eastAsia="仿宋" w:hAnsi="仿宋" w:hint="eastAsia"/>
            <w:noProof/>
            <w:color w:val="000000"/>
            <w:sz w:val="24"/>
            <w:szCs w:val="24"/>
          </w:rPr>
          <w:t>的</w:t>
        </w:r>
        <w:bookmarkStart w:id="12" w:name="_Hlt405917362"/>
        <w:bookmarkStart w:id="13" w:name="_Hlt405917363"/>
        <w:bookmarkEnd w:id="10"/>
        <w:bookmarkEnd w:id="11"/>
        <w:r w:rsidR="000F333D" w:rsidRPr="00755C84">
          <w:rPr>
            <w:rStyle w:val="aa"/>
            <w:rFonts w:ascii="仿宋" w:eastAsia="仿宋" w:hAnsi="仿宋" w:hint="eastAsia"/>
            <w:noProof/>
            <w:color w:val="000000"/>
            <w:sz w:val="24"/>
            <w:szCs w:val="24"/>
          </w:rPr>
          <w:t>签</w:t>
        </w:r>
        <w:bookmarkStart w:id="14" w:name="_Hlt405917375"/>
        <w:bookmarkEnd w:id="12"/>
        <w:bookmarkEnd w:id="13"/>
        <w:r w:rsidR="000F333D" w:rsidRPr="00755C84">
          <w:rPr>
            <w:rStyle w:val="aa"/>
            <w:rFonts w:ascii="仿宋" w:eastAsia="仿宋" w:hAnsi="仿宋" w:hint="eastAsia"/>
            <w:noProof/>
            <w:color w:val="000000"/>
            <w:sz w:val="24"/>
            <w:szCs w:val="24"/>
          </w:rPr>
          <w:t>订</w:t>
        </w:r>
        <w:bookmarkEnd w:id="14"/>
        <w:r w:rsidR="000F333D" w:rsidRPr="00755C84">
          <w:rPr>
            <w:rStyle w:val="aa"/>
            <w:rFonts w:ascii="仿宋" w:eastAsia="仿宋" w:hAnsi="仿宋" w:hint="eastAsia"/>
            <w:noProof/>
            <w:color w:val="000000"/>
            <w:sz w:val="24"/>
            <w:szCs w:val="24"/>
          </w:rPr>
          <w:tab/>
        </w:r>
        <w:r w:rsidR="007D5910" w:rsidRPr="00755C84">
          <w:rPr>
            <w:rFonts w:ascii="仿宋" w:eastAsia="仿宋" w:hAnsi="仿宋" w:hint="eastAsia"/>
            <w:noProof/>
            <w:color w:val="000000"/>
            <w:sz w:val="24"/>
            <w:szCs w:val="24"/>
          </w:rPr>
          <w:fldChar w:fldCharType="begin"/>
        </w:r>
        <w:r w:rsidR="000F333D" w:rsidRPr="00755C84">
          <w:rPr>
            <w:rStyle w:val="aa"/>
            <w:rFonts w:ascii="仿宋" w:eastAsia="仿宋" w:hAnsi="仿宋" w:hint="eastAsia"/>
            <w:noProof/>
            <w:color w:val="000000"/>
            <w:sz w:val="24"/>
            <w:szCs w:val="24"/>
          </w:rPr>
          <w:instrText xml:space="preserve"> PAGEREF _Toc264617161 \h </w:instrText>
        </w:r>
        <w:r w:rsidR="007D5910" w:rsidRPr="00755C84">
          <w:rPr>
            <w:rFonts w:ascii="仿宋" w:eastAsia="仿宋" w:hAnsi="仿宋" w:hint="eastAsia"/>
            <w:noProof/>
            <w:color w:val="000000"/>
            <w:sz w:val="24"/>
            <w:szCs w:val="24"/>
          </w:rPr>
        </w:r>
        <w:r w:rsidR="007D5910" w:rsidRPr="00755C84">
          <w:rPr>
            <w:rFonts w:ascii="仿宋" w:eastAsia="仿宋" w:hAnsi="仿宋" w:hint="eastAsia"/>
            <w:noProof/>
            <w:color w:val="000000"/>
            <w:sz w:val="24"/>
            <w:szCs w:val="24"/>
          </w:rPr>
          <w:fldChar w:fldCharType="separate"/>
        </w:r>
        <w:r w:rsidRPr="00755C84">
          <w:rPr>
            <w:rStyle w:val="aa"/>
            <w:rFonts w:ascii="仿宋" w:eastAsia="仿宋" w:hAnsi="仿宋"/>
            <w:noProof/>
            <w:color w:val="000000"/>
            <w:sz w:val="24"/>
            <w:szCs w:val="24"/>
          </w:rPr>
          <w:t>49</w:t>
        </w:r>
        <w:r w:rsidR="007D5910" w:rsidRPr="00755C84">
          <w:rPr>
            <w:rFonts w:ascii="仿宋" w:eastAsia="仿宋" w:hAnsi="仿宋" w:hint="eastAsia"/>
            <w:noProof/>
            <w:color w:val="000000"/>
            <w:sz w:val="24"/>
            <w:szCs w:val="24"/>
          </w:rPr>
          <w:fldChar w:fldCharType="end"/>
        </w:r>
      </w:hyperlink>
    </w:p>
    <w:p w:rsidR="00E40CC6" w:rsidRPr="00755C84" w:rsidRDefault="007D5910">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fldChar w:fldCharType="end"/>
      </w:r>
      <w:r w:rsidR="000F333D" w:rsidRPr="00755C84">
        <w:rPr>
          <w:rFonts w:ascii="仿宋" w:eastAsia="仿宋" w:hAnsi="仿宋" w:hint="eastAsia"/>
          <w:color w:val="000000"/>
          <w:sz w:val="24"/>
          <w:szCs w:val="24"/>
        </w:rPr>
        <w:br w:type="page"/>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lastRenderedPageBreak/>
        <w:t>鉴于</w:t>
      </w:r>
      <w:r w:rsidRPr="00755C84">
        <w:rPr>
          <w:rFonts w:ascii="仿宋" w:eastAsia="仿宋" w:hAnsi="仿宋" w:hint="eastAsia"/>
          <w:color w:val="000000"/>
          <w:sz w:val="24"/>
        </w:rPr>
        <w:t>财通基金管理有限公司</w:t>
      </w:r>
      <w:r w:rsidRPr="00755C84">
        <w:rPr>
          <w:rFonts w:ascii="仿宋" w:eastAsia="仿宋" w:hAnsi="仿宋" w:hint="eastAsia"/>
          <w:color w:val="000000"/>
          <w:sz w:val="24"/>
          <w:szCs w:val="24"/>
        </w:rPr>
        <w:t>系一家依照中国法律合法成立并有效存续的有限责任公司，按照相关法律法规的规定具备担任基金管理人的资格和能力；</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鉴于中国光大银行股份有限公司系一家依照中国法律合法成立并有效存续的银行，按照相关法律法规的规定具备担任基金托管人的资格和能力；</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鉴于</w:t>
      </w:r>
      <w:r w:rsidRPr="00755C84">
        <w:rPr>
          <w:rFonts w:ascii="仿宋" w:eastAsia="仿宋" w:hAnsi="仿宋" w:hint="eastAsia"/>
          <w:color w:val="000000"/>
          <w:sz w:val="24"/>
        </w:rPr>
        <w:t>财通基金管理有限公司</w:t>
      </w:r>
      <w:r w:rsidRPr="00755C84">
        <w:rPr>
          <w:rFonts w:ascii="仿宋" w:eastAsia="仿宋" w:hAnsi="仿宋" w:hint="eastAsia"/>
          <w:color w:val="000000"/>
          <w:sz w:val="24"/>
          <w:szCs w:val="24"/>
        </w:rPr>
        <w:t>拟担任</w:t>
      </w:r>
      <w:r w:rsidRPr="00755C84">
        <w:rPr>
          <w:rFonts w:ascii="仿宋" w:eastAsia="仿宋" w:hAnsi="仿宋" w:hint="eastAsia"/>
          <w:color w:val="000000"/>
          <w:sz w:val="24"/>
        </w:rPr>
        <w:t>财通多策略精选混合型证券投资基金(LOF)</w:t>
      </w:r>
      <w:r w:rsidRPr="00755C84">
        <w:rPr>
          <w:rFonts w:ascii="仿宋" w:eastAsia="仿宋" w:hAnsi="仿宋" w:hint="eastAsia"/>
          <w:color w:val="000000"/>
          <w:sz w:val="24"/>
          <w:szCs w:val="24"/>
        </w:rPr>
        <w:t>的基金管理人，中国光大银行股份有限公司拟担任</w:t>
      </w:r>
      <w:r w:rsidRPr="00755C84">
        <w:rPr>
          <w:rFonts w:ascii="仿宋" w:eastAsia="仿宋" w:hAnsi="仿宋" w:hint="eastAsia"/>
          <w:color w:val="000000"/>
          <w:sz w:val="24"/>
        </w:rPr>
        <w:t>财通多策略精选混合型证券投资基金(LOF)</w:t>
      </w:r>
      <w:r w:rsidRPr="00755C84">
        <w:rPr>
          <w:rFonts w:ascii="仿宋" w:eastAsia="仿宋" w:hAnsi="仿宋" w:hint="eastAsia"/>
          <w:color w:val="000000"/>
          <w:sz w:val="24"/>
          <w:szCs w:val="24"/>
        </w:rPr>
        <w:t>的基金托管人；</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为明确</w:t>
      </w:r>
      <w:r w:rsidRPr="00755C84">
        <w:rPr>
          <w:rFonts w:ascii="仿宋" w:eastAsia="仿宋" w:hAnsi="仿宋" w:hint="eastAsia"/>
          <w:color w:val="000000"/>
          <w:sz w:val="24"/>
        </w:rPr>
        <w:t>财通多策略精选混合型证券投资基金(LOF)</w:t>
      </w:r>
      <w:r w:rsidRPr="00755C84">
        <w:rPr>
          <w:rFonts w:ascii="仿宋" w:eastAsia="仿宋" w:hAnsi="仿宋" w:hint="eastAsia"/>
          <w:color w:val="000000"/>
          <w:sz w:val="24"/>
          <w:szCs w:val="24"/>
        </w:rPr>
        <w:t>的基金管理人和基金托管人之间的权利义务关系，特制订本托管协议；</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除非另有约定，《</w:t>
      </w:r>
      <w:r w:rsidRPr="00755C84">
        <w:rPr>
          <w:rFonts w:ascii="仿宋" w:eastAsia="仿宋" w:hAnsi="仿宋" w:hint="eastAsia"/>
          <w:color w:val="000000"/>
          <w:sz w:val="24"/>
        </w:rPr>
        <w:t>财通多策略精选混合型证券投资基金(LOF)</w:t>
      </w:r>
      <w:r w:rsidRPr="00755C84">
        <w:rPr>
          <w:rFonts w:ascii="仿宋" w:eastAsia="仿宋" w:hAnsi="仿宋" w:hint="eastAsia"/>
          <w:color w:val="000000"/>
          <w:sz w:val="24"/>
          <w:szCs w:val="24"/>
        </w:rPr>
        <w:t>基金合同》(以下简称“基金合同”)中定义的术语在用于本托管协议时应具有相同的含义；若有抵触应以基金合同为准，并依其条款解释。</w:t>
      </w:r>
    </w:p>
    <w:p w:rsidR="00E40CC6" w:rsidRPr="00755C84" w:rsidRDefault="000F333D">
      <w:pPr>
        <w:pStyle w:val="a9"/>
        <w:rPr>
          <w:rFonts w:ascii="仿宋" w:eastAsia="仿宋" w:hAnsi="仿宋"/>
          <w:sz w:val="30"/>
          <w:szCs w:val="30"/>
        </w:rPr>
      </w:pPr>
      <w:r w:rsidRPr="00755C84">
        <w:rPr>
          <w:b w:val="0"/>
          <w:bCs w:val="0"/>
          <w:sz w:val="24"/>
          <w:szCs w:val="24"/>
        </w:rPr>
        <w:br w:type="page"/>
      </w:r>
      <w:bookmarkStart w:id="15" w:name="_Toc264617141"/>
      <w:r w:rsidRPr="00755C84">
        <w:rPr>
          <w:rFonts w:ascii="仿宋" w:eastAsia="仿宋" w:hAnsi="仿宋" w:hint="eastAsia"/>
          <w:sz w:val="30"/>
          <w:szCs w:val="30"/>
        </w:rPr>
        <w:t>一、基金托管协议当事人</w:t>
      </w:r>
      <w:bookmarkEnd w:id="15"/>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（一）基金管理人</w:t>
      </w:r>
    </w:p>
    <w:p w:rsidR="00E40CC6" w:rsidRPr="00755C84" w:rsidRDefault="000F333D">
      <w:pPr>
        <w:spacing w:line="360" w:lineRule="auto"/>
        <w:ind w:firstLineChars="200" w:firstLine="480"/>
        <w:rPr>
          <w:rFonts w:ascii="仿宋" w:eastAsia="仿宋" w:hAnsi="仿宋"/>
          <w:color w:val="000000"/>
          <w:sz w:val="24"/>
        </w:rPr>
      </w:pPr>
      <w:bookmarkStart w:id="16" w:name="_Toc15118236"/>
      <w:r w:rsidRPr="00755C84">
        <w:rPr>
          <w:rFonts w:ascii="仿宋" w:eastAsia="仿宋" w:hAnsi="仿宋" w:hint="eastAsia"/>
          <w:color w:val="000000"/>
          <w:sz w:val="24"/>
        </w:rPr>
        <w:t>名称：财通基金管理有限公司</w:t>
      </w:r>
    </w:p>
    <w:p w:rsidR="00E40CC6" w:rsidRPr="00755C84" w:rsidRDefault="000F333D">
      <w:pPr>
        <w:spacing w:line="360" w:lineRule="auto"/>
        <w:ind w:firstLineChars="200" w:firstLine="480"/>
        <w:rPr>
          <w:rFonts w:ascii="仿宋" w:eastAsia="仿宋" w:hAnsi="仿宋"/>
          <w:color w:val="000000"/>
          <w:sz w:val="24"/>
        </w:rPr>
      </w:pPr>
      <w:r w:rsidRPr="00755C84">
        <w:rPr>
          <w:rFonts w:ascii="仿宋" w:eastAsia="仿宋" w:hAnsi="仿宋" w:hint="eastAsia"/>
          <w:color w:val="000000"/>
          <w:sz w:val="24"/>
        </w:rPr>
        <w:t>住所：上海市虹口区吴淞路619号505室</w:t>
      </w:r>
    </w:p>
    <w:p w:rsidR="00E40CC6" w:rsidRPr="00755C84" w:rsidRDefault="000F333D">
      <w:pPr>
        <w:spacing w:line="360" w:lineRule="auto"/>
        <w:ind w:firstLineChars="200" w:firstLine="480"/>
        <w:rPr>
          <w:rFonts w:ascii="仿宋" w:eastAsia="仿宋" w:hAnsi="仿宋"/>
          <w:color w:val="000000"/>
          <w:sz w:val="24"/>
        </w:rPr>
      </w:pPr>
      <w:r w:rsidRPr="00755C84">
        <w:rPr>
          <w:rFonts w:ascii="仿宋" w:eastAsia="仿宋" w:hAnsi="仿宋" w:hint="eastAsia"/>
          <w:color w:val="000000"/>
          <w:sz w:val="24"/>
        </w:rPr>
        <w:t>法定代表人：</w:t>
      </w:r>
      <w:r w:rsidR="00816DC9" w:rsidRPr="00755C84">
        <w:rPr>
          <w:rFonts w:ascii="仿宋" w:eastAsia="仿宋" w:hAnsi="仿宋" w:hint="eastAsia"/>
          <w:color w:val="000000"/>
          <w:sz w:val="24"/>
        </w:rPr>
        <w:t>夏理芬</w:t>
      </w:r>
    </w:p>
    <w:p w:rsidR="00E40CC6" w:rsidRPr="00755C84" w:rsidRDefault="000F333D">
      <w:pPr>
        <w:spacing w:line="360" w:lineRule="auto"/>
        <w:ind w:firstLineChars="200" w:firstLine="480"/>
        <w:rPr>
          <w:rFonts w:ascii="仿宋" w:eastAsia="仿宋" w:hAnsi="仿宋"/>
          <w:color w:val="000000"/>
          <w:sz w:val="24"/>
        </w:rPr>
      </w:pPr>
      <w:r w:rsidRPr="00755C84">
        <w:rPr>
          <w:rFonts w:ascii="仿宋" w:eastAsia="仿宋" w:hAnsi="仿宋" w:hint="eastAsia"/>
          <w:color w:val="000000"/>
          <w:sz w:val="24"/>
        </w:rPr>
        <w:t>设立日期：2011年6月21日</w:t>
      </w:r>
    </w:p>
    <w:p w:rsidR="00E40CC6" w:rsidRPr="00755C84" w:rsidRDefault="000F333D">
      <w:pPr>
        <w:spacing w:line="360" w:lineRule="auto"/>
        <w:ind w:firstLineChars="200" w:firstLine="480"/>
        <w:rPr>
          <w:rFonts w:ascii="仿宋" w:eastAsia="仿宋" w:hAnsi="仿宋"/>
          <w:color w:val="000000"/>
          <w:sz w:val="24"/>
        </w:rPr>
      </w:pPr>
      <w:r w:rsidRPr="00755C84">
        <w:rPr>
          <w:rFonts w:ascii="仿宋" w:eastAsia="仿宋" w:hAnsi="仿宋" w:hint="eastAsia"/>
          <w:color w:val="000000"/>
          <w:sz w:val="24"/>
        </w:rPr>
        <w:t>批准设立机关及批准设立文号：中国证监会证监许可【2011】840号</w:t>
      </w:r>
    </w:p>
    <w:p w:rsidR="00E40CC6" w:rsidRPr="00755C84" w:rsidRDefault="000F333D">
      <w:pPr>
        <w:spacing w:line="360" w:lineRule="auto"/>
        <w:ind w:firstLineChars="200" w:firstLine="480"/>
        <w:rPr>
          <w:rFonts w:ascii="仿宋" w:eastAsia="仿宋" w:hAnsi="仿宋"/>
          <w:color w:val="000000"/>
          <w:sz w:val="24"/>
        </w:rPr>
      </w:pPr>
      <w:r w:rsidRPr="00755C84">
        <w:rPr>
          <w:rFonts w:ascii="仿宋" w:eastAsia="仿宋" w:hAnsi="仿宋" w:hint="eastAsia"/>
          <w:color w:val="000000"/>
          <w:sz w:val="24"/>
        </w:rPr>
        <w:t>组织形式：有限责任公司</w:t>
      </w:r>
    </w:p>
    <w:p w:rsidR="00E40CC6" w:rsidRPr="00755C84" w:rsidRDefault="000F333D">
      <w:pPr>
        <w:spacing w:line="360" w:lineRule="auto"/>
        <w:ind w:firstLineChars="200" w:firstLine="480"/>
        <w:rPr>
          <w:rFonts w:ascii="仿宋" w:eastAsia="仿宋" w:hAnsi="仿宋"/>
          <w:color w:val="000000"/>
          <w:sz w:val="24"/>
        </w:rPr>
      </w:pPr>
      <w:r w:rsidRPr="00755C84">
        <w:rPr>
          <w:rFonts w:ascii="仿宋" w:eastAsia="仿宋" w:hAnsi="仿宋" w:hint="eastAsia"/>
          <w:color w:val="000000"/>
          <w:sz w:val="24"/>
        </w:rPr>
        <w:t>注册资本：贰亿元人民币</w:t>
      </w:r>
    </w:p>
    <w:p w:rsidR="00E40CC6" w:rsidRPr="00755C84" w:rsidRDefault="000F333D">
      <w:pPr>
        <w:spacing w:line="360" w:lineRule="auto"/>
        <w:ind w:firstLineChars="200" w:firstLine="480"/>
        <w:rPr>
          <w:rFonts w:ascii="仿宋" w:eastAsia="仿宋" w:hAnsi="仿宋"/>
          <w:color w:val="000000"/>
          <w:sz w:val="24"/>
        </w:rPr>
      </w:pPr>
      <w:r w:rsidRPr="00755C84">
        <w:rPr>
          <w:rFonts w:ascii="仿宋" w:eastAsia="仿宋" w:hAnsi="仿宋" w:hint="eastAsia"/>
          <w:color w:val="000000"/>
          <w:sz w:val="24"/>
        </w:rPr>
        <w:t>存续期限：持续经营</w:t>
      </w:r>
    </w:p>
    <w:p w:rsidR="00E40CC6" w:rsidRPr="00755C84" w:rsidRDefault="000F333D">
      <w:pPr>
        <w:spacing w:line="360" w:lineRule="auto"/>
        <w:ind w:firstLineChars="200" w:firstLine="480"/>
        <w:rPr>
          <w:rFonts w:ascii="仿宋" w:eastAsia="仿宋" w:hAnsi="仿宋"/>
          <w:color w:val="000000"/>
          <w:sz w:val="24"/>
        </w:rPr>
      </w:pPr>
      <w:r w:rsidRPr="00755C84">
        <w:rPr>
          <w:rFonts w:ascii="仿宋" w:eastAsia="仿宋" w:hAnsi="仿宋" w:hint="eastAsia"/>
          <w:color w:val="000000"/>
          <w:sz w:val="24"/>
        </w:rPr>
        <w:t>联系电话：021-6888 6666</w:t>
      </w:r>
    </w:p>
    <w:bookmarkEnd w:id="16"/>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（二）基金托管人</w:t>
      </w:r>
    </w:p>
    <w:p w:rsidR="00C65197" w:rsidRPr="00755C84" w:rsidRDefault="00C65197" w:rsidP="00C65197">
      <w:pPr>
        <w:spacing w:line="360" w:lineRule="auto"/>
        <w:ind w:firstLineChars="200" w:firstLine="480"/>
        <w:rPr>
          <w:rFonts w:ascii="仿宋" w:eastAsia="仿宋" w:hAnsi="仿宋"/>
          <w:color w:val="000000"/>
          <w:sz w:val="24"/>
        </w:rPr>
      </w:pPr>
      <w:r w:rsidRPr="00755C84">
        <w:rPr>
          <w:rFonts w:ascii="仿宋" w:eastAsia="仿宋" w:hAnsi="仿宋" w:hint="eastAsia"/>
          <w:color w:val="000000"/>
          <w:sz w:val="24"/>
        </w:rPr>
        <w:t>名称：中国光大银行股份有限公司</w:t>
      </w:r>
    </w:p>
    <w:p w:rsidR="00C65197" w:rsidRPr="00755C84" w:rsidRDefault="00C65197" w:rsidP="00C65197">
      <w:pPr>
        <w:spacing w:line="360" w:lineRule="auto"/>
        <w:ind w:firstLineChars="200" w:firstLine="480"/>
        <w:rPr>
          <w:rFonts w:ascii="仿宋" w:eastAsia="仿宋" w:hAnsi="仿宋"/>
          <w:color w:val="000000"/>
          <w:sz w:val="24"/>
        </w:rPr>
      </w:pPr>
      <w:r w:rsidRPr="00755C84">
        <w:rPr>
          <w:rFonts w:ascii="仿宋" w:eastAsia="仿宋" w:hAnsi="仿宋" w:hint="eastAsia"/>
          <w:color w:val="000000"/>
          <w:sz w:val="24"/>
        </w:rPr>
        <w:t>住所及办公地址：北京市西城区太平桥大街25 号、甲25 号中国光大中心</w:t>
      </w:r>
    </w:p>
    <w:p w:rsidR="00C65197" w:rsidRPr="00755C84" w:rsidRDefault="00C65197" w:rsidP="00C65197">
      <w:pPr>
        <w:spacing w:line="360" w:lineRule="auto"/>
        <w:ind w:firstLineChars="200" w:firstLine="480"/>
        <w:rPr>
          <w:rFonts w:ascii="仿宋" w:eastAsia="仿宋" w:hAnsi="仿宋"/>
          <w:color w:val="000000"/>
          <w:sz w:val="24"/>
        </w:rPr>
      </w:pPr>
      <w:r w:rsidRPr="00755C84">
        <w:rPr>
          <w:rFonts w:ascii="仿宋" w:eastAsia="仿宋" w:hAnsi="仿宋" w:hint="eastAsia"/>
          <w:color w:val="000000"/>
          <w:sz w:val="24"/>
        </w:rPr>
        <w:t>成立日期：1992年6月18日</w:t>
      </w:r>
    </w:p>
    <w:p w:rsidR="00C65197" w:rsidRPr="00755C84" w:rsidRDefault="00C65197" w:rsidP="00C65197">
      <w:pPr>
        <w:spacing w:line="360" w:lineRule="auto"/>
        <w:ind w:firstLineChars="200" w:firstLine="480"/>
        <w:rPr>
          <w:rFonts w:ascii="仿宋" w:eastAsia="仿宋" w:hAnsi="仿宋"/>
          <w:color w:val="000000"/>
          <w:sz w:val="24"/>
        </w:rPr>
      </w:pPr>
      <w:r w:rsidRPr="00755C84">
        <w:rPr>
          <w:rFonts w:ascii="仿宋" w:eastAsia="仿宋" w:hAnsi="仿宋" w:hint="eastAsia"/>
          <w:color w:val="000000"/>
          <w:sz w:val="24"/>
        </w:rPr>
        <w:t>批准设立机关和批准设立文号：国务院、国函[1992]7号</w:t>
      </w:r>
    </w:p>
    <w:p w:rsidR="00C65197" w:rsidRPr="00755C84" w:rsidRDefault="00C65197" w:rsidP="00C65197">
      <w:pPr>
        <w:spacing w:line="360" w:lineRule="auto"/>
        <w:ind w:firstLineChars="200" w:firstLine="480"/>
        <w:rPr>
          <w:rFonts w:ascii="仿宋" w:eastAsia="仿宋" w:hAnsi="仿宋"/>
          <w:color w:val="000000"/>
          <w:sz w:val="24"/>
        </w:rPr>
      </w:pPr>
      <w:r w:rsidRPr="00755C84">
        <w:rPr>
          <w:rFonts w:ascii="仿宋" w:eastAsia="仿宋" w:hAnsi="仿宋" w:hint="eastAsia"/>
          <w:color w:val="000000"/>
          <w:sz w:val="24"/>
        </w:rPr>
        <w:t>组织形式：股份有限公司</w:t>
      </w:r>
    </w:p>
    <w:p w:rsidR="00C65197" w:rsidRPr="00755C84" w:rsidRDefault="00C65197" w:rsidP="00C65197">
      <w:pPr>
        <w:spacing w:line="360" w:lineRule="auto"/>
        <w:ind w:firstLineChars="200" w:firstLine="480"/>
        <w:rPr>
          <w:rFonts w:ascii="仿宋" w:eastAsia="仿宋" w:hAnsi="仿宋"/>
          <w:color w:val="000000"/>
          <w:sz w:val="24"/>
        </w:rPr>
      </w:pPr>
      <w:r w:rsidRPr="00755C84">
        <w:rPr>
          <w:rFonts w:ascii="仿宋" w:eastAsia="仿宋" w:hAnsi="仿宋" w:hint="eastAsia"/>
          <w:color w:val="000000"/>
          <w:sz w:val="24"/>
        </w:rPr>
        <w:t>注册资本：466.79095亿元人民币</w:t>
      </w:r>
    </w:p>
    <w:p w:rsidR="00C65197" w:rsidRPr="00755C84" w:rsidRDefault="00C65197" w:rsidP="00C65197">
      <w:pPr>
        <w:spacing w:line="360" w:lineRule="auto"/>
        <w:ind w:firstLineChars="200" w:firstLine="480"/>
        <w:rPr>
          <w:rFonts w:ascii="仿宋" w:eastAsia="仿宋" w:hAnsi="仿宋"/>
          <w:color w:val="000000"/>
          <w:sz w:val="24"/>
        </w:rPr>
      </w:pPr>
      <w:r w:rsidRPr="00755C84">
        <w:rPr>
          <w:rFonts w:ascii="仿宋" w:eastAsia="仿宋" w:hAnsi="仿宋" w:hint="eastAsia"/>
          <w:color w:val="000000"/>
          <w:sz w:val="24"/>
        </w:rPr>
        <w:t>法定代表人：李晓鹏</w:t>
      </w:r>
    </w:p>
    <w:p w:rsidR="00C65197" w:rsidRPr="00755C84" w:rsidRDefault="00C65197" w:rsidP="00C65197">
      <w:pPr>
        <w:spacing w:line="360" w:lineRule="auto"/>
        <w:ind w:firstLineChars="200" w:firstLine="480"/>
        <w:rPr>
          <w:rFonts w:ascii="仿宋" w:eastAsia="仿宋" w:hAnsi="仿宋"/>
          <w:color w:val="000000"/>
          <w:sz w:val="24"/>
        </w:rPr>
      </w:pPr>
      <w:r w:rsidRPr="00755C84">
        <w:rPr>
          <w:rFonts w:ascii="仿宋" w:eastAsia="仿宋" w:hAnsi="仿宋" w:hint="eastAsia"/>
          <w:color w:val="000000"/>
          <w:sz w:val="24"/>
        </w:rPr>
        <w:t>基金托管业务批准文号：中国证监会证监基字【2002】75号</w:t>
      </w:r>
    </w:p>
    <w:p w:rsidR="00C65197" w:rsidRPr="00755C84" w:rsidRDefault="00C65197" w:rsidP="00C65197">
      <w:pPr>
        <w:spacing w:line="360" w:lineRule="auto"/>
        <w:ind w:firstLineChars="200" w:firstLine="480"/>
        <w:rPr>
          <w:rFonts w:ascii="仿宋" w:eastAsia="仿宋" w:hAnsi="仿宋"/>
          <w:color w:val="000000"/>
          <w:sz w:val="24"/>
        </w:rPr>
      </w:pPr>
      <w:r w:rsidRPr="00755C84">
        <w:rPr>
          <w:rFonts w:ascii="仿宋" w:eastAsia="仿宋" w:hAnsi="仿宋" w:hint="eastAsia"/>
          <w:color w:val="000000"/>
          <w:sz w:val="24"/>
        </w:rPr>
        <w:t>资产托管部总经理：李守靖</w:t>
      </w:r>
    </w:p>
    <w:p w:rsidR="00C65197" w:rsidRPr="00755C84" w:rsidRDefault="00C65197" w:rsidP="00C65197">
      <w:pPr>
        <w:spacing w:line="360" w:lineRule="auto"/>
        <w:ind w:firstLineChars="200" w:firstLine="480"/>
        <w:rPr>
          <w:rFonts w:ascii="仿宋" w:eastAsia="仿宋" w:hAnsi="仿宋"/>
          <w:color w:val="000000"/>
          <w:sz w:val="24"/>
        </w:rPr>
      </w:pPr>
      <w:r w:rsidRPr="00755C84">
        <w:rPr>
          <w:rFonts w:ascii="仿宋" w:eastAsia="仿宋" w:hAnsi="仿宋" w:hint="eastAsia"/>
          <w:color w:val="000000"/>
          <w:sz w:val="24"/>
        </w:rPr>
        <w:t>电话：（010） 63636363</w:t>
      </w:r>
    </w:p>
    <w:p w:rsidR="00C65197" w:rsidRPr="00755C84" w:rsidRDefault="00C65197" w:rsidP="00C65197">
      <w:pPr>
        <w:spacing w:line="360" w:lineRule="auto"/>
        <w:ind w:firstLineChars="200" w:firstLine="480"/>
        <w:rPr>
          <w:rFonts w:ascii="仿宋" w:eastAsia="仿宋" w:hAnsi="仿宋"/>
          <w:color w:val="000000"/>
          <w:sz w:val="24"/>
        </w:rPr>
      </w:pPr>
      <w:r w:rsidRPr="00755C84">
        <w:rPr>
          <w:rFonts w:ascii="仿宋" w:eastAsia="仿宋" w:hAnsi="仿宋" w:hint="eastAsia"/>
          <w:color w:val="000000"/>
          <w:sz w:val="24"/>
        </w:rPr>
        <w:t>传真：（010） 63639132</w:t>
      </w:r>
    </w:p>
    <w:p w:rsidR="00E40CC6" w:rsidRPr="00755C84" w:rsidRDefault="00C65197">
      <w:pPr>
        <w:spacing w:line="360" w:lineRule="auto"/>
        <w:ind w:firstLineChars="200" w:firstLine="480"/>
        <w:rPr>
          <w:rFonts w:ascii="仿宋" w:eastAsia="仿宋" w:hAnsi="仿宋"/>
          <w:color w:val="000000"/>
          <w:sz w:val="24"/>
        </w:rPr>
      </w:pPr>
      <w:r w:rsidRPr="00755C84">
        <w:rPr>
          <w:rFonts w:ascii="仿宋" w:eastAsia="仿宋" w:hAnsi="仿宋" w:hint="eastAsia"/>
          <w:color w:val="000000"/>
          <w:sz w:val="24"/>
        </w:rPr>
        <w:t>网址：www.cebbank.com</w:t>
      </w:r>
    </w:p>
    <w:p w:rsidR="00E40CC6" w:rsidRPr="00755C84" w:rsidRDefault="000F333D">
      <w:pPr>
        <w:spacing w:line="360" w:lineRule="auto"/>
        <w:ind w:firstLineChars="200" w:firstLine="480"/>
        <w:jc w:val="center"/>
        <w:rPr>
          <w:rFonts w:ascii="仿宋" w:eastAsia="仿宋" w:hAnsi="仿宋"/>
          <w:bCs/>
          <w:color w:val="000000"/>
          <w:sz w:val="30"/>
          <w:szCs w:val="30"/>
        </w:rPr>
      </w:pPr>
      <w:r w:rsidRPr="00755C84">
        <w:rPr>
          <w:rFonts w:ascii="仿宋" w:eastAsia="仿宋" w:hAnsi="仿宋" w:hint="eastAsia"/>
          <w:color w:val="000000"/>
          <w:sz w:val="24"/>
          <w:szCs w:val="24"/>
        </w:rPr>
        <w:br w:type="page"/>
      </w:r>
      <w:bookmarkStart w:id="17" w:name="_Toc264617142"/>
      <w:r w:rsidRPr="00755C84">
        <w:rPr>
          <w:rFonts w:ascii="仿宋" w:eastAsia="仿宋" w:hAnsi="仿宋" w:hint="eastAsia"/>
          <w:b/>
          <w:bCs/>
          <w:sz w:val="30"/>
          <w:szCs w:val="30"/>
        </w:rPr>
        <w:t>二、基金托管协议的依据、目的、原则和解释</w:t>
      </w:r>
      <w:bookmarkEnd w:id="17"/>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（一）订立托管协议的依据</w:t>
      </w:r>
    </w:p>
    <w:p w:rsidR="00E40CC6" w:rsidRPr="00755C84" w:rsidRDefault="000F333D">
      <w:pPr>
        <w:spacing w:line="360" w:lineRule="auto"/>
        <w:ind w:firstLineChars="200" w:firstLine="480"/>
        <w:rPr>
          <w:rFonts w:ascii="仿宋" w:eastAsia="仿宋" w:hAnsi="仿宋"/>
          <w:color w:val="000000"/>
          <w:sz w:val="24"/>
          <w:szCs w:val="24"/>
          <w:shd w:val="pct10" w:color="auto" w:fill="FFFFFF"/>
        </w:rPr>
      </w:pPr>
      <w:r w:rsidRPr="00755C84">
        <w:rPr>
          <w:rFonts w:ascii="仿宋" w:eastAsia="仿宋" w:hAnsi="仿宋" w:hint="eastAsia"/>
          <w:color w:val="000000"/>
          <w:sz w:val="24"/>
          <w:szCs w:val="24"/>
        </w:rPr>
        <w:t>本协议依据《中华人民共和国合同法》、《中华人民共和国证券投资基金法》(以下简称“《基金法》”) 《公开募集证券投资基金运作管理办法》（以下称“《运作办法》”）、《公开募集证券投资基金信息披露管理办法》（以下称“《信息披露办法》”）、《公开募集开放式证券投资基金流动性风险管理规定》等有关法律法规、《财通多策略精选混合型证券投资基金(LOF)基金合同》（ 以下称“基金合同”）及其他有关规定制订。</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（二）订立托管协议的目的</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（三）订立托管协议的原则</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基金管理人和基金托管人本着平等自愿、诚实信用、充分保护基金份额持有人合法权益的原则，经协商一致，签订本协议。</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（四）解释</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除非文义另有所指，本托管协议的所有术语与基金合同的相应术语具有相同含义。</w:t>
      </w:r>
    </w:p>
    <w:p w:rsidR="00E40CC6" w:rsidRPr="00755C84" w:rsidRDefault="00E40CC6">
      <w:pPr>
        <w:spacing w:line="360" w:lineRule="auto"/>
        <w:ind w:firstLineChars="200" w:firstLine="480"/>
        <w:rPr>
          <w:rFonts w:ascii="仿宋" w:eastAsia="仿宋" w:hAnsi="仿宋"/>
          <w:color w:val="000000"/>
          <w:sz w:val="24"/>
          <w:szCs w:val="24"/>
        </w:rPr>
      </w:pPr>
    </w:p>
    <w:p w:rsidR="00E40CC6" w:rsidRPr="00755C84" w:rsidRDefault="000F333D">
      <w:pPr>
        <w:pStyle w:val="2"/>
        <w:spacing w:line="360" w:lineRule="auto"/>
        <w:jc w:val="center"/>
        <w:rPr>
          <w:rFonts w:ascii="仿宋" w:eastAsia="仿宋" w:hAnsi="仿宋"/>
          <w:color w:val="000000"/>
        </w:rPr>
      </w:pPr>
      <w:r w:rsidRPr="00755C84">
        <w:rPr>
          <w:rFonts w:ascii="仿宋" w:eastAsia="仿宋" w:hAnsi="仿宋" w:hint="eastAsia"/>
          <w:b w:val="0"/>
          <w:bCs w:val="0"/>
          <w:color w:val="000000"/>
        </w:rPr>
        <w:br w:type="page"/>
      </w:r>
      <w:bookmarkStart w:id="18" w:name="_Toc264617143"/>
      <w:r w:rsidRPr="00755C84">
        <w:rPr>
          <w:rFonts w:ascii="仿宋" w:eastAsia="仿宋" w:hAnsi="仿宋" w:hint="eastAsia"/>
          <w:sz w:val="30"/>
          <w:szCs w:val="30"/>
        </w:rPr>
        <w:t>三、基金托管人对基金管理人的业务监督和核查</w:t>
      </w:r>
      <w:bookmarkEnd w:id="18"/>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（一）基金托管人根据有关法律法规的规定及基金合同的约定，对基金投资范围、投资比例进行监督。</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本基金将投资于以下金融工具：</w:t>
      </w:r>
    </w:p>
    <w:p w:rsidR="00E40CC6" w:rsidRPr="00755C84" w:rsidRDefault="000F333D">
      <w:pPr>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国内依法发行上市的股票（包括中小板、创业板及其他经中国证监会核准上市的股票</w:t>
      </w:r>
      <w:r w:rsidR="007D5910" w:rsidRPr="00755C84">
        <w:rPr>
          <w:rFonts w:ascii="仿宋" w:eastAsia="仿宋" w:hAnsi="仿宋" w:hint="eastAsia"/>
          <w:color w:val="000000"/>
          <w:sz w:val="24"/>
          <w:szCs w:val="24"/>
        </w:rPr>
        <w:t>、存托凭证</w:t>
      </w:r>
      <w:r w:rsidRPr="00755C84">
        <w:rPr>
          <w:rFonts w:ascii="仿宋" w:eastAsia="仿宋" w:hAnsi="仿宋" w:hint="eastAsia"/>
          <w:color w:val="000000"/>
          <w:sz w:val="24"/>
          <w:szCs w:val="24"/>
        </w:rPr>
        <w:t>）、权证、债券、中期票据、短期融资券、资产支持证券、债券回购、银行存款、货币市场工具以及法律法规或中国证监会允许基金投资的其他金融工具，但须符合中国证监会相关规定。</w:t>
      </w:r>
    </w:p>
    <w:p w:rsidR="00E40CC6" w:rsidRPr="00755C84" w:rsidRDefault="000F333D">
      <w:pPr>
        <w:ind w:firstLine="482"/>
        <w:rPr>
          <w:rFonts w:ascii="仿宋" w:eastAsia="仿宋" w:hAnsi="仿宋"/>
          <w:bCs/>
          <w:sz w:val="24"/>
        </w:rPr>
      </w:pPr>
      <w:r w:rsidRPr="00755C84">
        <w:rPr>
          <w:rFonts w:ascii="仿宋" w:eastAsia="仿宋" w:hAnsi="仿宋" w:hint="eastAsia"/>
          <w:color w:val="000000"/>
          <w:sz w:val="24"/>
          <w:szCs w:val="24"/>
        </w:rPr>
        <w:t>基金的投资组合比例为：</w:t>
      </w:r>
      <w:r w:rsidRPr="00755C84">
        <w:rPr>
          <w:rFonts w:ascii="仿宋" w:eastAsia="仿宋" w:hAnsi="仿宋" w:hint="eastAsia"/>
          <w:bCs/>
          <w:sz w:val="24"/>
        </w:rPr>
        <w:t>股票</w:t>
      </w:r>
      <w:r w:rsidR="00FA16E3" w:rsidRPr="00755C84">
        <w:rPr>
          <w:rFonts w:ascii="仿宋" w:eastAsia="仿宋" w:hAnsi="仿宋" w:hint="eastAsia"/>
          <w:bCs/>
          <w:sz w:val="24"/>
        </w:rPr>
        <w:t>（含存托凭证）</w:t>
      </w:r>
      <w:r w:rsidRPr="00755C84">
        <w:rPr>
          <w:rFonts w:ascii="仿宋" w:eastAsia="仿宋" w:hAnsi="仿宋" w:hint="eastAsia"/>
          <w:bCs/>
          <w:sz w:val="24"/>
        </w:rPr>
        <w:t>资产比例为基金资产净值的30%～95%；债券、中期票据、短期融资券、资产支持证券、债券回购、银行存款、货币市场工具等固定收益品种的比例为基金资产净值的0%～70%；转换为上市开放式基金（LOF）后，现金或到期日在一年以内的政府债券不低于基金资产净值的5%（封闭期内现金或到期日在一年以内的政府债券不受此限制），其中，现金不包括结算备付金、存出保证金、应收申购款等。</w:t>
      </w:r>
    </w:p>
    <w:p w:rsidR="00E40CC6" w:rsidRPr="00755C84" w:rsidRDefault="000F333D">
      <w:pPr>
        <w:spacing w:line="360" w:lineRule="auto"/>
        <w:ind w:firstLine="480"/>
        <w:rPr>
          <w:rFonts w:ascii="仿宋" w:eastAsia="仿宋" w:hAnsi="仿宋"/>
          <w:bCs/>
          <w:color w:val="000000"/>
          <w:sz w:val="24"/>
        </w:rPr>
      </w:pPr>
      <w:r w:rsidRPr="00755C84">
        <w:rPr>
          <w:rFonts w:ascii="仿宋" w:eastAsia="仿宋" w:hAnsi="仿宋" w:hint="eastAsia"/>
          <w:bCs/>
          <w:sz w:val="24"/>
        </w:rPr>
        <w:t>如法律法规或监管机构以后允许本基金投资其他品种，基金管理人在履行适当程序后，可以将其纳入投资范围。</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（二）基金托管人根据有关法律法规的规定及基金合同的约定，对基金投资、融资比例进行监督。基金托管人按下述比例和调整期限进行监督：</w:t>
      </w:r>
    </w:p>
    <w:p w:rsidR="00E40CC6" w:rsidRPr="00755C84" w:rsidRDefault="000F333D">
      <w:pPr>
        <w:spacing w:line="360" w:lineRule="auto"/>
        <w:ind w:firstLineChars="200" w:firstLine="480"/>
        <w:rPr>
          <w:rFonts w:ascii="仿宋" w:eastAsia="仿宋" w:hAnsi="仿宋"/>
          <w:bCs/>
          <w:sz w:val="24"/>
        </w:rPr>
      </w:pPr>
      <w:r w:rsidRPr="00755C84">
        <w:rPr>
          <w:rFonts w:ascii="仿宋" w:eastAsia="仿宋" w:hAnsi="仿宋" w:hint="eastAsia"/>
          <w:bCs/>
          <w:sz w:val="24"/>
        </w:rPr>
        <w:t>a、股票</w:t>
      </w:r>
      <w:r w:rsidR="007D5910" w:rsidRPr="00755C84">
        <w:rPr>
          <w:rFonts w:ascii="仿宋" w:eastAsia="仿宋" w:hAnsi="仿宋" w:hint="eastAsia"/>
          <w:bCs/>
          <w:sz w:val="24"/>
        </w:rPr>
        <w:t>（含存托凭证）</w:t>
      </w:r>
      <w:r w:rsidRPr="00755C84">
        <w:rPr>
          <w:rFonts w:ascii="仿宋" w:eastAsia="仿宋" w:hAnsi="仿宋" w:hint="eastAsia"/>
          <w:bCs/>
          <w:sz w:val="24"/>
        </w:rPr>
        <w:t>资产比例为基金资产净值的30%～95%；债券、中期票据、短期融资券、资产支持证券、债券回购、银行存款、货币市场工具等固定收益品种的比例为基金资产净值的0%～70%；</w:t>
      </w:r>
    </w:p>
    <w:p w:rsidR="00E40CC6" w:rsidRPr="00755C84" w:rsidRDefault="000F333D">
      <w:pPr>
        <w:spacing w:line="360" w:lineRule="auto"/>
        <w:ind w:firstLineChars="200" w:firstLine="480"/>
        <w:rPr>
          <w:rFonts w:ascii="仿宋" w:eastAsia="仿宋" w:hAnsi="仿宋"/>
          <w:bCs/>
          <w:sz w:val="24"/>
        </w:rPr>
      </w:pPr>
      <w:r w:rsidRPr="00755C84">
        <w:rPr>
          <w:rFonts w:ascii="仿宋" w:eastAsia="仿宋" w:hAnsi="仿宋" w:hint="eastAsia"/>
          <w:bCs/>
          <w:sz w:val="24"/>
        </w:rPr>
        <w:t>b、转换为上市开放式基金（LOF）后，现金或到期日在一年以内的政府债券不低于基金资产净值的5%（封闭期内现金或到期日在一年以内的政府债券不受此限制），其中，现金不包括结算备付金、存出保证金、应收申购款等；</w:t>
      </w:r>
    </w:p>
    <w:p w:rsidR="00E40CC6" w:rsidRPr="00755C84" w:rsidRDefault="000F333D">
      <w:pPr>
        <w:spacing w:line="360" w:lineRule="auto"/>
        <w:ind w:firstLineChars="200" w:firstLine="480"/>
        <w:rPr>
          <w:rFonts w:ascii="仿宋" w:eastAsia="仿宋" w:hAnsi="仿宋"/>
          <w:bCs/>
          <w:sz w:val="24"/>
        </w:rPr>
      </w:pPr>
      <w:r w:rsidRPr="00755C84">
        <w:rPr>
          <w:rFonts w:ascii="仿宋" w:eastAsia="仿宋" w:hAnsi="仿宋" w:hint="eastAsia"/>
          <w:bCs/>
          <w:sz w:val="24"/>
        </w:rPr>
        <w:t>c、持有一家公司发行的证券，其市值不超过基金资产净值的10％；</w:t>
      </w:r>
    </w:p>
    <w:p w:rsidR="00E40CC6" w:rsidRPr="00755C84" w:rsidRDefault="000F333D">
      <w:pPr>
        <w:spacing w:line="360" w:lineRule="auto"/>
        <w:ind w:firstLineChars="200" w:firstLine="480"/>
        <w:rPr>
          <w:rFonts w:ascii="仿宋" w:eastAsia="仿宋" w:hAnsi="仿宋"/>
          <w:bCs/>
          <w:sz w:val="24"/>
        </w:rPr>
      </w:pPr>
      <w:r w:rsidRPr="00755C84">
        <w:rPr>
          <w:rFonts w:ascii="仿宋" w:eastAsia="仿宋" w:hAnsi="仿宋" w:hint="eastAsia"/>
          <w:bCs/>
          <w:sz w:val="24"/>
        </w:rPr>
        <w:t>d、本基金管理人管理的全部基金持有一家公司发行的证券，不超过该证券的10％；</w:t>
      </w:r>
    </w:p>
    <w:p w:rsidR="00E40CC6" w:rsidRPr="00755C84" w:rsidRDefault="000F333D">
      <w:pPr>
        <w:spacing w:line="360" w:lineRule="auto"/>
        <w:ind w:firstLineChars="200" w:firstLine="480"/>
        <w:rPr>
          <w:rFonts w:ascii="仿宋" w:eastAsia="仿宋" w:hAnsi="仿宋"/>
          <w:bCs/>
          <w:sz w:val="24"/>
        </w:rPr>
      </w:pPr>
      <w:r w:rsidRPr="00755C84">
        <w:rPr>
          <w:rFonts w:ascii="仿宋" w:eastAsia="仿宋" w:hAnsi="仿宋" w:hint="eastAsia"/>
          <w:bCs/>
          <w:sz w:val="24"/>
        </w:rPr>
        <w:t>e、本基金持有的全部权证，其市值不得超过基金资产净值的3％；</w:t>
      </w:r>
    </w:p>
    <w:p w:rsidR="00E40CC6" w:rsidRPr="00755C84" w:rsidRDefault="000F333D">
      <w:pPr>
        <w:spacing w:line="360" w:lineRule="auto"/>
        <w:ind w:firstLineChars="200" w:firstLine="480"/>
        <w:rPr>
          <w:rFonts w:ascii="仿宋" w:eastAsia="仿宋" w:hAnsi="仿宋"/>
          <w:bCs/>
          <w:sz w:val="24"/>
        </w:rPr>
      </w:pPr>
      <w:r w:rsidRPr="00755C84">
        <w:rPr>
          <w:rFonts w:ascii="仿宋" w:eastAsia="仿宋" w:hAnsi="仿宋" w:hint="eastAsia"/>
          <w:bCs/>
          <w:sz w:val="24"/>
        </w:rPr>
        <w:t>f、本基金管理人管理的全部基金持有的同一权证，不得超过该权证的   10％；</w:t>
      </w:r>
    </w:p>
    <w:p w:rsidR="00E40CC6" w:rsidRPr="00755C84" w:rsidRDefault="000F333D">
      <w:pPr>
        <w:spacing w:line="360" w:lineRule="auto"/>
        <w:ind w:firstLineChars="200" w:firstLine="480"/>
        <w:rPr>
          <w:rFonts w:ascii="仿宋" w:eastAsia="仿宋" w:hAnsi="仿宋"/>
          <w:bCs/>
          <w:sz w:val="24"/>
        </w:rPr>
      </w:pPr>
      <w:r w:rsidRPr="00755C84">
        <w:rPr>
          <w:rFonts w:ascii="仿宋" w:eastAsia="仿宋" w:hAnsi="仿宋" w:hint="eastAsia"/>
          <w:bCs/>
          <w:sz w:val="24"/>
        </w:rPr>
        <w:t>g、本基金在任何交易日买入权证的总金额，不得超过上一交易日基金资产净值的0.5％；</w:t>
      </w:r>
    </w:p>
    <w:p w:rsidR="00E40CC6" w:rsidRPr="00755C84" w:rsidRDefault="000F333D">
      <w:pPr>
        <w:spacing w:line="360" w:lineRule="auto"/>
        <w:ind w:firstLineChars="200" w:firstLine="480"/>
        <w:rPr>
          <w:rFonts w:ascii="仿宋" w:eastAsia="仿宋" w:hAnsi="仿宋"/>
          <w:bCs/>
          <w:sz w:val="24"/>
        </w:rPr>
      </w:pPr>
      <w:r w:rsidRPr="00755C84">
        <w:rPr>
          <w:rFonts w:ascii="仿宋" w:eastAsia="仿宋" w:hAnsi="仿宋" w:hint="eastAsia"/>
          <w:bCs/>
          <w:sz w:val="24"/>
        </w:rPr>
        <w:t>h、本基金投资于同一原始权益人的各类资产支持证券的比例，不得超过基金资产净值的10％；</w:t>
      </w:r>
    </w:p>
    <w:p w:rsidR="00E40CC6" w:rsidRPr="00755C84" w:rsidRDefault="000F333D">
      <w:pPr>
        <w:spacing w:line="360" w:lineRule="auto"/>
        <w:ind w:firstLineChars="200" w:firstLine="480"/>
        <w:rPr>
          <w:rFonts w:ascii="仿宋" w:eastAsia="仿宋" w:hAnsi="仿宋"/>
          <w:bCs/>
          <w:sz w:val="24"/>
        </w:rPr>
      </w:pPr>
      <w:r w:rsidRPr="00755C84">
        <w:rPr>
          <w:rFonts w:ascii="仿宋" w:eastAsia="仿宋" w:hAnsi="仿宋" w:hint="eastAsia"/>
          <w:bCs/>
          <w:sz w:val="24"/>
        </w:rPr>
        <w:t>i、本基金持有的全部资产支持证券，其市值不得超过基金资产净值的20％；</w:t>
      </w:r>
    </w:p>
    <w:p w:rsidR="00E40CC6" w:rsidRPr="00755C84" w:rsidRDefault="000F333D">
      <w:pPr>
        <w:spacing w:line="360" w:lineRule="auto"/>
        <w:ind w:firstLineChars="200" w:firstLine="480"/>
        <w:rPr>
          <w:rFonts w:ascii="仿宋" w:eastAsia="仿宋" w:hAnsi="仿宋"/>
          <w:bCs/>
          <w:sz w:val="24"/>
        </w:rPr>
      </w:pPr>
      <w:r w:rsidRPr="00755C84">
        <w:rPr>
          <w:rFonts w:ascii="仿宋" w:eastAsia="仿宋" w:hAnsi="仿宋" w:hint="eastAsia"/>
          <w:bCs/>
          <w:sz w:val="24"/>
        </w:rPr>
        <w:t>j、本基金持有的同一(指同一信用级别)资产支持证券的比例，不得超过该资产支持证券规模的10％；</w:t>
      </w:r>
    </w:p>
    <w:p w:rsidR="00E40CC6" w:rsidRPr="00755C84" w:rsidRDefault="000F333D">
      <w:pPr>
        <w:spacing w:line="360" w:lineRule="auto"/>
        <w:ind w:firstLineChars="200" w:firstLine="480"/>
        <w:rPr>
          <w:rFonts w:ascii="仿宋" w:eastAsia="仿宋" w:hAnsi="仿宋"/>
          <w:bCs/>
          <w:sz w:val="24"/>
        </w:rPr>
      </w:pPr>
      <w:r w:rsidRPr="00755C84">
        <w:rPr>
          <w:rFonts w:ascii="仿宋" w:eastAsia="仿宋" w:hAnsi="仿宋" w:hint="eastAsia"/>
          <w:bCs/>
          <w:sz w:val="24"/>
        </w:rPr>
        <w:t>k、本基金管理人管理的全部基金投资于同一原始权益人的各类资产支持证券，不得超过其各类资产支持证券合计规模的10％；</w:t>
      </w:r>
    </w:p>
    <w:p w:rsidR="00E40CC6" w:rsidRPr="00755C84" w:rsidRDefault="000F333D">
      <w:pPr>
        <w:spacing w:line="360" w:lineRule="auto"/>
        <w:ind w:firstLineChars="200" w:firstLine="480"/>
        <w:rPr>
          <w:rFonts w:ascii="仿宋" w:eastAsia="仿宋" w:hAnsi="仿宋"/>
          <w:bCs/>
          <w:sz w:val="24"/>
        </w:rPr>
      </w:pPr>
      <w:r w:rsidRPr="00755C84">
        <w:rPr>
          <w:rFonts w:ascii="仿宋" w:eastAsia="仿宋" w:hAnsi="仿宋" w:hint="eastAsia"/>
          <w:bCs/>
          <w:sz w:val="24"/>
        </w:rPr>
        <w:t>l、本基金应投资于信用级别评级为BBB以上(含BBB)的资产支持证券。基金持有资产支持证券期间，如果其信用等级下降、不再符合投资标准，应在评级报告发布之日起3个月内予以全部卖出；</w:t>
      </w:r>
    </w:p>
    <w:p w:rsidR="00E40CC6" w:rsidRPr="00755C84" w:rsidRDefault="000F333D">
      <w:pPr>
        <w:spacing w:line="360" w:lineRule="auto"/>
        <w:ind w:firstLineChars="200" w:firstLine="480"/>
        <w:rPr>
          <w:rFonts w:ascii="仿宋" w:eastAsia="仿宋" w:hAnsi="仿宋"/>
          <w:bCs/>
          <w:sz w:val="24"/>
        </w:rPr>
      </w:pPr>
      <w:r w:rsidRPr="00755C84">
        <w:rPr>
          <w:rFonts w:ascii="仿宋" w:eastAsia="仿宋" w:hAnsi="仿宋" w:hint="eastAsia"/>
          <w:bCs/>
          <w:sz w:val="24"/>
        </w:rPr>
        <w:t>m、基金财产参与股票发行申购，本基金所申报的金额不超过本基金的总资产，本基金所申报的股票数量不超过拟发行股票公司本次发行股票的总量；</w:t>
      </w:r>
    </w:p>
    <w:p w:rsidR="00E40CC6" w:rsidRPr="00755C84" w:rsidRDefault="000F333D">
      <w:pPr>
        <w:spacing w:line="360" w:lineRule="auto"/>
        <w:ind w:firstLineChars="200" w:firstLine="480"/>
        <w:rPr>
          <w:rFonts w:ascii="仿宋" w:eastAsia="仿宋" w:hAnsi="仿宋"/>
          <w:bCs/>
          <w:sz w:val="24"/>
        </w:rPr>
      </w:pPr>
      <w:r w:rsidRPr="00755C84">
        <w:rPr>
          <w:rFonts w:ascii="仿宋" w:eastAsia="仿宋" w:hAnsi="仿宋" w:hint="eastAsia"/>
          <w:bCs/>
          <w:sz w:val="24"/>
        </w:rPr>
        <w:t>n、本基金进入全国银行间同业市场进行债券回购的资金余额不得超过基金资产净值的40%；</w:t>
      </w:r>
    </w:p>
    <w:p w:rsidR="00E40CC6" w:rsidRPr="00755C84" w:rsidRDefault="000F333D">
      <w:pPr>
        <w:spacing w:line="360" w:lineRule="auto"/>
        <w:ind w:firstLineChars="200" w:firstLine="480"/>
        <w:rPr>
          <w:rFonts w:ascii="仿宋" w:eastAsia="仿宋" w:hAnsi="仿宋"/>
          <w:bCs/>
          <w:sz w:val="24"/>
        </w:rPr>
      </w:pPr>
      <w:r w:rsidRPr="00755C84">
        <w:rPr>
          <w:rFonts w:ascii="仿宋" w:eastAsia="仿宋" w:hAnsi="仿宋" w:hint="eastAsia"/>
          <w:bCs/>
          <w:sz w:val="24"/>
        </w:rPr>
        <w:t>o、本基金总资产不得超过基金净资产的140%；</w:t>
      </w:r>
    </w:p>
    <w:p w:rsidR="00E40CC6" w:rsidRPr="00755C84" w:rsidRDefault="000F333D">
      <w:pPr>
        <w:spacing w:line="360" w:lineRule="auto"/>
        <w:ind w:firstLineChars="200" w:firstLine="480"/>
        <w:rPr>
          <w:rFonts w:ascii="仿宋" w:eastAsia="仿宋" w:hAnsi="仿宋" w:cs="仿宋"/>
          <w:bCs/>
          <w:sz w:val="24"/>
          <w:shd w:val="clear" w:color="FFFFFF" w:fill="D9D9D9"/>
        </w:rPr>
      </w:pPr>
      <w:r w:rsidRPr="00755C84">
        <w:rPr>
          <w:rFonts w:ascii="仿宋" w:eastAsia="仿宋" w:hAnsi="仿宋" w:cs="仿宋" w:hint="eastAsia"/>
          <w:bCs/>
          <w:sz w:val="24"/>
        </w:rPr>
        <w:t>p、</w:t>
      </w:r>
      <w:r w:rsidRPr="00755C84">
        <w:rPr>
          <w:rFonts w:ascii="仿宋" w:eastAsia="仿宋" w:hAnsi="仿宋" w:cs="仿宋" w:hint="eastAsia"/>
          <w:bCs/>
          <w:sz w:val="24"/>
          <w:szCs w:val="21"/>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E40CC6" w:rsidRPr="00755C84" w:rsidRDefault="000F333D">
      <w:pPr>
        <w:spacing w:line="360" w:lineRule="auto"/>
        <w:ind w:firstLineChars="200" w:firstLine="480"/>
        <w:rPr>
          <w:rFonts w:ascii="仿宋" w:eastAsia="仿宋" w:hAnsi="仿宋" w:cs="仿宋"/>
          <w:bCs/>
          <w:sz w:val="24"/>
        </w:rPr>
      </w:pPr>
      <w:r w:rsidRPr="00755C84">
        <w:rPr>
          <w:rFonts w:ascii="仿宋" w:eastAsia="仿宋" w:hAnsi="仿宋" w:cs="仿宋" w:hint="eastAsia"/>
          <w:bCs/>
          <w:sz w:val="24"/>
        </w:rPr>
        <w:t>q、本基金主动投资于流动性受限资产的市值合计不得超过基金资产净值的15%；因证券市场波动、上市公司股票停牌、基金规模变动等基金管理人之外的因素致使基金不符合本款所规定比例限制的，本基金管理人不得主动新增流动性受限资产的投资；</w:t>
      </w:r>
    </w:p>
    <w:p w:rsidR="00E40CC6" w:rsidRPr="00755C84" w:rsidRDefault="000F333D">
      <w:pPr>
        <w:spacing w:line="360" w:lineRule="auto"/>
        <w:ind w:firstLineChars="200" w:firstLine="480"/>
        <w:rPr>
          <w:rFonts w:ascii="仿宋" w:eastAsia="仿宋" w:hAnsi="仿宋" w:cs="仿宋"/>
          <w:bCs/>
          <w:sz w:val="24"/>
        </w:rPr>
      </w:pPr>
      <w:r w:rsidRPr="00755C84">
        <w:rPr>
          <w:rFonts w:ascii="仿宋" w:eastAsia="仿宋" w:hAnsi="仿宋" w:cs="仿宋" w:hint="eastAsia"/>
          <w:bCs/>
          <w:sz w:val="24"/>
        </w:rPr>
        <w:t>r、本基金与私募类证券资管产品及中国证监会认定的其他主体为交易对手开展逆回购交易的，可接受质押品的资质要求应当与基金合同约定的投资范围保持一致；</w:t>
      </w:r>
    </w:p>
    <w:p w:rsidR="00FA16E3" w:rsidRPr="00755C84" w:rsidRDefault="00FA16E3" w:rsidP="00FA16E3">
      <w:pPr>
        <w:spacing w:line="360" w:lineRule="auto"/>
        <w:ind w:firstLineChars="200" w:firstLine="480"/>
        <w:rPr>
          <w:rFonts w:ascii="仿宋" w:eastAsia="仿宋" w:hAnsi="仿宋" w:cs="仿宋"/>
          <w:bCs/>
          <w:sz w:val="24"/>
        </w:rPr>
      </w:pPr>
      <w:r w:rsidRPr="00755C84">
        <w:rPr>
          <w:rFonts w:ascii="仿宋" w:eastAsia="仿宋" w:hAnsi="仿宋" w:cs="仿宋" w:hint="eastAsia"/>
          <w:bCs/>
          <w:sz w:val="24"/>
        </w:rPr>
        <w:t>s、</w:t>
      </w:r>
      <w:r w:rsidR="007D5910" w:rsidRPr="00755C84">
        <w:rPr>
          <w:rFonts w:ascii="仿宋" w:eastAsia="仿宋" w:hAnsi="仿宋" w:cs="仿宋" w:hint="eastAsia"/>
          <w:bCs/>
          <w:sz w:val="24"/>
        </w:rPr>
        <w:t>本基金投资存托凭证的比例限制依照境内上市交易的股票执行</w:t>
      </w:r>
      <w:r w:rsidR="003E553D" w:rsidRPr="00755C84">
        <w:rPr>
          <w:rFonts w:ascii="仿宋" w:eastAsia="仿宋" w:hAnsi="仿宋" w:cs="仿宋" w:hint="eastAsia"/>
          <w:bCs/>
          <w:sz w:val="24"/>
        </w:rPr>
        <w:t>;</w:t>
      </w:r>
    </w:p>
    <w:p w:rsidR="00E40CC6" w:rsidRPr="00755C84" w:rsidRDefault="00FA16E3">
      <w:pPr>
        <w:spacing w:line="360" w:lineRule="auto"/>
        <w:ind w:firstLineChars="200" w:firstLine="480"/>
        <w:rPr>
          <w:rFonts w:ascii="仿宋" w:eastAsia="仿宋" w:hAnsi="仿宋"/>
          <w:bCs/>
          <w:sz w:val="24"/>
        </w:rPr>
      </w:pPr>
      <w:r w:rsidRPr="00755C84">
        <w:rPr>
          <w:rFonts w:ascii="仿宋" w:eastAsia="仿宋" w:hAnsi="仿宋" w:hint="eastAsia"/>
          <w:bCs/>
          <w:sz w:val="24"/>
        </w:rPr>
        <w:t>t</w:t>
      </w:r>
      <w:r w:rsidR="000F333D" w:rsidRPr="00755C84">
        <w:rPr>
          <w:rFonts w:ascii="仿宋" w:eastAsia="仿宋" w:hAnsi="仿宋" w:hint="eastAsia"/>
          <w:bCs/>
          <w:sz w:val="24"/>
        </w:rPr>
        <w:t>、法律法规及中国证监会规定的和《基金合同》约定的其他投资限制。</w:t>
      </w:r>
    </w:p>
    <w:p w:rsidR="00E40CC6" w:rsidRPr="00755C84" w:rsidRDefault="000F333D">
      <w:pPr>
        <w:spacing w:line="360" w:lineRule="auto"/>
        <w:ind w:firstLineChars="200" w:firstLine="480"/>
        <w:rPr>
          <w:rFonts w:ascii="仿宋" w:eastAsia="仿宋" w:hAnsi="仿宋"/>
          <w:bCs/>
          <w:sz w:val="24"/>
        </w:rPr>
      </w:pPr>
      <w:r w:rsidRPr="00755C84">
        <w:rPr>
          <w:rFonts w:ascii="仿宋" w:eastAsia="仿宋" w:hAnsi="仿宋" w:hint="eastAsia"/>
          <w:bCs/>
          <w:sz w:val="24"/>
        </w:rPr>
        <w:t>基金管理人应当自基金合同生效之日起6个月内使基金的投资组合比例符合基金合同的有关约定。期间，基金的投资范围、投资策略应当符合《基金合同》的约定。基金托管人对基金的投资的监督与检查自基金合同生效之日起开始。</w:t>
      </w:r>
    </w:p>
    <w:p w:rsidR="00E40CC6" w:rsidRPr="00755C84" w:rsidRDefault="000F333D">
      <w:pPr>
        <w:spacing w:line="360" w:lineRule="auto"/>
        <w:ind w:firstLineChars="200" w:firstLine="480"/>
        <w:rPr>
          <w:rFonts w:ascii="仿宋" w:eastAsia="仿宋" w:hAnsi="仿宋"/>
          <w:bCs/>
          <w:sz w:val="24"/>
        </w:rPr>
      </w:pPr>
      <w:r w:rsidRPr="00755C84">
        <w:rPr>
          <w:rFonts w:ascii="仿宋" w:eastAsia="仿宋" w:hAnsi="仿宋" w:hint="eastAsia"/>
          <w:bCs/>
          <w:sz w:val="24"/>
        </w:rPr>
        <w:t>法律法规或监管部门取消上述限制，如适用于本基金，则本基金投资不再受相关限制，但须提前公告，不需要经基金份额持有人审议。</w:t>
      </w:r>
    </w:p>
    <w:p w:rsidR="00E40CC6" w:rsidRPr="00755C84" w:rsidRDefault="000F333D">
      <w:pPr>
        <w:spacing w:line="360" w:lineRule="auto"/>
        <w:ind w:firstLineChars="200" w:firstLine="480"/>
        <w:rPr>
          <w:rFonts w:ascii="仿宋" w:eastAsia="仿宋" w:hAnsi="仿宋"/>
          <w:bCs/>
          <w:sz w:val="24"/>
        </w:rPr>
      </w:pPr>
      <w:r w:rsidRPr="00755C84">
        <w:rPr>
          <w:rFonts w:ascii="仿宋" w:eastAsia="仿宋" w:hAnsi="仿宋" w:hint="eastAsia"/>
          <w:bCs/>
          <w:sz w:val="24"/>
        </w:rPr>
        <w:t>因证券市场波动、上市公司合并、基金规模变动、股权分置改革中支付对价等基金管理人之外的因素致使基金投资比例不符合上述规定投资比例的，除上述b、l、q、r点的情形外，基金管理人应当在10个交易日内进行调整。法律法规另有规定的，从其规定。</w:t>
      </w:r>
    </w:p>
    <w:p w:rsidR="00E40CC6" w:rsidRPr="00755C84" w:rsidRDefault="000F333D">
      <w:pPr>
        <w:spacing w:line="360" w:lineRule="auto"/>
        <w:ind w:firstLineChars="200" w:firstLine="480"/>
        <w:rPr>
          <w:rFonts w:ascii="仿宋" w:eastAsia="仿宋" w:hAnsi="仿宋"/>
          <w:bCs/>
          <w:color w:val="000000"/>
          <w:sz w:val="24"/>
        </w:rPr>
      </w:pPr>
      <w:r w:rsidRPr="00755C84">
        <w:rPr>
          <w:rFonts w:ascii="仿宋" w:eastAsia="仿宋" w:hAnsi="仿宋" w:hint="eastAsia"/>
          <w:bCs/>
          <w:sz w:val="24"/>
        </w:rPr>
        <w:t>本基金持有证券期间，如发生证券处于流通受限状态等非基金管理人原因导致基金投资比例不符合前述规定的，基金管理人应在上述情形消除后的10个交易日内调整完毕。法律法规另有规定的，从其规定。</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（三）基金托管人根据有关法律法规的规定及基金合同的约定，对本托管协议第十五条第（十二）款基金投资禁止行为进行监督。</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（四）基金托管人根据有关法律法规的规定及基金合同的约定，对基金管理人参与银行间债券市场进行监督。</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管理人应在基金投资运作之前，按照规定的数据格式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40CC6" w:rsidRPr="00755C84" w:rsidRDefault="000F333D">
      <w:pPr>
        <w:spacing w:line="336"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管理人负责对交易对手的资信控制，按银行间债券市场的交易规则进行交易，并承担交易对手不履行合同造成的损失，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E40CC6" w:rsidRPr="00755C84" w:rsidRDefault="000F333D">
      <w:pPr>
        <w:spacing w:line="336"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（五）基金托管人根据有关法律法规的规定及基金合同的约定，对基金投资流通受限证券进行监督。</w:t>
      </w:r>
    </w:p>
    <w:p w:rsidR="00E40CC6" w:rsidRPr="00755C84" w:rsidRDefault="000F333D">
      <w:pPr>
        <w:spacing w:line="336" w:lineRule="auto"/>
        <w:ind w:firstLineChars="200" w:firstLine="480"/>
        <w:rPr>
          <w:rFonts w:ascii="仿宋" w:eastAsia="仿宋" w:hAnsi="仿宋"/>
          <w:color w:val="000000"/>
          <w:sz w:val="24"/>
          <w:szCs w:val="24"/>
        </w:rPr>
      </w:pPr>
      <w:r w:rsidRPr="00755C84">
        <w:rPr>
          <w:rFonts w:ascii="仿宋" w:eastAsia="仿宋" w:hAnsi="仿宋"/>
          <w:color w:val="000000"/>
          <w:sz w:val="24"/>
          <w:szCs w:val="24"/>
        </w:rPr>
        <w:t>1</w:t>
      </w:r>
      <w:r w:rsidRPr="00755C84">
        <w:rPr>
          <w:rFonts w:ascii="仿宋" w:eastAsia="仿宋" w:hAnsi="仿宋" w:hint="eastAsia"/>
          <w:color w:val="000000"/>
          <w:sz w:val="24"/>
          <w:szCs w:val="24"/>
        </w:rPr>
        <w:t>．基金投资流通受限证券，应遵守《关于规范基金投资非公开发行证券行为的紧急通知》、《关于基金投资非公开发行股票等流通受限证券有关问题的通知》等有关法律法规规定。</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color w:val="000000"/>
          <w:sz w:val="24"/>
          <w:szCs w:val="24"/>
        </w:rPr>
        <w:t>2</w:t>
      </w:r>
      <w:r w:rsidRPr="00755C84">
        <w:rPr>
          <w:rFonts w:ascii="仿宋" w:eastAsia="仿宋" w:hAnsi="仿宋" w:hint="eastAsia"/>
          <w:color w:val="000000"/>
          <w:sz w:val="24"/>
          <w:szCs w:val="24"/>
        </w:rPr>
        <w:t>．流通受限证券，包括由《上市公司证券发行管理办法》规范的非公开发行股票、公开发行股票网下配售部分等在发行时明确一定期限锁定期的可交易证券</w:t>
      </w:r>
      <w:r w:rsidRPr="00755C84">
        <w:rPr>
          <w:rFonts w:ascii="仿宋" w:eastAsia="仿宋" w:hAnsi="仿宋"/>
          <w:color w:val="000000"/>
          <w:sz w:val="24"/>
          <w:szCs w:val="24"/>
        </w:rPr>
        <w:t>,</w:t>
      </w:r>
      <w:r w:rsidRPr="00755C84">
        <w:rPr>
          <w:rFonts w:ascii="仿宋" w:eastAsia="仿宋" w:hAnsi="仿宋" w:hint="eastAsia"/>
          <w:color w:val="000000"/>
          <w:sz w:val="24"/>
          <w:szCs w:val="24"/>
        </w:rPr>
        <w:t>不包括由于发布重大消息或其他原因而临时停牌的证券、已发行未上市证券、回购交易中的质押券等流通受限证券。</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color w:val="000000"/>
          <w:sz w:val="24"/>
          <w:szCs w:val="24"/>
        </w:rPr>
        <w:t>3</w:t>
      </w:r>
      <w:r w:rsidRPr="00755C84">
        <w:rPr>
          <w:rFonts w:ascii="仿宋" w:eastAsia="仿宋" w:hAnsi="仿宋" w:hint="eastAsia"/>
          <w:color w:val="000000"/>
          <w:sz w:val="24"/>
          <w:szCs w:val="24"/>
        </w:rPr>
        <w:t>．在首次投资流通受限证券之前，基金管理人应当制定相关投资决策流程、风险控制等规章制度。基金管理人应当根据基金的投资风格和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上述规章制度须经基金管理人董事会批准。上述规章制度经董事会通过之后，基金管理人应至少于首次投资流通受限证券之前两个工作日将上述资料书面发至基金托管人，保证基金托管人有足够的时间进行审核。</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color w:val="000000"/>
          <w:sz w:val="24"/>
          <w:szCs w:val="24"/>
        </w:rPr>
        <w:t>4</w:t>
      </w:r>
      <w:r w:rsidRPr="00755C84">
        <w:rPr>
          <w:rFonts w:ascii="仿宋" w:eastAsia="仿宋" w:hAnsi="仿宋" w:hint="eastAsia"/>
          <w:color w:val="000000"/>
          <w:sz w:val="24"/>
          <w:szCs w:val="24"/>
        </w:rPr>
        <w:t>．在投资流通受限证券之前，基金管理人应按约定时间向基金托管人提供符合法律法规要求的有关流通受限证券的信息，具体应当包括但不限于如下文件（如有）：拟发行证券主体的中国证监会批准文件、拟发行数量、定价依据、锁定期、基金拟认购的数量、价格、总成本、总成本占基金资产净值的比例、已持有流通受限证券市值占基金资产净值的比例、划款账号、划款金额、划款时间文件等。基金管理人应保证上述信息的真实、完整。</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color w:val="000000"/>
          <w:sz w:val="24"/>
          <w:szCs w:val="24"/>
        </w:rPr>
        <w:t xml:space="preserve">5. </w:t>
      </w:r>
      <w:r w:rsidRPr="00755C84">
        <w:rPr>
          <w:rFonts w:ascii="仿宋" w:eastAsia="仿宋" w:hAnsi="仿宋" w:hint="eastAsia"/>
          <w:color w:val="000000"/>
          <w:sz w:val="24"/>
          <w:szCs w:val="24"/>
        </w:rPr>
        <w:t>基金投资流通受限证券，基金管理人应根据本协议的规定与基金托管银行签订风险控制补充协议。协议应包括基金托管人对于基金管理人是否遵守相关制度、流动性风险处置预案以及相关投资额度和比例的情况进行监督等内容。</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color w:val="000000"/>
          <w:sz w:val="24"/>
          <w:szCs w:val="24"/>
        </w:rPr>
        <w:t>6</w:t>
      </w:r>
      <w:r w:rsidRPr="00755C84">
        <w:rPr>
          <w:rFonts w:ascii="仿宋" w:eastAsia="仿宋" w:hAnsi="仿宋" w:hint="eastAsia"/>
          <w:color w:val="000000"/>
          <w:sz w:val="24"/>
          <w:szCs w:val="24"/>
        </w:rPr>
        <w:t>．基金管理人应在基金投资非公开发行股票后两个交易日内，在中国证监会指定媒体披露所投资非公开发行股票的名称、数量、总成本、账面价值，以及总成本和账面价值占基金资产净值的比例、锁定期等信息。</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color w:val="000000"/>
          <w:sz w:val="24"/>
          <w:szCs w:val="24"/>
        </w:rPr>
        <w:t>7</w:t>
      </w:r>
      <w:r w:rsidRPr="00755C84">
        <w:rPr>
          <w:rFonts w:ascii="仿宋" w:eastAsia="仿宋" w:hAnsi="仿宋" w:hint="eastAsia"/>
          <w:color w:val="000000"/>
          <w:sz w:val="24"/>
          <w:szCs w:val="24"/>
        </w:rPr>
        <w:t>．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六）基金管理人投资银行定期存款应符合相关法律法规约定。基金管理人应根据本协议的规定与基金托管人签订投资银行定期存款风险控制补充协议。基金管理人在投资银行定期存款的过程中，必须符合补充协议就投资品种、投资比例、存款期限等方面的限制。在投资过程中，基金托管人将严格按照补充协议中的约定对相关业务进行监督和审核。</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七）基金管理人投资中期票据应符合相关法律法规约定。基金管理人应根据本协议的规定与基金托管人签订投资中期票据风险控制补充协议。基金管理人在投资中期票据的过程中，必须严格按照补充协议中的限制性约定进行投资。在投资过程中，基金托管人将严格按照补充协议中的约定对相关业务进行监督和审核。</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八）基金管理人投资中小企业私募债应符合相关法律法规约定。基金管理人应根据本协议的规定与基金托管人签订投资中小企业私募债风险控制补充协议。基金管理人在投资中小企业私募债前，应向基金托管人提供经资产管理人董事会批准的投资中小企业私募债券的相关制度。在投资中小企业私募债券的过程中，基金管理人应合理控制投资中小企业私募债的比例。基金托管人按照补充协议中的约定对相关投资进行监督和审核。</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九）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（十）基金托管人发现基金管理人的上述事项及投资指令或实际投资运作违反法律法规、基金合同和本托管协议的规定，应及时以电话提醒或书面提示等方式通知基金管理人限期纠正。</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管理人应积极配合和协助基金托管人的监督和核查。基金管理人收到书面通知后应在下一工作日前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（十一）基金管理人有义务配合和协助基金托管人依照法律法规、基金合同和本托管协议对基金业务执行核查。</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（十二）若基金托管人发现基金管理人依据交易程序已经生效的指令违反法律、行政法规和其他有关规定，或者违反基金合同约定的，应当立即通知基金管理人。</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（十三）基金托管人发现基金管理人有重大违规行为，应及时报告中国证监会，同时通知基金管理人限期纠正，并将纠正结果报告中国证监会。</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基金管理人无正当理由，拒绝、阻挠对方根据本托管协议规定行使监督权，或采取拖延、欺诈等手段妨碍对方进行有效监督，情节严重或经基金托管人提出警告仍不改正的，基金托管人应报告中国证监会。</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 xml:space="preserve"> </w:t>
      </w:r>
    </w:p>
    <w:p w:rsidR="00E40CC6" w:rsidRPr="00755C84" w:rsidRDefault="000F333D">
      <w:pPr>
        <w:pStyle w:val="2"/>
        <w:spacing w:line="360" w:lineRule="auto"/>
        <w:jc w:val="center"/>
        <w:rPr>
          <w:rFonts w:ascii="仿宋" w:eastAsia="仿宋" w:hAnsi="仿宋"/>
          <w:color w:val="000000"/>
        </w:rPr>
      </w:pPr>
      <w:r w:rsidRPr="00755C84">
        <w:rPr>
          <w:rFonts w:ascii="仿宋" w:eastAsia="仿宋" w:hAnsi="仿宋" w:hint="eastAsia"/>
          <w:b w:val="0"/>
          <w:bCs w:val="0"/>
          <w:color w:val="000000"/>
        </w:rPr>
        <w:br w:type="page"/>
      </w:r>
      <w:bookmarkStart w:id="19" w:name="_Toc264617144"/>
      <w:r w:rsidRPr="00755C84">
        <w:rPr>
          <w:rFonts w:ascii="仿宋" w:eastAsia="仿宋" w:hAnsi="仿宋" w:hint="eastAsia"/>
          <w:sz w:val="30"/>
          <w:szCs w:val="30"/>
        </w:rPr>
        <w:t>四、基金管理人对基金托管人的业务核查</w:t>
      </w:r>
      <w:bookmarkEnd w:id="19"/>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（三）基金管理人发现基金托管人有重大违规行为，应及时报告中国证监会，同时通知基金托管人限期纠正，并将纠正结果报告中国证监会。</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基金托管人无正当理由，拒绝、阻挠对方根据本协议规定行使监督权，或采取拖延、欺诈等手段妨碍对方进行有效监督，情节严重或经基金管理人提出警告仍不改正的，基金管理人应报告中国证监会。</w:t>
      </w:r>
    </w:p>
    <w:p w:rsidR="00E40CC6" w:rsidRPr="00755C84" w:rsidRDefault="00E40CC6">
      <w:pPr>
        <w:spacing w:line="360" w:lineRule="auto"/>
        <w:ind w:firstLineChars="200" w:firstLine="480"/>
        <w:rPr>
          <w:rFonts w:ascii="仿宋" w:eastAsia="仿宋" w:hAnsi="仿宋"/>
          <w:color w:val="000000"/>
          <w:sz w:val="24"/>
          <w:szCs w:val="24"/>
        </w:rPr>
      </w:pPr>
    </w:p>
    <w:p w:rsidR="00E40CC6" w:rsidRPr="00755C84" w:rsidRDefault="000F333D">
      <w:pPr>
        <w:pStyle w:val="2"/>
        <w:spacing w:line="360" w:lineRule="auto"/>
        <w:jc w:val="center"/>
        <w:rPr>
          <w:rFonts w:ascii="仿宋" w:eastAsia="仿宋" w:hAnsi="仿宋"/>
          <w:color w:val="000000"/>
        </w:rPr>
      </w:pPr>
      <w:r w:rsidRPr="00755C84">
        <w:rPr>
          <w:rFonts w:ascii="仿宋" w:eastAsia="仿宋" w:hAnsi="仿宋" w:hint="eastAsia"/>
          <w:b w:val="0"/>
          <w:bCs w:val="0"/>
          <w:color w:val="000000"/>
        </w:rPr>
        <w:br w:type="page"/>
      </w:r>
      <w:bookmarkStart w:id="20" w:name="_Toc264617145"/>
      <w:r w:rsidRPr="00755C84">
        <w:rPr>
          <w:rFonts w:ascii="仿宋" w:eastAsia="仿宋" w:hAnsi="仿宋" w:hint="eastAsia"/>
          <w:color w:val="000000"/>
        </w:rPr>
        <w:t>五、基金财产的保管</w:t>
      </w:r>
      <w:bookmarkEnd w:id="20"/>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（一）基金财产保管的原则</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1．基金财产应独立于基金管理人、基金托管人的固有财产；</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2．基金托管人应安全保管基金财产；</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3．基金托管人按照规定开设基金财产的资金账户和证券账户；</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 xml:space="preserve">4．基金托管人对所托管的不同基金财产分别设置账户，确保基金财产的完整与独立； </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5．基金托管人根据基金管理人的指令，按照基金合同和本协议的约定保管基金财产，如有特殊情况双方可另行协商解决；</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6．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7．除依据法律法规和基金合同的规定外，基金托管人不得委托第三人托管基金财产。</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（二）基金募集期间及募集资金的验资</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1．基金募集期间募集的资金应存于基金管理人开立的“基金募集专户”。该账户由基金管理人开立并管理。</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托管专户，同时在规定时间内，聘请具有从事证券相关业务资格的会计师事务所进行验资，出具验资报告。出具的验资报告由参加验资的2名或2名以上中国注册会计师签字方为有效。</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3．若基金募集期限届满，未能达到基金合同生效的条件，由基金管理人按规定办理退款等事宜。</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（三）</w:t>
      </w:r>
      <w:r w:rsidRPr="00755C84">
        <w:rPr>
          <w:rFonts w:ascii="仿宋" w:eastAsia="仿宋" w:hAnsi="仿宋" w:cs="宋体" w:hint="eastAsia"/>
          <w:color w:val="000000"/>
          <w:sz w:val="24"/>
          <w:szCs w:val="24"/>
        </w:rPr>
        <w:t>基金托管专户</w:t>
      </w:r>
      <w:r w:rsidRPr="00755C84">
        <w:rPr>
          <w:rFonts w:ascii="仿宋" w:eastAsia="仿宋" w:hAnsi="仿宋" w:hint="eastAsia"/>
          <w:color w:val="000000"/>
          <w:sz w:val="24"/>
          <w:szCs w:val="24"/>
        </w:rPr>
        <w:t>的开立和管理</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基金托管专户的名称:</w:t>
      </w:r>
      <w:r w:rsidRPr="00755C84">
        <w:rPr>
          <w:rFonts w:ascii="仿宋" w:eastAsia="仿宋" w:hAnsi="仿宋" w:hint="eastAsia"/>
          <w:color w:val="000000"/>
          <w:sz w:val="24"/>
        </w:rPr>
        <w:t>财通多策略精选混合型证券投资基金(LOF)</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托管账户开户行:中国光大银行上海分行营业室</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1．基金托管人以基金的名义在其营业机构开设基金托管专户，保管基金的银行存款。本基金的一切货币收支活动，包括但不限于投资、支付赎回金额、支付基金收益、收取申购款，均需通过基金托管专户进行。</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2．基金托管专户的开立和使用，限于满足开展本基金业务的需要。基金托管人和基金管理人不得假借本基金的名义开立任何其他银行账户；亦不得使用基金的任何账户进行本基金业务以外的活动。</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3．基金托管专户的开立和管理应符合有关法律法规以及银行业监督管理机构的其他有关规定。</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（四）基金证券账户和结算备付金账户的开立和管理</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1．基金托管人在中国证券登记结算有限责任公司上海分公司、深圳分公司为基金开立基金托管人与基金联名的证券账户。</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3．基金证券账户的开立和证券账户卡的保管由基金托管人负责，账户资产的管理和运用由基金管理人负责。</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（五）银行间债券托管专户的开设和管理</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合同生效后，基金管理人负责以基金的名义申请并取得进入全国银行间同业拆借市场的交易资格，并代表基金进行交易；基金托管人负责以本基金的名义在中央国债登记结算有限责任公司和银行间市场清算所股份有限公司开设银行间债券市场债券托管账户，并代表基金进行银行间市场债券的结算。基金管理人和基金托管人共同代表基金签订全国银行间债券市场债券回购主协议，基金托管人保管协议正本，基金管理人保存协议副本。</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（六）其他账户的开立和管理</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（七）基金财产投资的有关有价凭证等的保管</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财产投资的有关实物证券等有价凭证由基金托管人存放于基金托管人的保管库，也可存入中央国债登记结算有限责任公司、中国证券登记结算有限责任公司上海分公司/深圳分公司、银行间清算所股份有限公司或票据营业中心的代保管库，保管凭证由基金托管人持有。实物证券等有价凭证的购买和转让，由基金管理人和基金托管人共同办理。基金托管人对由基金托管人及基金托管人委托保管的机构以外机构实际有效控制的证券不承担保管责任。</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（八）与基金财产有关的重大合同的保管</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30个工作日内将正本送达基金托管人处。重大合同的保管期限为基金合同终止后15年。</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 xml:space="preserve"> 对于无法取得二份以上正本的，基金管理人应向基金托管人提供与合同原件核对一致的加盖公章的合同传真件，未经双方协商一致或未在合同约定范围内，合同原件不得转移。</w:t>
      </w:r>
    </w:p>
    <w:p w:rsidR="00E40CC6" w:rsidRPr="00755C84" w:rsidRDefault="00E40CC6">
      <w:pPr>
        <w:spacing w:line="360" w:lineRule="auto"/>
        <w:ind w:firstLineChars="200" w:firstLine="480"/>
        <w:rPr>
          <w:rFonts w:ascii="仿宋" w:eastAsia="仿宋" w:hAnsi="仿宋"/>
          <w:color w:val="000000"/>
          <w:sz w:val="24"/>
          <w:szCs w:val="24"/>
        </w:rPr>
      </w:pPr>
    </w:p>
    <w:p w:rsidR="00E40CC6" w:rsidRPr="00755C84" w:rsidRDefault="00E40CC6">
      <w:pPr>
        <w:spacing w:line="360" w:lineRule="auto"/>
        <w:ind w:firstLineChars="200" w:firstLine="480"/>
        <w:rPr>
          <w:rFonts w:ascii="仿宋" w:eastAsia="仿宋" w:hAnsi="仿宋"/>
          <w:color w:val="000000"/>
          <w:sz w:val="24"/>
          <w:szCs w:val="24"/>
        </w:rPr>
      </w:pPr>
    </w:p>
    <w:p w:rsidR="00E40CC6" w:rsidRPr="00755C84" w:rsidRDefault="000F333D">
      <w:pPr>
        <w:pStyle w:val="2"/>
        <w:spacing w:line="360" w:lineRule="auto"/>
        <w:jc w:val="center"/>
        <w:rPr>
          <w:rFonts w:ascii="仿宋" w:eastAsia="仿宋" w:hAnsi="仿宋"/>
          <w:color w:val="000000"/>
        </w:rPr>
      </w:pPr>
      <w:bookmarkStart w:id="21" w:name="_Toc264617146"/>
      <w:r w:rsidRPr="00755C84">
        <w:rPr>
          <w:rFonts w:ascii="仿宋" w:eastAsia="仿宋" w:hAnsi="仿宋" w:hint="eastAsia"/>
          <w:color w:val="000000"/>
        </w:rPr>
        <w:t>六、指令的发送、确认及执行</w:t>
      </w:r>
      <w:bookmarkEnd w:id="21"/>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基金管理人在运用基金财产时向基金托管人发送资金划拨及其他款项付款指令，基金托管人执行基金管理人的指令、办理基金名下的资金往来等有关事项。</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（一）基金管理人对发送指令人员的书面授权</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1．基金管理人应指定专人向基金托管人发送指令。</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2．基金管理人应向基金托管人提供书面授权文件，内容包括被授权人名单、预留印鉴及被授权人签字样本，授权文件应注明被授权人相应的权限。</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3．基金托管人在收到授权文件原件并经基金管理人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4．基金管理人和基金托管人对授权文件负有保密义务，其内容不得向被授权人及相关操作人员以外的任何人泄漏。但法律法规规定或有权机关要求的除外。</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（二）指令的内容</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1．指令包括赎回、分红付款指令、回购到期付款指令、与投资有关的付款指令、实物债券出入库指令以及其他资金划拨指令等。</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2．基金管理人发给基金托管人的指令应写明款项事由、支付时间、到账时间、金额、账户等，加盖预留印鉴并由被授权人签字或盖章。</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（三）指令的发送、确认及执行的时间和程序</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1．指令的发送</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基金管理人发送指令用深证通或托管网银电子指令方式或传真的方式向资产托管人发送，传真为备份方式。</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基金托管人根据本协议确认后，则对于此后该交易指令发送人员无权发送的指令，或超权限发送的指令，基金管理人不承担责任，授权已更改但未经基金托管人确认的情况除外。</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指令发出后，基金管理人应及时以电话方式向基金托管人确认。</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基金管理人应在交易结束后将银行间同业市场债券交易成交单加盖印章后及时传真给基金托管人，并电话确认。如果银行间簿记系统已经生成的交易需要取消或终止，基金管理人要书面通知基金托管人。</w:t>
      </w:r>
    </w:p>
    <w:p w:rsidR="00E40CC6" w:rsidRPr="00755C84" w:rsidRDefault="000F333D">
      <w:pPr>
        <w:spacing w:line="360" w:lineRule="auto"/>
        <w:ind w:firstLineChars="200" w:firstLine="480"/>
        <w:rPr>
          <w:rFonts w:ascii="仿宋" w:eastAsia="仿宋" w:hAnsi="仿宋"/>
          <w:color w:val="000000"/>
          <w:sz w:val="24"/>
          <w:szCs w:val="24"/>
          <w:shd w:val="pct10" w:color="auto" w:fill="FFFFFF"/>
        </w:rPr>
      </w:pPr>
      <w:r w:rsidRPr="00755C84">
        <w:rPr>
          <w:rFonts w:ascii="仿宋" w:eastAsia="仿宋" w:hAnsi="仿宋" w:hint="eastAsia"/>
          <w:color w:val="000000"/>
          <w:sz w:val="24"/>
          <w:szCs w:val="24"/>
        </w:rPr>
        <w:t>基金管理人应于划款前一日向基金托管人发送投资划款指令并确认，如需在划款当日下达投资划款指令，在发送指令时，应为基金托管人留出执行指令所必需的时间</w:t>
      </w:r>
      <w:r w:rsidRPr="00755C84">
        <w:rPr>
          <w:rFonts w:ascii="仿宋" w:eastAsia="仿宋" w:hAnsi="仿宋" w:hint="eastAsia"/>
          <w:color w:val="000000"/>
          <w:sz w:val="24"/>
        </w:rPr>
        <w:t>（该必需的时间不长于正常情况下基金托管人日常处理该指令所用的平均时间）</w:t>
      </w:r>
      <w:r w:rsidRPr="00755C84">
        <w:rPr>
          <w:rFonts w:ascii="仿宋" w:eastAsia="仿宋" w:hAnsi="仿宋" w:hint="eastAsia"/>
          <w:color w:val="000000"/>
          <w:sz w:val="24"/>
          <w:szCs w:val="24"/>
        </w:rPr>
        <w:t>。基金管理人发送有效指令（包括原指令被撤销、变更后再次发送的新指令）的截止时间为当天的15:00。如基金管理人要求当天某一时点到账，则交易结算指令需提前2个工作小时发送，并进行电话确认。对于新股申购网下公开发行业务，基金管理人应在网下申购缴款日(T日)的前一日17:00前将新股申购指令发送给基金托管人，指令发送时间最迟不应晚于T日上午10:00时。对上海证券交易所的认购权证行权交易，基金管理人应于行权日15:00前将需要交付的行权金额及费用书面通知基金托管人，基金托管人在16:00前支付至登记结算公司指定账户。由于基金管理人原因导致的指令传输不及时、未能留出足够的划款时间，致使资金未能及时到账所造成的损失由基金管理人承担。</w:t>
      </w:r>
      <w:r w:rsidRPr="00755C84">
        <w:rPr>
          <w:rFonts w:ascii="仿宋" w:eastAsia="仿宋" w:hAnsi="仿宋" w:hint="eastAsia"/>
          <w:color w:val="000000"/>
          <w:sz w:val="24"/>
        </w:rPr>
        <w:t>由于基金托管人原因导致资金未能及时到账所造成的损失由基金托管人承担。</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2．指令的确认</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3．指令的时间和执行</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基金托管人对指令验证后，应及时办理。指令执行完毕后，基金托管人应及时通知基金管理人。</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管理人向基金托管人下达指令时，应确保基金资金账户有足够的资金余额，对基金管理人在没有充足资金的情况下向基金托管人发出的投资指令、赎回、分红资金等的划拨指令，基金托管人可不予执行，但应立即通知基金管理人，由基金管理人审核、查明原因，出具书面文件确认此交易指令无效。基金托管人不承担因未执行该指令造成损失的责任。</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（四）基金管理人发送错误指令的情形和处理程序</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基金管理人发送错误指令的情形包括指令违反法律法规和基金合同，指令发送人员无权或超越权限发送指令。</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基金托管人在履行监督职能时，发现基金管理人的指令错误时，有权拒绝执行，并及时通知基金管理人改正。如需撤销指令，基金管理人应出具书面说明，并加盖业务用章。</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（五）基金托管人依照法律法规暂缓、拒绝执行指令的情形和处理程序</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若基金托管人发现基金管理人的指令违反法律法规，或者违反基金合同约定的，应当视情况暂缓或拒绝执行，并立即通知基金管理人。</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（六）基金托管人未按照基金管理人指令执行的处理方法</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基金托管人由于自身原因，未按照基金管理人发送的指令执行并对基金管理人、基金财产或投资人造成的损失，由基金托管人承担相应的责任。</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（七）更换被授权人员的程序</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管理人更换被授权人、更改或终止对被授权人的授权，应当至少提前一个工作日通知基金托管人，同时基金管理人向基金托管人提供新的被授权人的姓名、权限、预留印鉴和签字样本。基金托管人在收到授权文件原件并经电话与基金管理人确认后，授权文件即生效。被授权人变更通知生效前，基金托管人仍应按原约定执行指令，基金管理人不得否认其效力。</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基金托管人更换接受基金管理人指令的人员，应提前书面通知基金管理人并电话确认。</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（八）其他事项</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托管人在接收指令时，应对指令的要素是否齐全、印鉴与被授权人是否与预留的授权文件内容相符进行检查，如发现问题，应及时报告基金管理人。基金托管人对正确执行基金管理人的合法指令对基金财产造成的损失不承担赔偿责任；基金托管人未执行或未及时执行基金管理人的合法指令，导致基金财产遭受损失的，由基金托管人赔偿由此造成的直接损失。</w:t>
      </w:r>
    </w:p>
    <w:p w:rsidR="00E40CC6" w:rsidRPr="00755C84" w:rsidRDefault="00E40CC6">
      <w:pPr>
        <w:spacing w:line="360" w:lineRule="auto"/>
        <w:ind w:firstLineChars="200" w:firstLine="480"/>
        <w:rPr>
          <w:rFonts w:ascii="仿宋" w:eastAsia="仿宋" w:hAnsi="仿宋"/>
          <w:color w:val="000000"/>
          <w:sz w:val="24"/>
          <w:szCs w:val="24"/>
        </w:rPr>
      </w:pPr>
    </w:p>
    <w:p w:rsidR="00E40CC6" w:rsidRPr="00755C84" w:rsidRDefault="000F333D">
      <w:pPr>
        <w:pStyle w:val="2"/>
        <w:spacing w:line="360" w:lineRule="auto"/>
        <w:jc w:val="center"/>
        <w:rPr>
          <w:rFonts w:ascii="仿宋" w:eastAsia="仿宋" w:hAnsi="仿宋"/>
          <w:color w:val="000000"/>
        </w:rPr>
      </w:pPr>
      <w:r w:rsidRPr="00755C84">
        <w:rPr>
          <w:rFonts w:ascii="仿宋" w:eastAsia="仿宋" w:hAnsi="仿宋" w:hint="eastAsia"/>
          <w:b w:val="0"/>
          <w:bCs w:val="0"/>
          <w:color w:val="000000"/>
        </w:rPr>
        <w:br w:type="page"/>
      </w:r>
      <w:bookmarkStart w:id="22" w:name="_Toc264617147"/>
      <w:r w:rsidRPr="00755C84">
        <w:rPr>
          <w:rFonts w:ascii="仿宋" w:eastAsia="仿宋" w:hAnsi="仿宋" w:hint="eastAsia"/>
          <w:bCs w:val="0"/>
          <w:color w:val="000000"/>
          <w:sz w:val="30"/>
          <w:szCs w:val="30"/>
        </w:rPr>
        <w:t>七、交易及清算交收安排</w:t>
      </w:r>
      <w:bookmarkEnd w:id="22"/>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（一）选择代理证券买卖的证券经营机构</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管理人应设计选择代理证券买卖的证券经营机构的标准和程序。基金管理人负责选择证券经营机构，租用其交易单元作为基金的交易单元。基金管理人和被选中的证券经营机构签订委托协议，基金管理人应提前通知基金托管人，并将被选中证券经营机构提供的《基金用户交易单位变更申请书》及时送达基金托管人，确保基金托管人申请接收结算数据。交易单元保证金由被选中的证券经营机构交付。基金管理人应根据有关规定，在基金的中期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（二）基金投资证券后的清算交收安排</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1．清算与交割</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根据《中国证券登记结算有限责任公司结算备付金管理办法》，在每月前3个工作日内，中国证券登记结算有限责任公司对结算参与人的最低结算备付金限额进行重新核算、调整。基金托管人在中国证券登记结算有限责任公司调整最低结算备付金当日，在资金流量表中反映最低备付金调整的情况。管理人应预留最低备付金，并根据中国证券登记结算有限责任公司确定的实际下月最低备付金数据为依据安排资金运作，调整所需的现金头寸。</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根据中国证券登记结算有限责任公司深圳分公司证券资金结算业务规则，中国证券登记结算有限责任公司深圳分公司于季度初，调整互保基金基数，基金托管人在调整当日，在资金流量表中反映互保基金调整情况，基金管理人应预留足够头寸。若基金管理人参与权证交易，应按中国证券登记结算有限责任公司要求缴纳权证交收履约保证金，中国证券登记结算有限责任公司于每月第一个交易日调整交收履约保证金，基金管理人应预留足够头寸。</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40CC6" w:rsidRPr="00755C84" w:rsidRDefault="000F333D">
      <w:pPr>
        <w:spacing w:line="360" w:lineRule="auto"/>
        <w:ind w:firstLine="480"/>
        <w:rPr>
          <w:rFonts w:ascii="仿宋" w:eastAsia="仿宋" w:hAnsi="仿宋"/>
          <w:color w:val="000000"/>
          <w:sz w:val="24"/>
          <w:szCs w:val="24"/>
        </w:rPr>
      </w:pPr>
      <w:r w:rsidRPr="00755C84">
        <w:rPr>
          <w:rFonts w:ascii="仿宋" w:eastAsia="仿宋" w:hAnsi="仿宋" w:hint="eastAsia"/>
          <w:color w:val="000000"/>
          <w:sz w:val="24"/>
          <w:szCs w:val="24"/>
        </w:rPr>
        <w:t>如果因为基金托管人自身原因在清算上造成基金财产的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等原因造成基金投资清算困难和风险的，基金托管人发现后应立即通知基金管理人，由基金管理人负责解决，并确保于交收日11点前完成融资，用以完成清算交收，基金托管人应给予必要的配合，由此给基金托管人、本基金造成的直接损失由基金管理人承担。</w:t>
      </w:r>
    </w:p>
    <w:p w:rsidR="00E40CC6" w:rsidRPr="00755C84" w:rsidRDefault="000F333D">
      <w:pPr>
        <w:spacing w:line="360" w:lineRule="auto"/>
        <w:ind w:firstLineChars="200" w:firstLine="480"/>
        <w:rPr>
          <w:rFonts w:ascii="仿宋" w:eastAsia="仿宋" w:hAnsi="仿宋" w:cs="Arial"/>
          <w:color w:val="000000"/>
          <w:kern w:val="0"/>
          <w:sz w:val="24"/>
        </w:rPr>
      </w:pPr>
      <w:r w:rsidRPr="00755C84">
        <w:rPr>
          <w:rFonts w:ascii="仿宋" w:eastAsia="仿宋" w:hAnsi="仿宋" w:cs="Arial" w:hint="eastAsia"/>
          <w:color w:val="000000"/>
          <w:kern w:val="0"/>
          <w:sz w:val="24"/>
        </w:rPr>
        <w:t>基金管理人应采取合理措施，确保在T+1日上午10:00前有足够的资金头寸用于中国证券登记结算有限责任公司上海分公司和深圳分公司的资金结算。</w:t>
      </w:r>
    </w:p>
    <w:p w:rsidR="00E40CC6" w:rsidRPr="00755C84" w:rsidRDefault="000F333D">
      <w:pPr>
        <w:spacing w:line="360" w:lineRule="auto"/>
        <w:ind w:firstLineChars="200" w:firstLine="480"/>
        <w:rPr>
          <w:rFonts w:ascii="仿宋" w:eastAsia="仿宋" w:hAnsi="仿宋" w:cs="Arial"/>
          <w:color w:val="000000"/>
          <w:kern w:val="0"/>
          <w:sz w:val="24"/>
        </w:rPr>
      </w:pPr>
      <w:r w:rsidRPr="00755C84">
        <w:rPr>
          <w:rFonts w:ascii="仿宋" w:eastAsia="仿宋" w:hAnsi="仿宋" w:cs="Arial" w:hint="eastAsia"/>
          <w:color w:val="000000"/>
          <w:kern w:val="0"/>
          <w:sz w:val="24"/>
        </w:rPr>
        <w:t>通过上交所固定收益证券综合电子平台达成的私募债券转让，中国证券登记结算公司上海分公司根据证券交易所发送的转让成交结果办理实时逐笔全额结算（</w:t>
      </w:r>
      <w:r w:rsidRPr="00755C84">
        <w:rPr>
          <w:rFonts w:ascii="仿宋" w:eastAsia="仿宋" w:hAnsi="仿宋" w:cs="Arial"/>
          <w:color w:val="000000"/>
          <w:kern w:val="0"/>
          <w:sz w:val="24"/>
        </w:rPr>
        <w:t>RTGS</w:t>
      </w:r>
      <w:r w:rsidRPr="00755C84">
        <w:rPr>
          <w:rFonts w:ascii="仿宋" w:eastAsia="仿宋" w:hAnsi="仿宋" w:cs="Arial" w:hint="eastAsia"/>
          <w:color w:val="000000"/>
          <w:kern w:val="0"/>
          <w:sz w:val="24"/>
        </w:rPr>
        <w:t>）。RTGS的最终交收时点为T日的15:30分，为保证RTGS交易成功，管理人应于交易T日的15:00之前，将买入私募债券的指令传真至托管人（非担保交收业务联系人：李国强010-63639184；周晓漫010-63639155；传真01063639145、46、47）。</w:t>
      </w:r>
    </w:p>
    <w:p w:rsidR="00E40CC6" w:rsidRPr="00755C84" w:rsidRDefault="000F333D">
      <w:pPr>
        <w:spacing w:line="360" w:lineRule="auto"/>
        <w:ind w:firstLineChars="200" w:firstLine="480"/>
        <w:rPr>
          <w:rFonts w:ascii="宋体" w:hAnsi="宋体" w:cs="Arial"/>
          <w:kern w:val="0"/>
          <w:sz w:val="24"/>
        </w:rPr>
      </w:pPr>
      <w:r w:rsidRPr="00755C84">
        <w:rPr>
          <w:rFonts w:ascii="仿宋" w:eastAsia="仿宋" w:hAnsi="仿宋" w:cs="Arial" w:hint="eastAsia"/>
          <w:color w:val="000000"/>
          <w:kern w:val="0"/>
          <w:sz w:val="24"/>
        </w:rPr>
        <w:t>通过深圳综合协议平台的公司债、私募债，结算方式为逐笔全额非担保交收，最终交收时点为T日16:00，因此管理人应于T日15:30分之前向托管人发送非担保交收债券的买入指令。</w:t>
      </w:r>
    </w:p>
    <w:p w:rsidR="00E40CC6" w:rsidRPr="00755C84" w:rsidRDefault="00E40CC6">
      <w:pPr>
        <w:spacing w:line="360" w:lineRule="auto"/>
        <w:ind w:firstLineChars="200" w:firstLine="480"/>
        <w:rPr>
          <w:rFonts w:ascii="仿宋" w:eastAsia="仿宋" w:hAnsi="仿宋" w:cs="Arial"/>
          <w:color w:val="000000"/>
          <w:kern w:val="0"/>
          <w:sz w:val="24"/>
        </w:rPr>
      </w:pP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管理人应保证基金托管人在执行基金管理人发送的划款指令时，基金托管专户或资金交收账户（除登记公司收保或冻结资金外）上有充足的资金。基金的资金头寸不足时，基金托管人有权拒绝基金管理人发送的划款指令，但应及时通知基金管理人。基金管理人在发送划款指令时应充分考虑基金托管人的划款处理时间</w:t>
      </w:r>
      <w:r w:rsidRPr="00755C84">
        <w:rPr>
          <w:rFonts w:ascii="仿宋" w:eastAsia="仿宋" w:hAnsi="仿宋" w:hint="eastAsia"/>
          <w:color w:val="000000"/>
          <w:sz w:val="24"/>
        </w:rPr>
        <w:t>（该必需的时间不长于正常情况下基金托管人日常处理该指令所用的平均时间）</w:t>
      </w:r>
      <w:r w:rsidRPr="00755C84">
        <w:rPr>
          <w:rFonts w:ascii="仿宋" w:eastAsia="仿宋" w:hAnsi="仿宋" w:hint="eastAsia"/>
          <w:color w:val="000000"/>
          <w:sz w:val="24"/>
          <w:szCs w:val="24"/>
        </w:rPr>
        <w:t>。在基金资金头寸充足的情况下，基金托管人对基金管理人符合法律法规、基金合同、本协议的指令不得拖延或拒绝执行。</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若由于结算机构的交收规则发生变化，基金托管人和基金管理人应根据新的交收规则作出相应变动，基金管理人应配合基金托管人为完成交收提供必要的帮助。</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2．交易记录、资金和证券账目核对的时间和方式</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（1）交易记录的核对</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管理人与基金托管人按日进行交易记录的核对。对外披露净值之前，基金管理人必须保证当天所有实际交易记录与基金会计账簿上的交易记录完全一致。如果实际交易记录与会计账簿记录不一致，造成基金会计核算不完整或不真实，由此导致的损失由责任方承担。</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（2）资金账目的核对</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资金账目按日核实。</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（3）证券账目的核对</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基金管理人和基金托管人每交易日结束后核对基金证券账目，确保双方账目相符。基金管理人和基金托管人每月月末核对实物证券账目。</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（三）基金申购和赎回业务处理的基本规定</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1．基金份额申购、赎回的确认、清算由基金管理人或其委托的注册登记机构负责。</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3．基金管理人应保证本基金的注册登记机构在工作日15:00前向基金托管人发送前一开放日上述有关数据，并保证相关数据的准确、完整。</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4．基金管理人或其委托注册登记机构应通过与基金托管人建立的数据传输系统发送有关数据（包括电子数据和盖章生效的纸制清算汇总表），如因各种原因，该系统无法正常发送，双方可协商解决处理方式。基金管理人向基金托管人发送的数据，双方各自按有关规定保存。</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5．如基金管理人委托其他机构办理本基金的注册登记业务，应保证上述相关事宜按时进行。否则，由基金管理人承担相应的责任。</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6．关于清算专用账户的设立和管理</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为满足申购、赎回及分红资金汇划的需要，由基金管理人开立资金清算的专用账户，该账户由注册登记机构管理。</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8．赎回和分红资金划拨规定</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拨付赎回款或进行基金分红时，如基金资金账户有足够的资金，基金托管人应按时拨付；因基金资金账户没有足够的资金，导致基金托管人不能按时拨付，如系基金管理人的原因造成，基金托管人不承担垫款义务。</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9．资金指令</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除申购款项到达基金资金账户需双方按约定方式对账外，回购到期付款和与投资有关的付款、赎回和分红资金划拨时，基金管理人需向基金托管人下达指令。</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资金指令的格式、内容、发送、接收和确认方式等与投资指令相同。</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（四）申赎净额结算</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托管账户与基金管理人开立的“清算账户”间的资金结算遵循“全额清算、净额交收”的原则，每个开放日按照托管账户应收资金与应付资金的差额来确定托管账户净应收额或净应付额，以此确定资金交收额。当存在托管账户净应收额时，基金管理人应在T＋2日15:00之前从基金清算账户划到基金托管账户，基金托管人在资金到账后应立即通知基金管理人，并将有关书面凭证传真给基金管理人进行账务管理；当存在托管账户净应付额时，基金管理人应在T＋2日将划款指令发送给基金托管人，基金托管人按基金管理人的划款指令将托管账户净应付额在T＋3日12:00之前划往基金清算账户，基金托管人在资金划出后立即通知基金管理人，并将有关书面凭证交给基金管理人进行账务管理。</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当存在托管账户净应付额时，如基金托管专户有足够的资金，基金托管人应按时拨付；因基金托管专户没有足够的资金，导致基金托管人不能按时拨付，基金托管人应及时通知基金管理人，如系基金管理人的原因造成的，基金托管人不承担垫款义务。</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（五）基金转换</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1．在本基金与基金管理人管理的其它基金开展转换业务之前，基金管理人应函告基金托管人并就相关事宜进行协商。</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2．基金托管人将根据基金管理人传送的基金转换数据进行账务处理，具体资金清算和数据传递的时间、程序及托管协议当事人承担的权责按基金管理人届时的公告执行。</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3．本基金开展基金转换业务应按相关法律法规规定及基金合同的约定进行公告。</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（六）基金现金分红</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1．基金管理人确定分红方案通知基金托管人，双方核定后依照《信息披露办法》的有关规定在中国证监会指定媒体上公告。</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2．基金托管人和基金管理人对基金分红进行账务处理并核对后，基金管理人向基金托管人发送现金红利的划款指令，基金托管人应及时将资金划入专用账户。</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3．基金管理人在下达指令时，应给基金托管人留出必需的划款时间。</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 xml:space="preserve"> </w:t>
      </w:r>
    </w:p>
    <w:p w:rsidR="00E40CC6" w:rsidRPr="00755C84" w:rsidRDefault="000F333D">
      <w:pPr>
        <w:pStyle w:val="2"/>
        <w:spacing w:line="360" w:lineRule="auto"/>
        <w:jc w:val="center"/>
        <w:rPr>
          <w:rFonts w:ascii="仿宋" w:eastAsia="仿宋" w:hAnsi="仿宋"/>
          <w:color w:val="000000"/>
        </w:rPr>
      </w:pPr>
      <w:r w:rsidRPr="00755C84">
        <w:rPr>
          <w:rFonts w:ascii="仿宋" w:eastAsia="仿宋" w:hAnsi="仿宋" w:hint="eastAsia"/>
          <w:b w:val="0"/>
          <w:bCs w:val="0"/>
          <w:color w:val="000000"/>
        </w:rPr>
        <w:br w:type="page"/>
      </w:r>
      <w:bookmarkStart w:id="23" w:name="_Toc264617148"/>
      <w:r w:rsidRPr="00755C84">
        <w:rPr>
          <w:rFonts w:ascii="仿宋" w:eastAsia="仿宋" w:hAnsi="仿宋" w:hint="eastAsia"/>
          <w:bCs w:val="0"/>
          <w:color w:val="000000"/>
          <w:sz w:val="30"/>
          <w:szCs w:val="30"/>
        </w:rPr>
        <w:t>八、基金资产净值计算和会计核算</w:t>
      </w:r>
      <w:bookmarkEnd w:id="23"/>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（一）基金资产净值的计算、复核与完成的时间及程序</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1．基金资产净值</w:t>
      </w:r>
    </w:p>
    <w:p w:rsidR="00E40CC6" w:rsidRPr="00755C84" w:rsidRDefault="000F333D">
      <w:pPr>
        <w:widowControl/>
        <w:adjustRightInd w:val="0"/>
        <w:snapToGrid w:val="0"/>
        <w:spacing w:line="360" w:lineRule="auto"/>
        <w:ind w:firstLineChars="200" w:firstLine="480"/>
        <w:rPr>
          <w:rFonts w:ascii="仿宋" w:eastAsia="仿宋" w:hAnsi="仿宋" w:cs="Arial"/>
          <w:color w:val="000000"/>
          <w:kern w:val="0"/>
          <w:sz w:val="24"/>
        </w:rPr>
      </w:pPr>
      <w:r w:rsidRPr="00755C84">
        <w:rPr>
          <w:rFonts w:ascii="仿宋" w:eastAsia="仿宋" w:hAnsi="仿宋" w:cs="Arial" w:hint="eastAsia"/>
          <w:color w:val="000000"/>
          <w:kern w:val="0"/>
          <w:sz w:val="24"/>
        </w:rPr>
        <w:t>基金资产净值是指基金资产总值减去负债后的价值。基金份额净值是指计算日基金资产净值除以计算日该基金份额总数后的价值。</w:t>
      </w:r>
    </w:p>
    <w:p w:rsidR="00E40CC6" w:rsidRPr="00755C84" w:rsidRDefault="000F333D">
      <w:pPr>
        <w:widowControl/>
        <w:adjustRightInd w:val="0"/>
        <w:snapToGrid w:val="0"/>
        <w:spacing w:line="360" w:lineRule="auto"/>
        <w:ind w:firstLineChars="200" w:firstLine="480"/>
        <w:rPr>
          <w:rFonts w:ascii="仿宋" w:eastAsia="仿宋" w:hAnsi="仿宋" w:cs="Arial"/>
          <w:color w:val="000000"/>
          <w:kern w:val="0"/>
          <w:sz w:val="24"/>
        </w:rPr>
      </w:pPr>
      <w:r w:rsidRPr="00755C84">
        <w:rPr>
          <w:rFonts w:ascii="仿宋" w:eastAsia="仿宋" w:hAnsi="仿宋" w:cs="Arial" w:hint="eastAsia"/>
          <w:color w:val="000000"/>
          <w:kern w:val="0"/>
          <w:sz w:val="24"/>
        </w:rPr>
        <w:t>计算公式为: 计算日基金份额净值 = 计算日基金份额基金资产净值 / 计算日基金份额的总份额。基金份额净值的计算均精确到0.001 元，小数点后第</w:t>
      </w:r>
      <w:r w:rsidRPr="00755C84">
        <w:rPr>
          <w:rFonts w:ascii="仿宋" w:eastAsia="仿宋" w:hAnsi="仿宋" w:hint="eastAsia"/>
          <w:color w:val="000000"/>
          <w:sz w:val="24"/>
          <w:szCs w:val="24"/>
        </w:rPr>
        <w:t>4</w:t>
      </w:r>
      <w:r w:rsidRPr="00755C84">
        <w:rPr>
          <w:rFonts w:ascii="仿宋" w:eastAsia="仿宋" w:hAnsi="仿宋" w:cs="Arial" w:hint="eastAsia"/>
          <w:color w:val="000000"/>
          <w:kern w:val="0"/>
          <w:sz w:val="24"/>
        </w:rPr>
        <w:t>位四舍五入，由此产生的收益或损失由基金财产承担。国家另有规定的，从其规定。</w:t>
      </w:r>
    </w:p>
    <w:p w:rsidR="00E40CC6" w:rsidRPr="00755C84" w:rsidRDefault="000F333D">
      <w:pPr>
        <w:widowControl/>
        <w:adjustRightInd w:val="0"/>
        <w:snapToGrid w:val="0"/>
        <w:spacing w:line="360" w:lineRule="auto"/>
        <w:ind w:firstLineChars="200" w:firstLine="480"/>
        <w:rPr>
          <w:rFonts w:ascii="仿宋" w:eastAsia="仿宋" w:hAnsi="仿宋" w:cs="Arial"/>
          <w:color w:val="000000"/>
          <w:kern w:val="0"/>
          <w:sz w:val="24"/>
        </w:rPr>
      </w:pPr>
      <w:r w:rsidRPr="00755C84">
        <w:rPr>
          <w:rFonts w:ascii="仿宋" w:eastAsia="仿宋" w:hAnsi="仿宋" w:cs="Arial" w:hint="eastAsia"/>
          <w:color w:val="000000"/>
          <w:kern w:val="0"/>
          <w:sz w:val="24"/>
        </w:rPr>
        <w:t>每个工作日计算基金资产净值和基金份额净值，并按规定公告。</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2．复核程序</w:t>
      </w:r>
    </w:p>
    <w:p w:rsidR="00E40CC6" w:rsidRPr="00755C84" w:rsidRDefault="000F333D">
      <w:pPr>
        <w:widowControl/>
        <w:adjustRightInd w:val="0"/>
        <w:snapToGrid w:val="0"/>
        <w:spacing w:line="360" w:lineRule="auto"/>
        <w:ind w:firstLineChars="200" w:firstLine="480"/>
        <w:rPr>
          <w:rFonts w:ascii="仿宋" w:eastAsia="仿宋" w:hAnsi="仿宋" w:cs="Arial"/>
          <w:color w:val="000000"/>
          <w:kern w:val="0"/>
          <w:sz w:val="24"/>
        </w:rPr>
      </w:pPr>
      <w:r w:rsidRPr="00755C84">
        <w:rPr>
          <w:rFonts w:ascii="仿宋" w:eastAsia="仿宋" w:hAnsi="仿宋" w:cs="Arial" w:hint="eastAsia"/>
          <w:color w:val="000000"/>
          <w:kern w:val="0"/>
          <w:sz w:val="24"/>
        </w:rPr>
        <w:t>基金管理人每个工作日对基金资产进行估值后，将基金份额净值结果发送基金托管人，经基金托管人复核无误后，由基金管理人按规定对外公布。</w:t>
      </w:r>
      <w:r w:rsidRPr="00755C84">
        <w:rPr>
          <w:rFonts w:ascii="仿宋" w:eastAsia="仿宋" w:hAnsi="仿宋" w:cs="Arial" w:hint="eastAsia"/>
          <w:bCs/>
          <w:color w:val="000000"/>
          <w:kern w:val="0"/>
          <w:sz w:val="24"/>
        </w:rPr>
        <w:t>但基金管理人根据法律法规或本基金合同的规定暂停估值时除外。</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3．根据有关法律法规，基金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的计算结果对外予以公布。</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（二）基金资产估值方法和特殊情形的处理</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1．估值对象</w:t>
      </w:r>
    </w:p>
    <w:p w:rsidR="00E40CC6" w:rsidRPr="00755C84" w:rsidRDefault="000F333D">
      <w:pPr>
        <w:spacing w:line="360" w:lineRule="auto"/>
        <w:ind w:firstLineChars="200" w:firstLine="480"/>
        <w:rPr>
          <w:rFonts w:ascii="仿宋" w:eastAsia="仿宋" w:hAnsi="仿宋"/>
          <w:color w:val="000000"/>
          <w:sz w:val="24"/>
          <w:szCs w:val="24"/>
          <w:shd w:val="pct10" w:color="auto" w:fill="FFFFFF"/>
        </w:rPr>
      </w:pPr>
      <w:r w:rsidRPr="00755C84">
        <w:rPr>
          <w:rFonts w:ascii="仿宋" w:eastAsia="仿宋" w:hAnsi="仿宋" w:hint="eastAsia"/>
          <w:color w:val="000000"/>
          <w:sz w:val="24"/>
          <w:szCs w:val="24"/>
        </w:rPr>
        <w:t>基金所拥有的股票、债券、权证和银行存款本息、应收款项、其它投资等资产及负债。</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2．估值方法</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（1）证券交易所上市的有价证券的估值</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E40CC6" w:rsidRPr="00755C84" w:rsidRDefault="000F333D">
      <w:pPr>
        <w:spacing w:line="408"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②交易所上市实行净价交易的债券按估值日第三方估值机构提供的相应品种当日的估值净价估值。</w:t>
      </w:r>
    </w:p>
    <w:p w:rsidR="00E40CC6" w:rsidRPr="00755C84" w:rsidRDefault="000F333D">
      <w:pPr>
        <w:spacing w:line="408"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③交易所上市未实行净价交易的债券按估值日第三方估值机构提供的相应品种当日的估值全价减去估值全价中所含的债券应收利息得到的净价进行估值。</w:t>
      </w:r>
    </w:p>
    <w:p w:rsidR="00E40CC6" w:rsidRPr="00755C84" w:rsidRDefault="000F333D">
      <w:pPr>
        <w:spacing w:line="408"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④交易所上市不存在活跃市场的有价证券，采用估值技术确定公允价值。交易所上市的资产支持证券，采用估值技术确定公允价值，在估值技术难以可靠计量公允价值的情况下，按成本估值。</w:t>
      </w:r>
    </w:p>
    <w:p w:rsidR="00E40CC6" w:rsidRPr="00755C84" w:rsidRDefault="000F333D">
      <w:pPr>
        <w:spacing w:line="408"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（2）处于未上市期间的有价证券应区分如下情况处理：</w:t>
      </w:r>
    </w:p>
    <w:p w:rsidR="00E40CC6" w:rsidRPr="00755C84" w:rsidRDefault="000F333D">
      <w:pPr>
        <w:spacing w:line="408"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①送股、转增股、配股和公开增发的新股，按估值日在证券交易所挂牌的同一股票的估值方法估值；该日无交易的，以最近一日的市价（收盘价）估值；</w:t>
      </w:r>
    </w:p>
    <w:p w:rsidR="00E40CC6" w:rsidRPr="00755C84" w:rsidRDefault="000F333D">
      <w:pPr>
        <w:spacing w:line="408"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②首次公开发行未上市的股票、债券和权证，采用估值技术确定公允价值，在估值技术难以可靠计量公允价值的情况下，按成本估值。</w:t>
      </w:r>
    </w:p>
    <w:p w:rsidR="00E40CC6" w:rsidRPr="00755C84" w:rsidRDefault="000F333D">
      <w:pPr>
        <w:spacing w:line="408"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③首次公开发行有明确锁定期的股票，同一股票在交易所上市后，按交易所上市的同一股票的估值方法估值；</w:t>
      </w:r>
    </w:p>
    <w:p w:rsidR="00E40CC6" w:rsidRPr="00755C84" w:rsidRDefault="000F333D">
      <w:pPr>
        <w:spacing w:line="384"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（3）全国银行间债券市场交易的债券、资产支持证券等固定收益品种，以第三方估值机构提供的价格数据估值。同一债券同时在两个或两个以上市场交易的，按债券所处的市场分别估值。</w:t>
      </w:r>
    </w:p>
    <w:p w:rsidR="00E40CC6" w:rsidRPr="00755C84" w:rsidRDefault="000F333D">
      <w:pPr>
        <w:spacing w:line="384"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（4）中小企业私募债券采用估值技术确定公允价值估值。如使用的估值技术难以确定和计量其公允价值的，按成本估值。</w:t>
      </w:r>
    </w:p>
    <w:p w:rsidR="00E40CC6" w:rsidRPr="00755C84" w:rsidRDefault="000F333D">
      <w:pPr>
        <w:spacing w:line="384"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（5）如有确凿证据表明按上述方法进行估值不能客观反映其公允价值的，基金管理人可根据具体情况与基金托管人商定后，按最能反映公允价值的价格估值。</w:t>
      </w:r>
    </w:p>
    <w:p w:rsidR="00FA16E3" w:rsidRPr="00755C84" w:rsidRDefault="007D5910" w:rsidP="00FA16E3">
      <w:pPr>
        <w:spacing w:line="384"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w:t>
      </w:r>
      <w:r w:rsidR="00FA16E3" w:rsidRPr="00755C84">
        <w:rPr>
          <w:rFonts w:ascii="仿宋" w:eastAsia="仿宋" w:hAnsi="仿宋" w:hint="eastAsia"/>
          <w:color w:val="000000"/>
          <w:sz w:val="24"/>
          <w:szCs w:val="24"/>
        </w:rPr>
        <w:t>6</w:t>
      </w:r>
      <w:r w:rsidRPr="00755C84">
        <w:rPr>
          <w:rFonts w:ascii="仿宋" w:eastAsia="仿宋" w:hAnsi="仿宋" w:hint="eastAsia"/>
          <w:color w:val="000000"/>
          <w:sz w:val="24"/>
          <w:szCs w:val="24"/>
        </w:rPr>
        <w:t>）本基金投资存托凭证的估值核算依照境内上市交易的股票执行。</w:t>
      </w:r>
    </w:p>
    <w:p w:rsidR="00E40CC6" w:rsidRPr="00755C84" w:rsidRDefault="000F333D">
      <w:pPr>
        <w:spacing w:line="384" w:lineRule="auto"/>
        <w:ind w:firstLineChars="200" w:firstLine="480"/>
        <w:rPr>
          <w:rFonts w:ascii="仿宋" w:eastAsia="仿宋" w:hAnsi="仿宋"/>
          <w:bCs/>
          <w:sz w:val="24"/>
        </w:rPr>
      </w:pPr>
      <w:r w:rsidRPr="00755C84">
        <w:rPr>
          <w:rFonts w:ascii="仿宋" w:eastAsia="仿宋" w:hAnsi="仿宋" w:hint="eastAsia"/>
          <w:color w:val="000000"/>
          <w:sz w:val="24"/>
          <w:szCs w:val="24"/>
        </w:rPr>
        <w:t>（</w:t>
      </w:r>
      <w:r w:rsidR="00FA16E3" w:rsidRPr="00755C84">
        <w:rPr>
          <w:rFonts w:ascii="仿宋" w:eastAsia="仿宋" w:hAnsi="仿宋" w:hint="eastAsia"/>
          <w:color w:val="000000"/>
          <w:sz w:val="24"/>
          <w:szCs w:val="24"/>
        </w:rPr>
        <w:t>7</w:t>
      </w:r>
      <w:r w:rsidRPr="00755C84">
        <w:rPr>
          <w:rFonts w:ascii="仿宋" w:eastAsia="仿宋" w:hAnsi="仿宋" w:hint="eastAsia"/>
          <w:color w:val="000000"/>
          <w:sz w:val="24"/>
          <w:szCs w:val="24"/>
        </w:rPr>
        <w:t>）相关法律法规以及监管部门有强制规定的，从其规定。如有新增事项，按国家最新规定估值。</w:t>
      </w:r>
    </w:p>
    <w:p w:rsidR="00E40CC6" w:rsidRPr="00755C84" w:rsidRDefault="000F333D">
      <w:pPr>
        <w:spacing w:line="384"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E40CC6" w:rsidRPr="00755C84" w:rsidRDefault="000F333D">
      <w:pPr>
        <w:spacing w:line="384"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3．特殊情形的处理</w:t>
      </w:r>
    </w:p>
    <w:p w:rsidR="00E40CC6" w:rsidRPr="00755C84" w:rsidRDefault="000F333D">
      <w:pPr>
        <w:spacing w:line="384"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管理人、基金托管人按估值方法的第（4）项进行估值时，所造成的误差不作为基金份额净值错误处理。由于证券交易所及其登记结算公司发送的数据错误，有关会计制度变化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E40CC6" w:rsidRPr="00755C84" w:rsidRDefault="000F333D">
      <w:pPr>
        <w:spacing w:line="384"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（三）基金份额净值错误的处理方式</w:t>
      </w:r>
    </w:p>
    <w:p w:rsidR="00E40CC6" w:rsidRPr="00755C84" w:rsidRDefault="000F333D">
      <w:pPr>
        <w:spacing w:line="384" w:lineRule="auto"/>
        <w:ind w:firstLineChars="200" w:firstLine="480"/>
        <w:rPr>
          <w:rFonts w:ascii="仿宋" w:eastAsia="仿宋" w:hAnsi="仿宋"/>
          <w:bCs/>
          <w:color w:val="000000"/>
          <w:sz w:val="24"/>
          <w:szCs w:val="24"/>
        </w:rPr>
      </w:pPr>
      <w:r w:rsidRPr="00755C84">
        <w:rPr>
          <w:rFonts w:ascii="仿宋" w:eastAsia="仿宋" w:hAnsi="仿宋" w:hint="eastAsia"/>
          <w:bCs/>
          <w:color w:val="000000"/>
          <w:sz w:val="24"/>
          <w:szCs w:val="24"/>
        </w:rPr>
        <w:t>基金管理人和基金托管人将采取必要、适当、合理的措施确保基金资产估值的准确性、及时性。当基金份额净值小数点后3位以内(含第3位)发生估值错误时，视为基金份额净值错误。</w:t>
      </w:r>
    </w:p>
    <w:p w:rsidR="00E40CC6" w:rsidRPr="00755C84" w:rsidRDefault="000F333D">
      <w:pPr>
        <w:spacing w:line="384" w:lineRule="auto"/>
        <w:ind w:firstLineChars="200" w:firstLine="480"/>
        <w:rPr>
          <w:rFonts w:ascii="仿宋" w:eastAsia="仿宋" w:hAnsi="仿宋"/>
          <w:bCs/>
          <w:color w:val="000000"/>
          <w:sz w:val="24"/>
          <w:szCs w:val="24"/>
        </w:rPr>
      </w:pPr>
      <w:r w:rsidRPr="00755C84">
        <w:rPr>
          <w:rFonts w:ascii="仿宋" w:eastAsia="仿宋" w:hAnsi="仿宋" w:hint="eastAsia"/>
          <w:bCs/>
          <w:color w:val="000000"/>
          <w:sz w:val="24"/>
          <w:szCs w:val="24"/>
        </w:rPr>
        <w:t>基金合同的当事人应按照以下约定处理：</w:t>
      </w:r>
    </w:p>
    <w:p w:rsidR="00E40CC6" w:rsidRPr="00755C84" w:rsidRDefault="000F333D">
      <w:pPr>
        <w:spacing w:line="384" w:lineRule="auto"/>
        <w:ind w:firstLineChars="200" w:firstLine="480"/>
        <w:rPr>
          <w:rFonts w:ascii="仿宋" w:eastAsia="仿宋" w:hAnsi="仿宋"/>
          <w:bCs/>
          <w:color w:val="000000"/>
          <w:sz w:val="24"/>
          <w:szCs w:val="24"/>
        </w:rPr>
      </w:pPr>
      <w:r w:rsidRPr="00755C84">
        <w:rPr>
          <w:rFonts w:ascii="仿宋" w:eastAsia="仿宋" w:hAnsi="仿宋" w:hint="eastAsia"/>
          <w:bCs/>
          <w:color w:val="000000"/>
          <w:sz w:val="24"/>
          <w:szCs w:val="24"/>
        </w:rPr>
        <w:t>1、估值错误类型</w:t>
      </w:r>
    </w:p>
    <w:p w:rsidR="00E40CC6" w:rsidRPr="00755C84" w:rsidRDefault="000F333D">
      <w:pPr>
        <w:spacing w:line="384" w:lineRule="auto"/>
        <w:ind w:firstLineChars="200" w:firstLine="480"/>
        <w:rPr>
          <w:rFonts w:ascii="仿宋" w:eastAsia="仿宋" w:hAnsi="仿宋"/>
          <w:bCs/>
          <w:color w:val="000000"/>
          <w:sz w:val="24"/>
          <w:szCs w:val="24"/>
        </w:rPr>
      </w:pPr>
      <w:r w:rsidRPr="00755C84">
        <w:rPr>
          <w:rFonts w:ascii="仿宋" w:eastAsia="仿宋" w:hAnsi="仿宋" w:hint="eastAsia"/>
          <w:bCs/>
          <w:color w:val="000000"/>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E40CC6" w:rsidRPr="00755C84" w:rsidRDefault="000F333D">
      <w:pPr>
        <w:spacing w:line="360" w:lineRule="auto"/>
        <w:ind w:firstLineChars="200" w:firstLine="480"/>
        <w:rPr>
          <w:rFonts w:ascii="仿宋" w:eastAsia="仿宋" w:hAnsi="仿宋"/>
          <w:bCs/>
          <w:color w:val="000000"/>
          <w:sz w:val="24"/>
          <w:szCs w:val="24"/>
        </w:rPr>
      </w:pPr>
      <w:r w:rsidRPr="00755C84">
        <w:rPr>
          <w:rFonts w:ascii="仿宋" w:eastAsia="仿宋" w:hAnsi="仿宋" w:hint="eastAsia"/>
          <w:bCs/>
          <w:color w:val="000000"/>
          <w:sz w:val="24"/>
          <w:szCs w:val="24"/>
        </w:rPr>
        <w:t>上述估值错误的主要类型包括但不限于：资料申报差错、数据传输差错、数据计算差错、系统故障差错、下达指令差错等。</w:t>
      </w:r>
    </w:p>
    <w:p w:rsidR="00E40CC6" w:rsidRPr="00755C84" w:rsidRDefault="000F333D">
      <w:pPr>
        <w:spacing w:line="360" w:lineRule="auto"/>
        <w:ind w:firstLineChars="200" w:firstLine="480"/>
        <w:rPr>
          <w:rFonts w:ascii="仿宋" w:eastAsia="仿宋" w:hAnsi="仿宋"/>
          <w:bCs/>
          <w:color w:val="000000"/>
          <w:sz w:val="24"/>
          <w:szCs w:val="24"/>
        </w:rPr>
      </w:pPr>
      <w:r w:rsidRPr="00755C84">
        <w:rPr>
          <w:rFonts w:ascii="仿宋" w:eastAsia="仿宋" w:hAnsi="仿宋" w:hint="eastAsia"/>
          <w:bCs/>
          <w:color w:val="000000"/>
          <w:sz w:val="24"/>
          <w:szCs w:val="24"/>
        </w:rPr>
        <w:t>2、估值错误处理原则</w:t>
      </w:r>
    </w:p>
    <w:p w:rsidR="00E40CC6" w:rsidRPr="00755C84" w:rsidRDefault="000F333D">
      <w:pPr>
        <w:spacing w:line="360" w:lineRule="auto"/>
        <w:ind w:firstLineChars="200" w:firstLine="480"/>
        <w:rPr>
          <w:rFonts w:ascii="仿宋" w:eastAsia="仿宋" w:hAnsi="仿宋"/>
          <w:bCs/>
          <w:color w:val="000000"/>
          <w:sz w:val="24"/>
          <w:szCs w:val="24"/>
        </w:rPr>
      </w:pPr>
      <w:r w:rsidRPr="00755C84">
        <w:rPr>
          <w:rFonts w:ascii="仿宋" w:eastAsia="仿宋" w:hAnsi="仿宋" w:hint="eastAsia"/>
          <w:bCs/>
          <w:color w:val="000000"/>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40CC6" w:rsidRPr="00755C84" w:rsidRDefault="000F333D">
      <w:pPr>
        <w:spacing w:line="360" w:lineRule="auto"/>
        <w:ind w:firstLineChars="200" w:firstLine="480"/>
        <w:rPr>
          <w:rFonts w:ascii="仿宋" w:eastAsia="仿宋" w:hAnsi="仿宋"/>
          <w:bCs/>
          <w:color w:val="000000"/>
          <w:sz w:val="24"/>
          <w:szCs w:val="24"/>
        </w:rPr>
      </w:pPr>
      <w:r w:rsidRPr="00755C84">
        <w:rPr>
          <w:rFonts w:ascii="仿宋" w:eastAsia="仿宋" w:hAnsi="仿宋" w:hint="eastAsia"/>
          <w:bCs/>
          <w:color w:val="000000"/>
          <w:sz w:val="24"/>
          <w:szCs w:val="24"/>
        </w:rPr>
        <w:t>（2）估值错误的责任方对有关当事人的直接损失负责，不对间接损失负责，并且仅对估值错误的有关直接当事人负责，不对第三方负责。</w:t>
      </w:r>
    </w:p>
    <w:p w:rsidR="00E40CC6" w:rsidRPr="00755C84" w:rsidRDefault="000F333D">
      <w:pPr>
        <w:spacing w:line="360" w:lineRule="auto"/>
        <w:ind w:firstLineChars="200" w:firstLine="480"/>
        <w:rPr>
          <w:rFonts w:ascii="仿宋" w:eastAsia="仿宋" w:hAnsi="仿宋"/>
          <w:bCs/>
          <w:color w:val="000000"/>
          <w:sz w:val="24"/>
          <w:szCs w:val="24"/>
        </w:rPr>
      </w:pPr>
      <w:r w:rsidRPr="00755C84">
        <w:rPr>
          <w:rFonts w:ascii="仿宋" w:eastAsia="仿宋" w:hAnsi="仿宋" w:hint="eastAsia"/>
          <w:bCs/>
          <w:color w:val="000000"/>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40CC6" w:rsidRPr="00755C84" w:rsidRDefault="000F333D">
      <w:pPr>
        <w:spacing w:line="360" w:lineRule="auto"/>
        <w:ind w:firstLineChars="200" w:firstLine="480"/>
        <w:rPr>
          <w:rFonts w:ascii="仿宋" w:eastAsia="仿宋" w:hAnsi="仿宋"/>
          <w:bCs/>
          <w:color w:val="000000"/>
          <w:sz w:val="24"/>
          <w:szCs w:val="24"/>
        </w:rPr>
      </w:pPr>
      <w:r w:rsidRPr="00755C84">
        <w:rPr>
          <w:rFonts w:ascii="仿宋" w:eastAsia="仿宋" w:hAnsi="仿宋" w:hint="eastAsia"/>
          <w:bCs/>
          <w:color w:val="000000"/>
          <w:sz w:val="24"/>
          <w:szCs w:val="24"/>
        </w:rPr>
        <w:t>（4）估值错误调整采用尽量恢复至假设未发生估值错误的正确情形的方式。</w:t>
      </w:r>
    </w:p>
    <w:p w:rsidR="00E40CC6" w:rsidRPr="00755C84" w:rsidRDefault="000F333D">
      <w:pPr>
        <w:spacing w:line="360" w:lineRule="auto"/>
        <w:ind w:firstLineChars="200" w:firstLine="480"/>
        <w:rPr>
          <w:rFonts w:ascii="仿宋" w:eastAsia="仿宋" w:hAnsi="仿宋"/>
          <w:bCs/>
          <w:color w:val="000000"/>
          <w:sz w:val="24"/>
          <w:szCs w:val="24"/>
        </w:rPr>
      </w:pPr>
      <w:r w:rsidRPr="00755C84">
        <w:rPr>
          <w:rFonts w:ascii="仿宋" w:eastAsia="仿宋" w:hAnsi="仿宋" w:hint="eastAsia"/>
          <w:bCs/>
          <w:color w:val="000000"/>
          <w:sz w:val="24"/>
          <w:szCs w:val="24"/>
        </w:rPr>
        <w:t>3、估值错误处理程序</w:t>
      </w:r>
    </w:p>
    <w:p w:rsidR="00E40CC6" w:rsidRPr="00755C84" w:rsidRDefault="000F333D">
      <w:pPr>
        <w:spacing w:line="360" w:lineRule="auto"/>
        <w:ind w:firstLineChars="200" w:firstLine="480"/>
        <w:rPr>
          <w:rFonts w:ascii="仿宋" w:eastAsia="仿宋" w:hAnsi="仿宋"/>
          <w:bCs/>
          <w:color w:val="000000"/>
          <w:sz w:val="24"/>
          <w:szCs w:val="24"/>
        </w:rPr>
      </w:pPr>
      <w:r w:rsidRPr="00755C84">
        <w:rPr>
          <w:rFonts w:ascii="仿宋" w:eastAsia="仿宋" w:hAnsi="仿宋" w:hint="eastAsia"/>
          <w:bCs/>
          <w:color w:val="000000"/>
          <w:sz w:val="24"/>
          <w:szCs w:val="24"/>
        </w:rPr>
        <w:t>估值错误被发现后，有关的当事人应当及时进行处理，处理的程序如下：</w:t>
      </w:r>
    </w:p>
    <w:p w:rsidR="00E40CC6" w:rsidRPr="00755C84" w:rsidRDefault="000F333D">
      <w:pPr>
        <w:spacing w:line="360" w:lineRule="auto"/>
        <w:ind w:firstLineChars="200" w:firstLine="480"/>
        <w:rPr>
          <w:rFonts w:ascii="仿宋" w:eastAsia="仿宋" w:hAnsi="仿宋"/>
          <w:bCs/>
          <w:color w:val="000000"/>
          <w:sz w:val="24"/>
          <w:szCs w:val="24"/>
        </w:rPr>
      </w:pPr>
      <w:r w:rsidRPr="00755C84">
        <w:rPr>
          <w:rFonts w:ascii="仿宋" w:eastAsia="仿宋" w:hAnsi="仿宋" w:hint="eastAsia"/>
          <w:bCs/>
          <w:color w:val="000000"/>
          <w:sz w:val="24"/>
          <w:szCs w:val="24"/>
        </w:rPr>
        <w:t>（1）查明估值错误发生的原因，列明所有的当事人，并根据估值错误发生的原因确定估值错误的责任方；</w:t>
      </w:r>
    </w:p>
    <w:p w:rsidR="00E40CC6" w:rsidRPr="00755C84" w:rsidRDefault="000F333D">
      <w:pPr>
        <w:spacing w:line="360" w:lineRule="auto"/>
        <w:ind w:firstLineChars="200" w:firstLine="480"/>
        <w:rPr>
          <w:rFonts w:ascii="仿宋" w:eastAsia="仿宋" w:hAnsi="仿宋"/>
          <w:bCs/>
          <w:color w:val="000000"/>
          <w:sz w:val="24"/>
          <w:szCs w:val="24"/>
        </w:rPr>
      </w:pPr>
      <w:r w:rsidRPr="00755C84">
        <w:rPr>
          <w:rFonts w:ascii="仿宋" w:eastAsia="仿宋" w:hAnsi="仿宋" w:hint="eastAsia"/>
          <w:bCs/>
          <w:color w:val="000000"/>
          <w:sz w:val="24"/>
          <w:szCs w:val="24"/>
        </w:rPr>
        <w:t>（2）根据估值错误处理原则或当事人协商的方法对因估值错误造成的损失进行评估；</w:t>
      </w:r>
    </w:p>
    <w:p w:rsidR="00E40CC6" w:rsidRPr="00755C84" w:rsidRDefault="000F333D">
      <w:pPr>
        <w:spacing w:line="360" w:lineRule="auto"/>
        <w:ind w:firstLineChars="200" w:firstLine="480"/>
        <w:rPr>
          <w:rFonts w:ascii="仿宋" w:eastAsia="仿宋" w:hAnsi="仿宋"/>
          <w:bCs/>
          <w:color w:val="000000"/>
          <w:sz w:val="24"/>
          <w:szCs w:val="24"/>
        </w:rPr>
      </w:pPr>
      <w:r w:rsidRPr="00755C84">
        <w:rPr>
          <w:rFonts w:ascii="仿宋" w:eastAsia="仿宋" w:hAnsi="仿宋" w:hint="eastAsia"/>
          <w:bCs/>
          <w:color w:val="000000"/>
          <w:sz w:val="24"/>
          <w:szCs w:val="24"/>
        </w:rPr>
        <w:t>（3）根据估值错误处理原则或当事人协商的方法由估值错误的责任方进行更正和赔偿损失；</w:t>
      </w:r>
    </w:p>
    <w:p w:rsidR="00E40CC6" w:rsidRPr="00755C84" w:rsidRDefault="000F333D">
      <w:pPr>
        <w:spacing w:line="360" w:lineRule="auto"/>
        <w:ind w:firstLineChars="200" w:firstLine="480"/>
        <w:rPr>
          <w:rFonts w:ascii="仿宋" w:eastAsia="仿宋" w:hAnsi="仿宋"/>
          <w:bCs/>
          <w:color w:val="000000"/>
          <w:sz w:val="24"/>
          <w:szCs w:val="24"/>
        </w:rPr>
      </w:pPr>
      <w:r w:rsidRPr="00755C84">
        <w:rPr>
          <w:rFonts w:ascii="仿宋" w:eastAsia="仿宋" w:hAnsi="仿宋" w:hint="eastAsia"/>
          <w:bCs/>
          <w:color w:val="000000"/>
          <w:sz w:val="24"/>
          <w:szCs w:val="24"/>
        </w:rPr>
        <w:t>（4）根据估值错误处理的方法，需要修改基金登记机构交易数据的，由基金登记机构进行更正，并就估值错误的更正向有关当事人进行确认。</w:t>
      </w:r>
    </w:p>
    <w:p w:rsidR="00E40CC6" w:rsidRPr="00755C84" w:rsidRDefault="000F333D">
      <w:pPr>
        <w:spacing w:line="360" w:lineRule="auto"/>
        <w:ind w:firstLineChars="200" w:firstLine="480"/>
        <w:rPr>
          <w:rFonts w:ascii="仿宋" w:eastAsia="仿宋" w:hAnsi="仿宋"/>
          <w:bCs/>
          <w:color w:val="000000"/>
          <w:sz w:val="24"/>
          <w:szCs w:val="24"/>
        </w:rPr>
      </w:pPr>
      <w:r w:rsidRPr="00755C84">
        <w:rPr>
          <w:rFonts w:ascii="仿宋" w:eastAsia="仿宋" w:hAnsi="仿宋" w:hint="eastAsia"/>
          <w:bCs/>
          <w:color w:val="000000"/>
          <w:sz w:val="24"/>
          <w:szCs w:val="24"/>
        </w:rPr>
        <w:t>4、基金份额净值估值错误处理的方法如下：</w:t>
      </w:r>
    </w:p>
    <w:p w:rsidR="00E40CC6" w:rsidRPr="00755C84" w:rsidRDefault="000F333D">
      <w:pPr>
        <w:spacing w:line="360" w:lineRule="auto"/>
        <w:ind w:firstLineChars="200" w:firstLine="480"/>
        <w:rPr>
          <w:rFonts w:ascii="仿宋" w:eastAsia="仿宋" w:hAnsi="仿宋"/>
          <w:bCs/>
          <w:color w:val="000000"/>
          <w:sz w:val="24"/>
          <w:szCs w:val="24"/>
        </w:rPr>
      </w:pPr>
      <w:r w:rsidRPr="00755C84">
        <w:rPr>
          <w:rFonts w:ascii="仿宋" w:eastAsia="仿宋" w:hAnsi="仿宋" w:hint="eastAsia"/>
          <w:bCs/>
          <w:color w:val="000000"/>
          <w:sz w:val="24"/>
          <w:szCs w:val="24"/>
        </w:rPr>
        <w:t>（1）基金份额净值计算出现错误时，基金管理人应当立即予以纠正，通报基金托管人，并采取合理的措施防止损失进一步扩大。</w:t>
      </w:r>
    </w:p>
    <w:p w:rsidR="00E40CC6" w:rsidRPr="00755C84" w:rsidRDefault="000F333D">
      <w:pPr>
        <w:spacing w:line="360" w:lineRule="auto"/>
        <w:ind w:firstLineChars="200" w:firstLine="480"/>
        <w:rPr>
          <w:rFonts w:ascii="仿宋" w:eastAsia="仿宋" w:hAnsi="仿宋"/>
          <w:bCs/>
          <w:color w:val="000000"/>
          <w:sz w:val="24"/>
          <w:szCs w:val="24"/>
        </w:rPr>
      </w:pPr>
      <w:r w:rsidRPr="00755C84">
        <w:rPr>
          <w:rFonts w:ascii="仿宋" w:eastAsia="仿宋" w:hAnsi="仿宋" w:hint="eastAsia"/>
          <w:bCs/>
          <w:color w:val="000000"/>
          <w:sz w:val="24"/>
          <w:szCs w:val="24"/>
        </w:rPr>
        <w:t>（2）错误偏差达到基金份额净值的0.25%时，基金管理人应当通报基金托管人并报中国证监会备案；错误偏差达到基金份额净值的0.5%时，基金管理人应当公告。</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bCs/>
          <w:color w:val="000000"/>
          <w:sz w:val="24"/>
          <w:szCs w:val="24"/>
        </w:rPr>
        <w:t>（3）前述内容如法律法规或监管机关另有规定的，从其规定处理。</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（四）暂停估值的情形</w:t>
      </w:r>
    </w:p>
    <w:p w:rsidR="00E40CC6" w:rsidRPr="00755C84" w:rsidRDefault="000F333D">
      <w:pPr>
        <w:spacing w:line="360" w:lineRule="auto"/>
        <w:ind w:firstLineChars="200" w:firstLine="480"/>
        <w:rPr>
          <w:rFonts w:ascii="仿宋" w:eastAsia="仿宋" w:hAnsi="仿宋"/>
          <w:bCs/>
          <w:color w:val="000000"/>
          <w:sz w:val="24"/>
        </w:rPr>
      </w:pPr>
      <w:r w:rsidRPr="00755C84">
        <w:rPr>
          <w:rFonts w:ascii="仿宋" w:eastAsia="仿宋" w:hAnsi="仿宋" w:hint="eastAsia"/>
          <w:bCs/>
          <w:color w:val="000000"/>
          <w:sz w:val="24"/>
        </w:rPr>
        <w:t>1、基金投资所涉及的证券交易市场遇法定节假日或因其他原因暂停营业时；</w:t>
      </w:r>
    </w:p>
    <w:p w:rsidR="00E40CC6" w:rsidRPr="00755C84" w:rsidRDefault="000F333D">
      <w:pPr>
        <w:spacing w:line="360" w:lineRule="auto"/>
        <w:ind w:firstLineChars="200" w:firstLine="480"/>
        <w:rPr>
          <w:rFonts w:ascii="仿宋" w:eastAsia="仿宋" w:hAnsi="仿宋"/>
          <w:bCs/>
          <w:color w:val="000000"/>
          <w:sz w:val="24"/>
        </w:rPr>
      </w:pPr>
      <w:r w:rsidRPr="00755C84">
        <w:rPr>
          <w:rFonts w:ascii="仿宋" w:eastAsia="仿宋" w:hAnsi="仿宋" w:hint="eastAsia"/>
          <w:bCs/>
          <w:color w:val="000000"/>
          <w:sz w:val="24"/>
        </w:rPr>
        <w:t>2、因不可抗力致使基金管理人、基金托管人无法准确评估基金资产价值时；</w:t>
      </w:r>
    </w:p>
    <w:p w:rsidR="00E40CC6" w:rsidRPr="00755C84" w:rsidRDefault="000F333D">
      <w:pPr>
        <w:spacing w:line="360" w:lineRule="auto"/>
        <w:ind w:firstLineChars="200" w:firstLine="480"/>
        <w:rPr>
          <w:rFonts w:ascii="仿宋" w:eastAsia="仿宋" w:hAnsi="仿宋"/>
          <w:bCs/>
          <w:color w:val="000000"/>
          <w:sz w:val="24"/>
        </w:rPr>
      </w:pPr>
      <w:r w:rsidRPr="00755C84">
        <w:rPr>
          <w:rFonts w:ascii="仿宋" w:eastAsia="仿宋" w:hAnsi="仿宋" w:hint="eastAsia"/>
          <w:bCs/>
          <w:color w:val="000000"/>
          <w:sz w:val="24"/>
        </w:rPr>
        <w:t>3、当前一估值日基金资产净值</w:t>
      </w:r>
      <w:r w:rsidRPr="00755C84">
        <w:rPr>
          <w:rFonts w:ascii="仿宋" w:eastAsia="仿宋" w:hAnsi="仿宋"/>
          <w:bCs/>
          <w:color w:val="000000"/>
          <w:sz w:val="24"/>
        </w:rPr>
        <w:t>50%</w:t>
      </w:r>
      <w:r w:rsidRPr="00755C84">
        <w:rPr>
          <w:rFonts w:ascii="仿宋" w:eastAsia="仿宋" w:hAnsi="仿宋" w:hint="eastAsia"/>
          <w:bCs/>
          <w:color w:val="000000"/>
          <w:sz w:val="24"/>
        </w:rPr>
        <w:t>以上的资产出现无可参考的活跃市场价格且采用估值技术仍导致公允价值存在重大不确定性时，经与基金托管人协商确认后，基金管理人应当暂停基金估值；</w:t>
      </w:r>
    </w:p>
    <w:p w:rsidR="00E40CC6" w:rsidRPr="00755C84" w:rsidRDefault="000F333D">
      <w:pPr>
        <w:spacing w:line="360" w:lineRule="auto"/>
        <w:ind w:firstLineChars="200" w:firstLine="480"/>
        <w:rPr>
          <w:rFonts w:ascii="仿宋" w:eastAsia="仿宋" w:hAnsi="仿宋"/>
          <w:bCs/>
          <w:color w:val="000000"/>
          <w:sz w:val="24"/>
        </w:rPr>
      </w:pPr>
      <w:r w:rsidRPr="00755C84">
        <w:rPr>
          <w:rFonts w:ascii="仿宋" w:eastAsia="仿宋" w:hAnsi="仿宋" w:hint="eastAsia"/>
          <w:bCs/>
          <w:color w:val="000000"/>
          <w:sz w:val="24"/>
        </w:rPr>
        <w:t>4、中国证监会和基金合同认定的其它情形。</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（五）基金会计制度</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按国家有关部门规定的会计制度执行。</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（六）基金账册的建立</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的计算和公告的，以基金管理人的账册为准。</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（七）基金财务报表与报告的编制和复核</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1．财务报表的编制</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基金财务报表由基金管理人编制，基金托管人复核。</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2．报表复核</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基金托管人在收到基金管理人编制的基金财务报表后，进行独立的复核。核对不符时，应及时通知基金管理人共同查出原因，进行调整，直至双方数据完全一致。</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3．财务报表的编制与复核时间安排</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（1）报表的编制</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（2）报表的复核</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基金管理人应留足充分的时间，便于基金托管人复核相关报表及报告。</w:t>
      </w:r>
    </w:p>
    <w:p w:rsidR="00E40CC6" w:rsidRPr="00755C84" w:rsidRDefault="00E40CC6">
      <w:pPr>
        <w:spacing w:line="360" w:lineRule="auto"/>
        <w:ind w:firstLineChars="200" w:firstLine="480"/>
        <w:rPr>
          <w:rFonts w:ascii="仿宋" w:eastAsia="仿宋" w:hAnsi="仿宋"/>
          <w:color w:val="000000"/>
          <w:sz w:val="24"/>
          <w:szCs w:val="24"/>
        </w:rPr>
      </w:pPr>
    </w:p>
    <w:p w:rsidR="00E40CC6" w:rsidRPr="00755C84" w:rsidRDefault="000F333D">
      <w:pPr>
        <w:pStyle w:val="2"/>
        <w:spacing w:line="360" w:lineRule="auto"/>
        <w:jc w:val="center"/>
        <w:rPr>
          <w:rFonts w:ascii="仿宋" w:eastAsia="仿宋" w:hAnsi="仿宋"/>
          <w:bCs w:val="0"/>
          <w:color w:val="000000"/>
          <w:sz w:val="30"/>
          <w:szCs w:val="30"/>
        </w:rPr>
      </w:pPr>
      <w:r w:rsidRPr="00755C84">
        <w:rPr>
          <w:rFonts w:ascii="仿宋" w:eastAsia="仿宋" w:hAnsi="仿宋" w:hint="eastAsia"/>
          <w:b w:val="0"/>
          <w:color w:val="000000"/>
          <w:sz w:val="30"/>
          <w:szCs w:val="30"/>
        </w:rPr>
        <w:br w:type="page"/>
      </w:r>
      <w:bookmarkStart w:id="24" w:name="_Toc264617149"/>
      <w:r w:rsidRPr="00755C84">
        <w:rPr>
          <w:rFonts w:ascii="仿宋" w:eastAsia="仿宋" w:hAnsi="仿宋" w:hint="eastAsia"/>
          <w:bCs w:val="0"/>
          <w:color w:val="000000"/>
          <w:sz w:val="30"/>
          <w:szCs w:val="30"/>
        </w:rPr>
        <w:t>九、基金收益分配</w:t>
      </w:r>
      <w:bookmarkEnd w:id="24"/>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基金收益分配是指按规定将基金的可分配收益按基金份额进行比例分配。</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（一）基金收益分配的原则</w:t>
      </w:r>
    </w:p>
    <w:p w:rsidR="00E40CC6" w:rsidRPr="00755C84" w:rsidRDefault="000F333D">
      <w:pPr>
        <w:spacing w:line="360" w:lineRule="auto"/>
        <w:ind w:firstLineChars="200" w:firstLine="480"/>
        <w:rPr>
          <w:rFonts w:ascii="仿宋" w:eastAsia="仿宋" w:hAnsi="仿宋"/>
          <w:sz w:val="24"/>
          <w:szCs w:val="24"/>
        </w:rPr>
      </w:pPr>
      <w:r w:rsidRPr="00755C84">
        <w:rPr>
          <w:rFonts w:ascii="仿宋" w:eastAsia="仿宋" w:hAnsi="仿宋" w:hint="eastAsia"/>
          <w:sz w:val="24"/>
          <w:szCs w:val="24"/>
        </w:rPr>
        <w:t>1、在封闭期内，本基金不进行收益分配。</w:t>
      </w:r>
    </w:p>
    <w:p w:rsidR="00E40CC6" w:rsidRPr="00755C84" w:rsidRDefault="000F333D">
      <w:pPr>
        <w:spacing w:line="360" w:lineRule="auto"/>
        <w:ind w:firstLineChars="200" w:firstLine="480"/>
        <w:rPr>
          <w:rFonts w:ascii="仿宋" w:eastAsia="仿宋" w:hAnsi="仿宋"/>
          <w:sz w:val="24"/>
          <w:szCs w:val="24"/>
        </w:rPr>
      </w:pPr>
      <w:r w:rsidRPr="00755C84">
        <w:rPr>
          <w:rFonts w:ascii="仿宋" w:eastAsia="仿宋" w:hAnsi="仿宋" w:hint="eastAsia"/>
          <w:sz w:val="24"/>
          <w:szCs w:val="24"/>
        </w:rPr>
        <w:t>2、转换为上市开放式基金（LOF）后，在符合有关基金分红条件的前提下，本基金每年收益分配次数最多为12次，每次收益分配比例不得低于该次可供分配利润的25%；</w:t>
      </w:r>
    </w:p>
    <w:p w:rsidR="00E40CC6" w:rsidRPr="00755C84" w:rsidRDefault="000F333D">
      <w:pPr>
        <w:spacing w:line="360" w:lineRule="auto"/>
        <w:ind w:firstLineChars="200" w:firstLine="480"/>
        <w:rPr>
          <w:rFonts w:ascii="仿宋" w:eastAsia="仿宋" w:hAnsi="仿宋"/>
          <w:sz w:val="24"/>
          <w:szCs w:val="24"/>
        </w:rPr>
      </w:pPr>
      <w:r w:rsidRPr="00755C84">
        <w:rPr>
          <w:rFonts w:ascii="仿宋" w:eastAsia="仿宋" w:hAnsi="仿宋" w:hint="eastAsia"/>
          <w:sz w:val="24"/>
          <w:szCs w:val="24"/>
        </w:rPr>
        <w:t>3、本基金收益分配方式分两种：现金分红与红利再投资，投资者可选择现金红利或将现金红利自动转为基金份额进行再投资；若投资者不选择，本基金默认的收益分配方式是现金分红；</w:t>
      </w:r>
    </w:p>
    <w:p w:rsidR="00E40CC6" w:rsidRPr="00755C84" w:rsidRDefault="000F333D">
      <w:pPr>
        <w:spacing w:line="360" w:lineRule="auto"/>
        <w:ind w:firstLineChars="200" w:firstLine="480"/>
        <w:rPr>
          <w:rFonts w:ascii="仿宋" w:eastAsia="仿宋" w:hAnsi="仿宋"/>
          <w:sz w:val="24"/>
          <w:szCs w:val="24"/>
        </w:rPr>
      </w:pPr>
      <w:r w:rsidRPr="00755C84">
        <w:rPr>
          <w:rFonts w:ascii="仿宋" w:eastAsia="仿宋" w:hAnsi="仿宋" w:hint="eastAsia"/>
          <w:sz w:val="24"/>
          <w:szCs w:val="24"/>
        </w:rPr>
        <w:t>4、基金收益分配后基金份额净值不能低于面值；即基金收益分配基准日的基金份额净值减去每单位基金份额收益分配金额后不能低于面值。</w:t>
      </w:r>
    </w:p>
    <w:p w:rsidR="00E40CC6" w:rsidRPr="00755C84" w:rsidRDefault="000F333D">
      <w:pPr>
        <w:spacing w:line="360" w:lineRule="auto"/>
        <w:ind w:firstLineChars="200" w:firstLine="480"/>
        <w:rPr>
          <w:rFonts w:ascii="仿宋" w:eastAsia="仿宋" w:hAnsi="仿宋"/>
          <w:sz w:val="24"/>
          <w:szCs w:val="24"/>
        </w:rPr>
      </w:pPr>
      <w:r w:rsidRPr="00755C84">
        <w:rPr>
          <w:rFonts w:ascii="仿宋" w:eastAsia="仿宋" w:hAnsi="仿宋" w:hint="eastAsia"/>
          <w:sz w:val="24"/>
          <w:szCs w:val="24"/>
        </w:rPr>
        <w:t>5、每一基金份额享有同等分配权；</w:t>
      </w:r>
    </w:p>
    <w:p w:rsidR="00E40CC6" w:rsidRPr="00755C84" w:rsidRDefault="000F333D">
      <w:pPr>
        <w:spacing w:line="360" w:lineRule="auto"/>
        <w:ind w:firstLineChars="200" w:firstLine="480"/>
        <w:rPr>
          <w:rFonts w:ascii="仿宋" w:eastAsia="仿宋" w:hAnsi="仿宋"/>
          <w:sz w:val="24"/>
          <w:szCs w:val="24"/>
        </w:rPr>
      </w:pPr>
      <w:r w:rsidRPr="00755C84">
        <w:rPr>
          <w:rFonts w:ascii="仿宋" w:eastAsia="仿宋" w:hAnsi="仿宋" w:hint="eastAsia"/>
          <w:sz w:val="24"/>
          <w:szCs w:val="24"/>
        </w:rPr>
        <w:t>6、法律法规或监管机关另有规定的，从其规定。</w:t>
      </w:r>
    </w:p>
    <w:p w:rsidR="00E40CC6" w:rsidRPr="00755C84" w:rsidRDefault="000F333D">
      <w:pPr>
        <w:spacing w:line="360" w:lineRule="auto"/>
        <w:ind w:firstLineChars="200" w:firstLine="480"/>
        <w:rPr>
          <w:rFonts w:ascii="仿宋" w:eastAsia="仿宋" w:hAnsi="仿宋"/>
          <w:sz w:val="24"/>
          <w:szCs w:val="24"/>
        </w:rPr>
      </w:pPr>
      <w:r w:rsidRPr="00755C84">
        <w:rPr>
          <w:rFonts w:ascii="仿宋" w:eastAsia="仿宋" w:hAnsi="仿宋" w:hint="eastAsia"/>
          <w:sz w:val="24"/>
          <w:szCs w:val="24"/>
        </w:rPr>
        <w:t>（二）基金收益分配方案的制定和实施程序</w:t>
      </w:r>
    </w:p>
    <w:p w:rsidR="00E40CC6" w:rsidRPr="00755C84" w:rsidRDefault="000F333D">
      <w:pPr>
        <w:spacing w:line="360" w:lineRule="auto"/>
        <w:ind w:firstLineChars="200" w:firstLine="480"/>
        <w:rPr>
          <w:rFonts w:ascii="仿宋" w:eastAsia="仿宋" w:hAnsi="仿宋"/>
          <w:sz w:val="24"/>
          <w:szCs w:val="24"/>
        </w:rPr>
      </w:pPr>
      <w:r w:rsidRPr="00755C84">
        <w:rPr>
          <w:rFonts w:ascii="仿宋" w:eastAsia="仿宋" w:hAnsi="仿宋" w:hint="eastAsia"/>
          <w:sz w:val="24"/>
          <w:szCs w:val="24"/>
        </w:rPr>
        <w:t>本基金收益分配方案由基金管理人拟定，并由基金托管人复核，在2日内在指定媒体公告。</w:t>
      </w:r>
    </w:p>
    <w:p w:rsidR="00E40CC6" w:rsidRPr="00755C84" w:rsidRDefault="000F333D">
      <w:pPr>
        <w:spacing w:line="360" w:lineRule="auto"/>
        <w:ind w:firstLineChars="200" w:firstLine="480"/>
        <w:rPr>
          <w:rFonts w:ascii="仿宋" w:eastAsia="仿宋" w:hAnsi="仿宋"/>
          <w:sz w:val="24"/>
          <w:szCs w:val="24"/>
        </w:rPr>
      </w:pPr>
      <w:r w:rsidRPr="00755C84">
        <w:rPr>
          <w:rFonts w:ascii="仿宋" w:eastAsia="仿宋" w:hAnsi="仿宋" w:hint="eastAsia"/>
          <w:sz w:val="24"/>
          <w:szCs w:val="24"/>
        </w:rPr>
        <w:t>基金红利发放日距离收益分配基准日（即可供分配利润计算截止日）的时间不得超过15个工作日。</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sz w:val="24"/>
          <w:szCs w:val="24"/>
        </w:rPr>
        <w:t>基金管理人向基金托管人下达收益分配的付款指令，基金托管人按指令将收益分配的全部资金划入基金管理人的指定账户。</w:t>
      </w:r>
    </w:p>
    <w:p w:rsidR="00E40CC6" w:rsidRPr="00755C84" w:rsidRDefault="00E40CC6">
      <w:pPr>
        <w:spacing w:line="360" w:lineRule="auto"/>
        <w:ind w:firstLineChars="200" w:firstLine="480"/>
        <w:rPr>
          <w:rFonts w:ascii="仿宋" w:eastAsia="仿宋" w:hAnsi="仿宋"/>
          <w:color w:val="000000"/>
          <w:sz w:val="24"/>
          <w:szCs w:val="24"/>
        </w:rPr>
      </w:pPr>
    </w:p>
    <w:p w:rsidR="00E40CC6" w:rsidRPr="00755C84" w:rsidRDefault="000F333D">
      <w:pPr>
        <w:pStyle w:val="2"/>
        <w:spacing w:line="360" w:lineRule="auto"/>
        <w:jc w:val="center"/>
        <w:rPr>
          <w:rFonts w:ascii="仿宋" w:eastAsia="仿宋" w:hAnsi="仿宋"/>
          <w:color w:val="000000"/>
        </w:rPr>
      </w:pPr>
      <w:r w:rsidRPr="00755C84">
        <w:rPr>
          <w:rFonts w:ascii="仿宋" w:eastAsia="仿宋" w:hAnsi="仿宋" w:hint="eastAsia"/>
          <w:b w:val="0"/>
          <w:bCs w:val="0"/>
          <w:color w:val="000000"/>
        </w:rPr>
        <w:br w:type="page"/>
      </w:r>
      <w:bookmarkStart w:id="25" w:name="_Toc264617150"/>
      <w:r w:rsidRPr="00755C84">
        <w:rPr>
          <w:rFonts w:ascii="仿宋" w:eastAsia="仿宋" w:hAnsi="仿宋" w:hint="eastAsia"/>
          <w:bCs w:val="0"/>
          <w:color w:val="000000"/>
          <w:sz w:val="30"/>
          <w:szCs w:val="30"/>
        </w:rPr>
        <w:t>十、基金信息披露</w:t>
      </w:r>
      <w:bookmarkEnd w:id="25"/>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（一）保密义务</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1．非因基金管理人和基金托管人的原因导致保密信息被披露、泄露或公开；</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2．基金管理人和基金托管人为遵守和服从法院判决或裁定、仲裁裁决或中国证监会等监管机构的命令、决定所做出的信息披露或公开。</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（二）信息披露的内容</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的信息披露内容主要包括基金招募说明书、基金产品资料概要、基金合同、托管协议、基金份额发售公告、基金合同生效公告、基金份额上市交易公告书、基金净值信息、基金份额申购、赎回价格、基金定期报告（包括基金年度报告、基金中期报告和基金季度报告）、临时报告、澄清公告、基金份额持有人大会决议、清算报告、基金投资中小企业私募债券、证券公司短期公司债券、股指期货、资产支持证券的信息披露及中国证监会规定的其他信息。基金年度报告中的财务会计报告需经具有证券、期货相关业务资格的会计师事务所审计后，方可披露。</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（三）基金托管人和基金管理人在信息披露中的职责和信息披露程序</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1．职责</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对于不需要基金托管人（或基金管理人）复核的信息，基金管理人（或基金托管人）在公告前应告知基金托管人（或基金管理人）。</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基金管理人和基金托管人应积极配合、互相监督，保证按照法定方式和时限履行信息披露义务。</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管理人应当在中国证监会规定的时间内，将应予披露的基金信息通过中国证监会指定的全国性报刊和基金管理人的互联网网站等媒介披露。根据法律法规应由基金托管人公开披露的信息，基金托管人将通过媒介公开披露。</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当出现下述情况时，基金管理人和基金托管人可暂停或延迟披露基金相关信息：</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（1）基金投资所涉及的证券交易市场遇法定节假日或因其他原因暂停营业时；</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（2）因不可抗力致使基金管理人、基金托管人无法准确评估基金资产价值时；</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（3）</w:t>
      </w:r>
      <w:r w:rsidRPr="00755C84">
        <w:rPr>
          <w:rFonts w:ascii="仿宋" w:eastAsia="仿宋" w:hAnsi="仿宋" w:hint="eastAsia"/>
          <w:bCs/>
          <w:sz w:val="24"/>
        </w:rPr>
        <w:t>占基金相当比例的投资品种的估值出现重大转变，而基金管理人为保障基金份额持有人的利益，决定延迟估值；</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（4）出现基金管理人认为属于会导致基金管理人不能出售或评估基金资产的紧急事故的任何情况；</w:t>
      </w:r>
    </w:p>
    <w:p w:rsidR="00E40CC6" w:rsidRPr="00755C84" w:rsidRDefault="000F333D">
      <w:pPr>
        <w:spacing w:line="360" w:lineRule="auto"/>
        <w:ind w:firstLineChars="200" w:firstLine="480"/>
        <w:rPr>
          <w:rFonts w:ascii="仿宋" w:eastAsia="仿宋" w:hAnsi="仿宋"/>
          <w:color w:val="000000"/>
          <w:sz w:val="24"/>
          <w:szCs w:val="24"/>
          <w:shd w:val="pct10" w:color="auto" w:fill="FFFFFF"/>
        </w:rPr>
      </w:pPr>
      <w:r w:rsidRPr="00755C84">
        <w:rPr>
          <w:rFonts w:ascii="仿宋" w:eastAsia="仿宋" w:hAnsi="仿宋" w:hint="eastAsia"/>
          <w:color w:val="000000"/>
          <w:sz w:val="24"/>
          <w:szCs w:val="24"/>
        </w:rPr>
        <w:t>（5）中国证监会和基金合同认定的其它情形。</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2．程序</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按有关规定须经基金托管人复核的信息披露文件，由基金管理人起草、并经基金托管人复核后由基金管理人公告。发生基金合同中规定需要披露的事项时，按基金合同规定公布。</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3．信息文本的存放</w:t>
      </w:r>
    </w:p>
    <w:p w:rsidR="00E40CC6" w:rsidRPr="00755C84" w:rsidRDefault="00D60AA6">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依法必须披露的信息发布后，基金管理人、基金托管人应当按照相关法律法规规定将信息置备于公司住所、基金上市交易的证券交易所，供社会公众查阅、复制。</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投资者可以免费查阅上述文件。在支付工本费后可在合理时间获得上述文件的复制件或复印件。基金管理人和基金托管人应保证文本的内容与所公告的内容完全一致。</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 xml:space="preserve"> </w:t>
      </w:r>
    </w:p>
    <w:p w:rsidR="00E40CC6" w:rsidRPr="00755C84" w:rsidRDefault="000F333D">
      <w:pPr>
        <w:pStyle w:val="2"/>
        <w:spacing w:line="360" w:lineRule="auto"/>
        <w:jc w:val="center"/>
        <w:rPr>
          <w:rFonts w:ascii="仿宋" w:eastAsia="仿宋" w:hAnsi="仿宋"/>
          <w:color w:val="000000"/>
        </w:rPr>
      </w:pPr>
      <w:r w:rsidRPr="00755C84">
        <w:rPr>
          <w:rFonts w:ascii="仿宋" w:eastAsia="仿宋" w:hAnsi="仿宋" w:hint="eastAsia"/>
          <w:b w:val="0"/>
          <w:bCs w:val="0"/>
          <w:color w:val="000000"/>
        </w:rPr>
        <w:br w:type="page"/>
      </w:r>
      <w:bookmarkStart w:id="26" w:name="_Toc264617151"/>
      <w:r w:rsidRPr="00755C84">
        <w:rPr>
          <w:rFonts w:ascii="仿宋" w:eastAsia="仿宋" w:hAnsi="仿宋" w:hint="eastAsia"/>
          <w:bCs w:val="0"/>
          <w:color w:val="000000"/>
          <w:sz w:val="30"/>
          <w:szCs w:val="30"/>
        </w:rPr>
        <w:t>十一、基金费用</w:t>
      </w:r>
      <w:bookmarkEnd w:id="26"/>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（一）基金管理费的计提比例和计提方法</w:t>
      </w:r>
    </w:p>
    <w:p w:rsidR="00E40CC6" w:rsidRPr="00755C84" w:rsidRDefault="000F333D">
      <w:pPr>
        <w:spacing w:line="360" w:lineRule="auto"/>
        <w:ind w:firstLineChars="200" w:firstLine="480"/>
        <w:rPr>
          <w:rFonts w:ascii="仿宋" w:eastAsia="仿宋" w:hAnsi="仿宋"/>
          <w:bCs/>
          <w:color w:val="000000"/>
          <w:sz w:val="24"/>
        </w:rPr>
      </w:pPr>
      <w:r w:rsidRPr="00755C84">
        <w:rPr>
          <w:rFonts w:ascii="仿宋" w:eastAsia="仿宋" w:hAnsi="仿宋" w:hint="eastAsia"/>
          <w:bCs/>
          <w:color w:val="000000"/>
          <w:sz w:val="24"/>
        </w:rPr>
        <w:t>本基金的管理费按前一日基金资产净值的1.5%年费率计提。管理费的计算方法如下：</w:t>
      </w:r>
    </w:p>
    <w:p w:rsidR="00E40CC6" w:rsidRPr="00755C84" w:rsidRDefault="000F333D">
      <w:pPr>
        <w:spacing w:line="360" w:lineRule="auto"/>
        <w:ind w:firstLineChars="200" w:firstLine="480"/>
        <w:rPr>
          <w:rFonts w:ascii="仿宋" w:eastAsia="仿宋" w:hAnsi="仿宋"/>
          <w:bCs/>
          <w:color w:val="000000"/>
          <w:sz w:val="24"/>
        </w:rPr>
      </w:pPr>
      <w:r w:rsidRPr="00755C84">
        <w:rPr>
          <w:rFonts w:ascii="仿宋" w:eastAsia="仿宋" w:hAnsi="仿宋" w:hint="eastAsia"/>
          <w:bCs/>
          <w:color w:val="000000"/>
          <w:sz w:val="24"/>
        </w:rPr>
        <w:t>H＝E×1.5%÷当年天数</w:t>
      </w:r>
    </w:p>
    <w:p w:rsidR="00E40CC6" w:rsidRPr="00755C84" w:rsidRDefault="000F333D">
      <w:pPr>
        <w:spacing w:line="360" w:lineRule="auto"/>
        <w:ind w:firstLineChars="200" w:firstLine="480"/>
        <w:rPr>
          <w:rFonts w:ascii="仿宋" w:eastAsia="仿宋" w:hAnsi="仿宋"/>
          <w:bCs/>
          <w:color w:val="000000"/>
          <w:sz w:val="24"/>
        </w:rPr>
      </w:pPr>
      <w:r w:rsidRPr="00755C84">
        <w:rPr>
          <w:rFonts w:ascii="仿宋" w:eastAsia="仿宋" w:hAnsi="仿宋" w:hint="eastAsia"/>
          <w:bCs/>
          <w:color w:val="000000"/>
          <w:sz w:val="24"/>
        </w:rPr>
        <w:t>H为每日应计提的管理费</w:t>
      </w:r>
    </w:p>
    <w:p w:rsidR="00E40CC6" w:rsidRPr="00755C84" w:rsidRDefault="000F333D">
      <w:pPr>
        <w:spacing w:line="360" w:lineRule="auto"/>
        <w:ind w:firstLineChars="200" w:firstLine="480"/>
        <w:rPr>
          <w:rFonts w:ascii="仿宋" w:eastAsia="仿宋" w:hAnsi="仿宋"/>
          <w:bCs/>
          <w:color w:val="000000"/>
          <w:sz w:val="24"/>
        </w:rPr>
      </w:pPr>
      <w:r w:rsidRPr="00755C84">
        <w:rPr>
          <w:rFonts w:ascii="仿宋" w:eastAsia="仿宋" w:hAnsi="仿宋" w:hint="eastAsia"/>
          <w:bCs/>
          <w:color w:val="000000"/>
          <w:sz w:val="24"/>
        </w:rPr>
        <w:t>E为前一日的基金资产净值</w:t>
      </w:r>
    </w:p>
    <w:p w:rsidR="00E40CC6" w:rsidRPr="00755C84" w:rsidRDefault="000F333D">
      <w:pPr>
        <w:spacing w:line="360" w:lineRule="auto"/>
        <w:ind w:firstLineChars="200" w:firstLine="480"/>
        <w:rPr>
          <w:rFonts w:ascii="仿宋" w:eastAsia="仿宋" w:hAnsi="仿宋"/>
          <w:bCs/>
          <w:color w:val="000000"/>
          <w:sz w:val="24"/>
        </w:rPr>
      </w:pPr>
      <w:r w:rsidRPr="00755C84">
        <w:rPr>
          <w:rFonts w:ascii="仿宋" w:eastAsia="仿宋" w:hAnsi="仿宋" w:hint="eastAsia"/>
          <w:bCs/>
          <w:color w:val="000000"/>
          <w:sz w:val="24"/>
        </w:rPr>
        <w:t>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（二）基金托管费的计提比例和计提方法</w:t>
      </w:r>
    </w:p>
    <w:p w:rsidR="00E40CC6" w:rsidRPr="00755C84" w:rsidRDefault="000F333D">
      <w:pPr>
        <w:spacing w:line="360" w:lineRule="auto"/>
        <w:ind w:firstLineChars="200" w:firstLine="480"/>
        <w:rPr>
          <w:rFonts w:ascii="仿宋" w:eastAsia="仿宋" w:hAnsi="仿宋"/>
          <w:bCs/>
          <w:color w:val="000000"/>
          <w:sz w:val="24"/>
        </w:rPr>
      </w:pPr>
      <w:r w:rsidRPr="00755C84">
        <w:rPr>
          <w:rFonts w:ascii="仿宋" w:eastAsia="仿宋" w:hAnsi="仿宋" w:hint="eastAsia"/>
          <w:bCs/>
          <w:color w:val="000000"/>
          <w:sz w:val="24"/>
        </w:rPr>
        <w:t>基金托管费按基金资产净值的0.25%年费率计提。</w:t>
      </w:r>
    </w:p>
    <w:p w:rsidR="00E40CC6" w:rsidRPr="00755C84" w:rsidRDefault="000F333D">
      <w:pPr>
        <w:spacing w:line="360" w:lineRule="auto"/>
        <w:ind w:firstLineChars="200" w:firstLine="480"/>
        <w:rPr>
          <w:rFonts w:ascii="仿宋" w:eastAsia="仿宋" w:hAnsi="仿宋"/>
          <w:bCs/>
          <w:color w:val="000000"/>
          <w:sz w:val="24"/>
        </w:rPr>
      </w:pPr>
      <w:r w:rsidRPr="00755C84">
        <w:rPr>
          <w:rFonts w:ascii="仿宋" w:eastAsia="仿宋" w:hAnsi="仿宋" w:hint="eastAsia"/>
          <w:bCs/>
          <w:color w:val="000000"/>
          <w:sz w:val="24"/>
        </w:rPr>
        <w:t>在通常情况下，基金托管费按前一日基金资产净值的0.25%年费率计提。计算方法如下：</w:t>
      </w:r>
    </w:p>
    <w:p w:rsidR="00E40CC6" w:rsidRPr="00755C84" w:rsidRDefault="000F333D">
      <w:pPr>
        <w:spacing w:line="360" w:lineRule="auto"/>
        <w:ind w:firstLineChars="200" w:firstLine="480"/>
        <w:rPr>
          <w:rFonts w:ascii="仿宋" w:eastAsia="仿宋" w:hAnsi="仿宋"/>
          <w:bCs/>
          <w:color w:val="000000"/>
          <w:sz w:val="24"/>
        </w:rPr>
      </w:pPr>
      <w:r w:rsidRPr="00755C84">
        <w:rPr>
          <w:rFonts w:ascii="仿宋" w:eastAsia="仿宋" w:hAnsi="仿宋" w:hint="eastAsia"/>
          <w:bCs/>
          <w:color w:val="000000"/>
          <w:sz w:val="24"/>
        </w:rPr>
        <w:t>H＝E×0.25%÷当年天数</w:t>
      </w:r>
    </w:p>
    <w:p w:rsidR="00E40CC6" w:rsidRPr="00755C84" w:rsidRDefault="000F333D">
      <w:pPr>
        <w:spacing w:line="360" w:lineRule="auto"/>
        <w:ind w:firstLineChars="200" w:firstLine="480"/>
        <w:rPr>
          <w:rFonts w:ascii="仿宋" w:eastAsia="仿宋" w:hAnsi="仿宋"/>
          <w:bCs/>
          <w:color w:val="000000"/>
          <w:sz w:val="24"/>
        </w:rPr>
      </w:pPr>
      <w:r w:rsidRPr="00755C84">
        <w:rPr>
          <w:rFonts w:ascii="仿宋" w:eastAsia="仿宋" w:hAnsi="仿宋" w:hint="eastAsia"/>
          <w:bCs/>
          <w:color w:val="000000"/>
          <w:sz w:val="24"/>
        </w:rPr>
        <w:t>H为每日应计提的基金托管费</w:t>
      </w:r>
    </w:p>
    <w:p w:rsidR="00E40CC6" w:rsidRPr="00755C84" w:rsidRDefault="000F333D">
      <w:pPr>
        <w:spacing w:line="360" w:lineRule="auto"/>
        <w:ind w:firstLineChars="200" w:firstLine="480"/>
        <w:rPr>
          <w:rFonts w:ascii="仿宋" w:eastAsia="仿宋" w:hAnsi="仿宋"/>
          <w:bCs/>
          <w:color w:val="000000"/>
          <w:sz w:val="24"/>
        </w:rPr>
      </w:pPr>
      <w:r w:rsidRPr="00755C84">
        <w:rPr>
          <w:rFonts w:ascii="仿宋" w:eastAsia="仿宋" w:hAnsi="仿宋" w:hint="eastAsia"/>
          <w:bCs/>
          <w:color w:val="000000"/>
          <w:sz w:val="24"/>
        </w:rPr>
        <w:t>E为前一日的基金资产净值</w:t>
      </w:r>
    </w:p>
    <w:p w:rsidR="00E40CC6" w:rsidRPr="00755C84" w:rsidRDefault="000F333D">
      <w:pPr>
        <w:spacing w:line="360" w:lineRule="auto"/>
        <w:ind w:firstLineChars="200" w:firstLine="480"/>
        <w:rPr>
          <w:rFonts w:ascii="仿宋" w:eastAsia="仿宋" w:hAnsi="仿宋"/>
          <w:bCs/>
          <w:color w:val="000000"/>
          <w:sz w:val="24"/>
        </w:rPr>
      </w:pPr>
      <w:r w:rsidRPr="00755C84">
        <w:rPr>
          <w:rFonts w:ascii="仿宋" w:eastAsia="仿宋" w:hAnsi="仿宋" w:hint="eastAsia"/>
          <w:bCs/>
          <w:color w:val="000000"/>
          <w:sz w:val="24"/>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E40CC6" w:rsidRPr="00755C84" w:rsidRDefault="000F333D">
      <w:pPr>
        <w:spacing w:line="360" w:lineRule="auto"/>
        <w:ind w:firstLineChars="200" w:firstLine="480"/>
        <w:rPr>
          <w:rFonts w:ascii="仿宋" w:eastAsia="仿宋" w:hAnsi="仿宋"/>
          <w:bCs/>
          <w:color w:val="000000"/>
          <w:sz w:val="24"/>
        </w:rPr>
      </w:pPr>
      <w:r w:rsidRPr="00755C84">
        <w:rPr>
          <w:rFonts w:ascii="仿宋" w:eastAsia="仿宋" w:hAnsi="仿宋" w:hint="eastAsia"/>
          <w:bCs/>
          <w:color w:val="000000"/>
          <w:sz w:val="24"/>
        </w:rPr>
        <w:t>托管费收入帐户</w:t>
      </w:r>
    </w:p>
    <w:p w:rsidR="00E40CC6" w:rsidRPr="00755C84" w:rsidRDefault="000F333D">
      <w:pPr>
        <w:spacing w:line="360" w:lineRule="auto"/>
        <w:ind w:firstLineChars="200" w:firstLine="480"/>
        <w:rPr>
          <w:rFonts w:ascii="仿宋" w:eastAsia="仿宋" w:hAnsi="仿宋"/>
          <w:bCs/>
          <w:color w:val="000000"/>
          <w:sz w:val="24"/>
        </w:rPr>
      </w:pPr>
      <w:r w:rsidRPr="00755C84">
        <w:rPr>
          <w:rFonts w:ascii="仿宋" w:eastAsia="仿宋" w:hAnsi="仿宋" w:hint="eastAsia"/>
          <w:bCs/>
          <w:color w:val="000000"/>
          <w:sz w:val="24"/>
        </w:rPr>
        <w:t>户    名：基金托管费收入</w:t>
      </w:r>
    </w:p>
    <w:p w:rsidR="00E40CC6" w:rsidRPr="00755C84" w:rsidRDefault="000F333D">
      <w:pPr>
        <w:spacing w:line="360" w:lineRule="auto"/>
        <w:ind w:firstLineChars="200" w:firstLine="480"/>
        <w:rPr>
          <w:rFonts w:ascii="仿宋" w:eastAsia="仿宋" w:hAnsi="仿宋"/>
          <w:bCs/>
          <w:color w:val="000000"/>
          <w:sz w:val="24"/>
        </w:rPr>
      </w:pPr>
      <w:r w:rsidRPr="00755C84">
        <w:rPr>
          <w:rFonts w:ascii="仿宋" w:eastAsia="仿宋" w:hAnsi="仿宋" w:hint="eastAsia"/>
          <w:bCs/>
          <w:color w:val="000000"/>
          <w:sz w:val="24"/>
        </w:rPr>
        <w:t xml:space="preserve">账    号：10010117380000001 </w:t>
      </w:r>
    </w:p>
    <w:p w:rsidR="00E40CC6" w:rsidRPr="00755C84" w:rsidRDefault="000F333D">
      <w:pPr>
        <w:spacing w:line="360" w:lineRule="auto"/>
        <w:ind w:firstLineChars="200" w:firstLine="480"/>
        <w:rPr>
          <w:rFonts w:ascii="仿宋" w:eastAsia="仿宋" w:hAnsi="仿宋"/>
          <w:bCs/>
          <w:color w:val="000000"/>
          <w:sz w:val="24"/>
        </w:rPr>
      </w:pPr>
      <w:r w:rsidRPr="00755C84">
        <w:rPr>
          <w:rFonts w:ascii="仿宋" w:eastAsia="仿宋" w:hAnsi="仿宋" w:hint="eastAsia"/>
          <w:bCs/>
          <w:color w:val="000000"/>
          <w:sz w:val="24"/>
        </w:rPr>
        <w:t>开户银行：中国光大银行（系统支付号303100000006）</w:t>
      </w:r>
    </w:p>
    <w:p w:rsidR="00E40CC6" w:rsidRPr="00755C84" w:rsidRDefault="000F333D">
      <w:pPr>
        <w:spacing w:line="360" w:lineRule="auto"/>
        <w:ind w:firstLineChars="200" w:firstLine="480"/>
        <w:rPr>
          <w:rFonts w:ascii="仿宋" w:eastAsia="仿宋" w:hAnsi="仿宋"/>
          <w:color w:val="000000"/>
          <w:sz w:val="24"/>
          <w:szCs w:val="24"/>
          <w:shd w:val="pct10" w:color="auto" w:fill="FFFFFF"/>
        </w:rPr>
      </w:pPr>
      <w:r w:rsidRPr="00755C84">
        <w:rPr>
          <w:rFonts w:ascii="仿宋" w:eastAsia="仿宋" w:hAnsi="仿宋" w:hint="eastAsia"/>
          <w:color w:val="000000"/>
          <w:sz w:val="24"/>
          <w:szCs w:val="24"/>
        </w:rPr>
        <w:t>（三）证券交易或结算费用、基金财产划拨支付的银行费用、证券账户开户费用及银行账户维护费用、基金上市初费和月费、基金合同生效后的信息披露费用、基金份额持有人大会费用、基金合同生效后与基金有关的会计师费和律师费等根据有关法律法规、基金合同及相应协议的规定，列入当期基金费用。</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（五）不列入基金费用的项目</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合同生效前的律师费、会计师费、信息披露费用以及其他费用不得从基金财产中列支。基金管理人与基金托管人因未履行或未完全履行义务导致的费用支出或基金财产的损失，以及处理与基金运作无关的事项发生的费用等不列入基金费用。</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（六）基金管理费、基金托管费的调整</w:t>
      </w:r>
    </w:p>
    <w:p w:rsidR="00E40CC6" w:rsidRPr="00755C84" w:rsidRDefault="000F333D">
      <w:pPr>
        <w:spacing w:line="360" w:lineRule="auto"/>
        <w:ind w:firstLineChars="200" w:firstLine="480"/>
        <w:rPr>
          <w:rFonts w:ascii="仿宋" w:eastAsia="仿宋" w:hAnsi="仿宋"/>
          <w:color w:val="000000"/>
          <w:sz w:val="24"/>
          <w:szCs w:val="24"/>
          <w:shd w:val="pct10" w:color="auto" w:fill="FFFFFF"/>
        </w:rPr>
      </w:pPr>
      <w:r w:rsidRPr="00755C84">
        <w:rPr>
          <w:rFonts w:ascii="仿宋" w:eastAsia="仿宋" w:hAnsi="仿宋" w:hint="eastAsia"/>
          <w:color w:val="000000"/>
          <w:sz w:val="24"/>
          <w:szCs w:val="24"/>
        </w:rPr>
        <w:t>基金管理人和基金托管人可根据基金发展情况</w:t>
      </w:r>
      <w:r w:rsidRPr="00755C84">
        <w:rPr>
          <w:rFonts w:ascii="仿宋" w:eastAsia="仿宋" w:hAnsi="仿宋" w:hint="eastAsia"/>
          <w:color w:val="000000"/>
          <w:kern w:val="0"/>
          <w:sz w:val="24"/>
        </w:rPr>
        <w:t>调低</w:t>
      </w:r>
      <w:r w:rsidRPr="00755C84">
        <w:rPr>
          <w:rFonts w:ascii="仿宋" w:eastAsia="仿宋" w:hAnsi="仿宋" w:hint="eastAsia"/>
          <w:color w:val="000000"/>
          <w:sz w:val="24"/>
          <w:szCs w:val="24"/>
        </w:rPr>
        <w:t>基金管理费率、基金托管费率</w:t>
      </w:r>
      <w:r w:rsidRPr="00755C84">
        <w:rPr>
          <w:rFonts w:ascii="仿宋" w:eastAsia="仿宋" w:hAnsi="仿宋" w:hint="eastAsia"/>
          <w:color w:val="000000"/>
          <w:kern w:val="0"/>
          <w:sz w:val="24"/>
        </w:rPr>
        <w:t>，无须召开基金份额持有人大会</w:t>
      </w:r>
      <w:r w:rsidRPr="00755C84">
        <w:rPr>
          <w:rFonts w:ascii="仿宋" w:eastAsia="仿宋" w:hAnsi="仿宋" w:hint="eastAsia"/>
          <w:color w:val="000000"/>
          <w:sz w:val="24"/>
          <w:szCs w:val="24"/>
        </w:rPr>
        <w:t>。提高上述费率需经基金份额持有人大会决议通过。基金管理人必须最迟于新的费率实施日前依照《信息披露办法》的有关规定在指定媒体上刊登公告。</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（七）基金管理费、基金托管费的复核程序</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基金托管人对基金管理人计提的基金管理费、基金托管费等，根据本托管协议和基金合同的有关规定进行复核。</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（八）违规处理方式</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E40CC6" w:rsidRPr="00755C84" w:rsidRDefault="000F333D">
      <w:pPr>
        <w:pStyle w:val="2"/>
        <w:spacing w:line="360" w:lineRule="auto"/>
        <w:jc w:val="center"/>
        <w:rPr>
          <w:rFonts w:ascii="仿宋" w:eastAsia="仿宋" w:hAnsi="仿宋"/>
          <w:color w:val="000000"/>
        </w:rPr>
      </w:pPr>
      <w:r w:rsidRPr="00755C84">
        <w:rPr>
          <w:rFonts w:ascii="仿宋" w:eastAsia="仿宋" w:hAnsi="仿宋" w:hint="eastAsia"/>
          <w:b w:val="0"/>
          <w:bCs w:val="0"/>
          <w:color w:val="000000"/>
        </w:rPr>
        <w:br w:type="page"/>
      </w:r>
      <w:bookmarkStart w:id="27" w:name="_Toc264617152"/>
      <w:r w:rsidRPr="00755C84">
        <w:rPr>
          <w:rFonts w:ascii="仿宋" w:eastAsia="仿宋" w:hAnsi="仿宋" w:hint="eastAsia"/>
          <w:bCs w:val="0"/>
          <w:color w:val="000000"/>
          <w:sz w:val="30"/>
          <w:szCs w:val="30"/>
        </w:rPr>
        <w:t>十二、基金份额持有人名册的保管</w:t>
      </w:r>
      <w:bookmarkEnd w:id="27"/>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基金份额持有人名册至少应包括基金份额持有人的名称和持有的基金份额。基金份额持有人名册由基金注册登记机构根据基金管理人的指令编制和保管.基金管理人应定期向基金托管人提供基金份额持有人名册，</w:t>
      </w:r>
      <w:r w:rsidRPr="00755C84">
        <w:rPr>
          <w:rFonts w:ascii="仿宋" w:eastAsia="仿宋" w:hAnsi="仿宋" w:cs="Arial" w:hint="eastAsia"/>
          <w:color w:val="000000"/>
          <w:sz w:val="24"/>
          <w:szCs w:val="24"/>
        </w:rPr>
        <w:t>基金托管人得到基金管理人提供的持有人名册后与基金管理人</w:t>
      </w:r>
      <w:r w:rsidRPr="00755C84">
        <w:rPr>
          <w:rFonts w:ascii="仿宋" w:eastAsia="仿宋" w:hAnsi="仿宋" w:hint="eastAsia"/>
          <w:color w:val="000000"/>
          <w:sz w:val="24"/>
          <w:szCs w:val="24"/>
        </w:rPr>
        <w:t>分别进行保管。保管方式可以采用电子或文档的形式，保存期不少于15年，法律法规另有规定或有权机关另有要求的除外。如不能妥善保管，则按相关法规承担责任。</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 xml:space="preserve"> </w:t>
      </w:r>
    </w:p>
    <w:p w:rsidR="00E40CC6" w:rsidRPr="00755C84" w:rsidRDefault="000F333D">
      <w:pPr>
        <w:pStyle w:val="2"/>
        <w:spacing w:line="360" w:lineRule="auto"/>
        <w:jc w:val="center"/>
        <w:rPr>
          <w:rFonts w:ascii="仿宋" w:eastAsia="仿宋" w:hAnsi="仿宋"/>
          <w:color w:val="000000"/>
        </w:rPr>
      </w:pPr>
      <w:r w:rsidRPr="00755C84">
        <w:rPr>
          <w:rFonts w:ascii="仿宋" w:eastAsia="仿宋" w:hAnsi="仿宋" w:hint="eastAsia"/>
          <w:b w:val="0"/>
          <w:bCs w:val="0"/>
          <w:color w:val="000000"/>
        </w:rPr>
        <w:br w:type="page"/>
      </w:r>
      <w:bookmarkStart w:id="28" w:name="_Toc264617153"/>
      <w:r w:rsidRPr="00755C84">
        <w:rPr>
          <w:rFonts w:ascii="仿宋" w:eastAsia="仿宋" w:hAnsi="仿宋" w:hint="eastAsia"/>
          <w:bCs w:val="0"/>
          <w:color w:val="000000"/>
          <w:sz w:val="30"/>
          <w:szCs w:val="30"/>
        </w:rPr>
        <w:t>十三、基金有关文件档案的保存</w:t>
      </w:r>
      <w:bookmarkEnd w:id="28"/>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（一）档案保存</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（二）合同档案的建立</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1．基金管理人签署重大合同文本后，应及时将合同文本正本送达基金托管人处。</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2．基金管理人应及时将与本基金账务处理、资金划拨等有关的合同、协议传真基金托管人。</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（三）变更与协助</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若基金管理人/基金托管人发生变更，未变更的一方有义务协助变更后的接任人接收相应文件。</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（四）基金管理人和基金托管人应按各自职责完整保存原始凭证、记账凭证、基金账册、交易记录和重要合同等，承担保密义务并保存至少15年以上。</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 xml:space="preserve"> </w:t>
      </w:r>
    </w:p>
    <w:p w:rsidR="00E40CC6" w:rsidRPr="00755C84" w:rsidRDefault="000F333D">
      <w:pPr>
        <w:pStyle w:val="2"/>
        <w:spacing w:line="360" w:lineRule="auto"/>
        <w:jc w:val="center"/>
        <w:rPr>
          <w:rFonts w:ascii="仿宋" w:eastAsia="仿宋" w:hAnsi="仿宋"/>
          <w:color w:val="000000"/>
        </w:rPr>
      </w:pPr>
      <w:r w:rsidRPr="00755C84">
        <w:rPr>
          <w:rFonts w:ascii="仿宋" w:eastAsia="仿宋" w:hAnsi="仿宋" w:hint="eastAsia"/>
          <w:b w:val="0"/>
          <w:bCs w:val="0"/>
          <w:color w:val="000000"/>
        </w:rPr>
        <w:br w:type="page"/>
      </w:r>
      <w:bookmarkStart w:id="29" w:name="_Toc264617154"/>
      <w:r w:rsidRPr="00755C84">
        <w:rPr>
          <w:rFonts w:ascii="仿宋" w:eastAsia="仿宋" w:hAnsi="仿宋" w:hint="eastAsia"/>
          <w:bCs w:val="0"/>
          <w:color w:val="000000"/>
          <w:sz w:val="30"/>
          <w:szCs w:val="30"/>
        </w:rPr>
        <w:t>十四、基金管理人和基金托管人的更换</w:t>
      </w:r>
      <w:bookmarkEnd w:id="29"/>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（一）基金管理人的更换</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1、基金管理人的更换条件</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有下列情形之一的，经中国证监会批准，可以更换基金管理人：</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 被依法取消基金管理人资格；</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 被基金份额持有人大会解任；</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(3) 依法解散、被依法撤销或被依法宣告破产；</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(4) 法律法规和《基金合同》规定的其它情形。</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2、更换基金管理人的程序</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（1）提名：新任基金管理人由基金托管人或由单独或合计持有10%以上（含10%）基金份额的基金份额持有人提名；</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（2）决议：基金份额持有人大会在基金管理人职责终止后6个月内对被提名的基金管理人形成决议，该决议需经参加大会的基金份额持有人所持表决权的2/3以上（含2/3）表决通过；</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（3）临时基金管理人：新任基金管理人产生之前，由中国证监会指定临时基金管理人；</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（4）备案：基金份额持有人大会选任基金管理人的决议须报中国证监会备案；</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（5）公告：基金管理人更换后，由基金托管人在决议生效后2日内在指定媒体公告。</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（7）审计：基金管理人职责终止的，应当按照法律法规规定聘请会计师事务所对基金财产进行审计，并将审计结果予以公告，同时报中国证监会备案；</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（8）基金名称变更：基金管理人更换后，如果原任或新任基金管理人要求，应按其要求替换或删除基金名称中与原基金管理人有关的名称字样。</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3、原任基金管理人职责终止后，新任基金管理人或基金临时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（二）基金托管人的更换</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1、基金托管人的更换条件</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有下列情形之一的，经中国证监会批准，可以更换基金托管人：</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 被依法取消基金托管人资格；</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 被基金份额持有人大会解任；</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(3) 依法解散、被依法撤销或被依法宣告破产；</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(4) 法律法规和《基金合同》规定的其它情形。</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2、更换基金托管人的程序</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（1）提名：新任基金托管人由基金管理人或由单独或合计持有10%以上（含10%）基金份额的基金持有人提名；</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（2）决议：基金份额持有人大会在基金托管人职责终止后6个月内对被提名的基金托管人形成决议，该决议需经参加大会的基金份额持有人所持表决权的2/3以上（含2/3）表决通过；</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（3）临时基金托管人：新任基金托管人产生之前，由中国证监会指定临时基金托管人；</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（4）备案：基金份额持有人大会更换基金托管人的决议须报中国证监会备案；</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（5）公告：基金托管人更换后，由基金管理人在决议生效后2日内在指定媒体公告。</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 xml:space="preserve">（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（7）审计：基金托管人职责终止的，应当按照法律法规规定聘请会计师事务所对基金财产进行审计，并将审计结果予以公告，同时报中国证监会备案。</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（三）</w:t>
      </w:r>
      <w:r w:rsidRPr="00755C84">
        <w:rPr>
          <w:rFonts w:ascii="仿宋" w:eastAsia="仿宋" w:hAnsi="仿宋" w:hint="eastAsia"/>
          <w:color w:val="000000"/>
          <w:sz w:val="24"/>
          <w:szCs w:val="24"/>
        </w:rPr>
        <w:tab/>
        <w:t>基金管理人和基金托管人的同时更换程序</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1、提名：如果基金管理人和基金托管人同时更换，由单独或合计持有基金总份额10%以上（含10%）的基金份额持有人提名新的基金管理人和基金托管人；</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2、基金管理人和基金托管人的更换分别按上述程序进行；</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3、公告：新任基金管理人和新任基金托管人应在更换基金管理人和基金托管人的基金份额持有人大会决议生效后2日内在指定媒体上联合公告。</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 xml:space="preserve"> </w:t>
      </w:r>
    </w:p>
    <w:p w:rsidR="00E40CC6" w:rsidRPr="00755C84" w:rsidRDefault="000F333D">
      <w:pPr>
        <w:pStyle w:val="2"/>
        <w:spacing w:line="360" w:lineRule="auto"/>
        <w:jc w:val="center"/>
        <w:rPr>
          <w:rFonts w:ascii="仿宋" w:eastAsia="仿宋" w:hAnsi="仿宋"/>
          <w:color w:val="000000"/>
        </w:rPr>
      </w:pPr>
      <w:r w:rsidRPr="00755C84">
        <w:rPr>
          <w:rFonts w:ascii="仿宋" w:eastAsia="仿宋" w:hAnsi="仿宋" w:hint="eastAsia"/>
          <w:b w:val="0"/>
          <w:bCs w:val="0"/>
          <w:color w:val="000000"/>
        </w:rPr>
        <w:br w:type="page"/>
      </w:r>
      <w:bookmarkStart w:id="30" w:name="_Toc264617155"/>
      <w:r w:rsidRPr="00755C84">
        <w:rPr>
          <w:rFonts w:ascii="仿宋" w:eastAsia="仿宋" w:hAnsi="仿宋" w:hint="eastAsia"/>
          <w:bCs w:val="0"/>
          <w:color w:val="000000"/>
          <w:sz w:val="30"/>
          <w:szCs w:val="30"/>
        </w:rPr>
        <w:t>十五、禁止行为</w:t>
      </w:r>
      <w:bookmarkEnd w:id="30"/>
    </w:p>
    <w:p w:rsidR="00E40CC6" w:rsidRPr="00755C84" w:rsidRDefault="000F333D">
      <w:pPr>
        <w:spacing w:line="360" w:lineRule="auto"/>
        <w:ind w:firstLineChars="200" w:firstLine="480"/>
        <w:rPr>
          <w:rFonts w:ascii="仿宋" w:eastAsia="仿宋" w:hAnsi="仿宋"/>
          <w:color w:val="000000"/>
          <w:sz w:val="24"/>
          <w:szCs w:val="24"/>
          <w:shd w:val="pct10" w:color="auto" w:fill="FFFFFF"/>
        </w:rPr>
      </w:pPr>
      <w:r w:rsidRPr="00755C84">
        <w:rPr>
          <w:rFonts w:ascii="仿宋" w:eastAsia="仿宋" w:hAnsi="仿宋" w:hint="eastAsia"/>
          <w:color w:val="000000"/>
          <w:sz w:val="24"/>
          <w:szCs w:val="24"/>
        </w:rPr>
        <w:t>本协议当事人禁止从事的行为，包括但不限于：</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（一）基金管理人、基金托管人将其固有财产或者他人财产混同于基金财产从事证券投资。</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（二）基金管理人不公平地对待其管理的不同基金财产，基金托管人不公平地对待其托管的不同基金财产。</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（三）基金管理人、基金托管人利用基金财产或职务之便为基金份额持有人以外的第三人牟取利益。</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（四）基金管理人、基金托管人向基金份额持有人违规承诺收益或者承担损失。</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（五）基金管理人、基金托管人对他人泄漏基金运作和管理过程中任何尚未按法律法规规定的方式公开披露的信息。</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（六）基金管理人在没有充足资金的情况下向基金托管人发出投资指令和赎回、分红资金的划拨指令，或违规向基金托管人发出指令。</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（七）基金管理人、基金托管人高级管理人员和其他从业人员相互兼职。</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（八）基金托管人私自动用或处分基金财产，根据基金管理人的合法指令、基金合同或托管协议的规定进行处分的除外。</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（九）基金管理人、基金托管人侵占、挪用基金财产。</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（十）基金管理人、基金托管人泄露因职务便利获取的未公开信息、利用该信息从事或者明示、暗示他人从事相关的交易活动。</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（十一）基金管理人、基金托管人玩忽职守，不按照规定履行职责。</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（十二）基金财产用于下列投资或者活动：</w:t>
      </w:r>
    </w:p>
    <w:p w:rsidR="00E40CC6" w:rsidRPr="00755C84" w:rsidRDefault="000F333D">
      <w:pPr>
        <w:spacing w:line="360" w:lineRule="auto"/>
        <w:ind w:firstLineChars="200" w:firstLine="480"/>
        <w:rPr>
          <w:rFonts w:ascii="仿宋" w:eastAsia="仿宋" w:hAnsi="仿宋"/>
          <w:color w:val="000000"/>
          <w:sz w:val="24"/>
          <w:szCs w:val="21"/>
        </w:rPr>
      </w:pPr>
      <w:r w:rsidRPr="00755C84">
        <w:rPr>
          <w:rFonts w:ascii="仿宋" w:eastAsia="仿宋" w:hAnsi="仿宋" w:hint="eastAsia"/>
          <w:color w:val="000000"/>
          <w:sz w:val="24"/>
          <w:szCs w:val="21"/>
        </w:rPr>
        <w:t>（1）承销证券；</w:t>
      </w:r>
    </w:p>
    <w:p w:rsidR="00E40CC6" w:rsidRPr="00755C84" w:rsidRDefault="000F333D">
      <w:pPr>
        <w:spacing w:line="360" w:lineRule="auto"/>
        <w:ind w:firstLineChars="200" w:firstLine="480"/>
        <w:rPr>
          <w:rFonts w:ascii="仿宋" w:eastAsia="仿宋" w:hAnsi="仿宋"/>
          <w:color w:val="000000"/>
          <w:sz w:val="24"/>
          <w:szCs w:val="21"/>
        </w:rPr>
      </w:pPr>
      <w:r w:rsidRPr="00755C84">
        <w:rPr>
          <w:rFonts w:ascii="仿宋" w:eastAsia="仿宋" w:hAnsi="仿宋" w:hint="eastAsia"/>
          <w:color w:val="000000"/>
          <w:sz w:val="24"/>
          <w:szCs w:val="21"/>
        </w:rPr>
        <w:t>（2）违反规定向他人贷款或者提供担保；</w:t>
      </w:r>
    </w:p>
    <w:p w:rsidR="00E40CC6" w:rsidRPr="00755C84" w:rsidRDefault="000F333D">
      <w:pPr>
        <w:spacing w:line="360" w:lineRule="auto"/>
        <w:ind w:firstLineChars="200" w:firstLine="480"/>
        <w:rPr>
          <w:rFonts w:ascii="仿宋" w:eastAsia="仿宋" w:hAnsi="仿宋"/>
          <w:color w:val="000000"/>
          <w:sz w:val="24"/>
          <w:szCs w:val="21"/>
        </w:rPr>
      </w:pPr>
      <w:r w:rsidRPr="00755C84">
        <w:rPr>
          <w:rFonts w:ascii="仿宋" w:eastAsia="仿宋" w:hAnsi="仿宋" w:hint="eastAsia"/>
          <w:color w:val="000000"/>
          <w:sz w:val="24"/>
          <w:szCs w:val="21"/>
        </w:rPr>
        <w:t>（3）从事承担无限责任的投资；</w:t>
      </w:r>
    </w:p>
    <w:p w:rsidR="00E40CC6" w:rsidRPr="00755C84" w:rsidRDefault="000F333D">
      <w:pPr>
        <w:spacing w:line="360" w:lineRule="auto"/>
        <w:ind w:firstLineChars="200" w:firstLine="480"/>
        <w:rPr>
          <w:rFonts w:ascii="仿宋" w:eastAsia="仿宋" w:hAnsi="仿宋"/>
          <w:color w:val="000000"/>
          <w:sz w:val="24"/>
          <w:szCs w:val="21"/>
        </w:rPr>
      </w:pPr>
      <w:r w:rsidRPr="00755C84">
        <w:rPr>
          <w:rFonts w:ascii="仿宋" w:eastAsia="仿宋" w:hAnsi="仿宋" w:hint="eastAsia"/>
          <w:color w:val="000000"/>
          <w:sz w:val="24"/>
          <w:szCs w:val="21"/>
        </w:rPr>
        <w:t>（4）买卖其他基金份额，但是中国证监会另有规定的除外；</w:t>
      </w:r>
    </w:p>
    <w:p w:rsidR="00E40CC6" w:rsidRPr="00755C84" w:rsidRDefault="000F333D">
      <w:pPr>
        <w:spacing w:line="360" w:lineRule="auto"/>
        <w:ind w:firstLineChars="200" w:firstLine="480"/>
        <w:rPr>
          <w:rFonts w:ascii="仿宋" w:eastAsia="仿宋" w:hAnsi="仿宋"/>
          <w:color w:val="000000"/>
          <w:sz w:val="24"/>
          <w:szCs w:val="21"/>
        </w:rPr>
      </w:pPr>
      <w:r w:rsidRPr="00755C84">
        <w:rPr>
          <w:rFonts w:ascii="仿宋" w:eastAsia="仿宋" w:hAnsi="仿宋" w:hint="eastAsia"/>
          <w:color w:val="000000"/>
          <w:sz w:val="24"/>
          <w:szCs w:val="21"/>
        </w:rPr>
        <w:t>（5）向其基金管理人、基金托管人出资；</w:t>
      </w:r>
    </w:p>
    <w:p w:rsidR="00E40CC6" w:rsidRPr="00755C84" w:rsidRDefault="000F333D">
      <w:pPr>
        <w:spacing w:line="360" w:lineRule="auto"/>
        <w:ind w:firstLineChars="200" w:firstLine="480"/>
        <w:rPr>
          <w:rFonts w:ascii="仿宋" w:eastAsia="仿宋" w:hAnsi="仿宋"/>
          <w:color w:val="000000"/>
          <w:sz w:val="24"/>
          <w:szCs w:val="21"/>
        </w:rPr>
      </w:pPr>
      <w:r w:rsidRPr="00755C84">
        <w:rPr>
          <w:rFonts w:ascii="仿宋" w:eastAsia="仿宋" w:hAnsi="仿宋" w:hint="eastAsia"/>
          <w:color w:val="000000"/>
          <w:sz w:val="24"/>
          <w:szCs w:val="21"/>
        </w:rPr>
        <w:t>（6）从事内幕交易、操纵证券交易价格及其他不正当的证券交易活动；</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1"/>
        </w:rPr>
        <w:t>（7）依照法律法规有关规定，由中国证监会规定禁止的其他活动。</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（十三）法律法规和基金合同禁止的其他行为，以及依照法律、行政法规有关规定，由国务院证券监督管理机构规定禁止基金管理人、基金托管人从事的其他行为。</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法律法规和监管部门取消上述禁止性规定的，则本基金不受上述相关限制。</w:t>
      </w:r>
    </w:p>
    <w:p w:rsidR="00E40CC6" w:rsidRPr="00755C84" w:rsidRDefault="000F333D">
      <w:pPr>
        <w:pStyle w:val="2"/>
        <w:spacing w:line="360" w:lineRule="auto"/>
        <w:jc w:val="center"/>
        <w:rPr>
          <w:rFonts w:ascii="仿宋" w:eastAsia="仿宋" w:hAnsi="仿宋"/>
          <w:bCs w:val="0"/>
          <w:color w:val="000000"/>
          <w:sz w:val="30"/>
          <w:szCs w:val="30"/>
        </w:rPr>
      </w:pPr>
      <w:r w:rsidRPr="00755C84">
        <w:rPr>
          <w:rFonts w:ascii="仿宋" w:eastAsia="仿宋" w:hAnsi="仿宋" w:hint="eastAsia"/>
          <w:b w:val="0"/>
          <w:bCs w:val="0"/>
          <w:color w:val="000000"/>
          <w:sz w:val="24"/>
          <w:szCs w:val="24"/>
        </w:rPr>
        <w:br w:type="page"/>
      </w:r>
      <w:bookmarkStart w:id="31" w:name="_Toc264617156"/>
      <w:r w:rsidRPr="00755C84">
        <w:rPr>
          <w:rFonts w:ascii="仿宋" w:eastAsia="仿宋" w:hAnsi="仿宋" w:hint="eastAsia"/>
          <w:bCs w:val="0"/>
          <w:color w:val="000000"/>
          <w:sz w:val="30"/>
          <w:szCs w:val="30"/>
        </w:rPr>
        <w:t>十六、托管协议的变更、终止与基金财产的清算</w:t>
      </w:r>
      <w:bookmarkEnd w:id="31"/>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（一）托管协议的变更程序</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本协议双方当事人经协商一致，可以对协议进行修改。修改后的新协议，其内容不得与基金合同的规定有任何冲突。基金托管协议的变更报中国</w:t>
      </w:r>
      <w:r w:rsidRPr="00755C84">
        <w:rPr>
          <w:rFonts w:ascii="仿宋" w:eastAsia="仿宋" w:hAnsi="仿宋" w:hint="eastAsia"/>
          <w:color w:val="000000"/>
          <w:spacing w:val="6"/>
          <w:sz w:val="24"/>
        </w:rPr>
        <w:t>备案后执行</w:t>
      </w:r>
      <w:r w:rsidRPr="00755C84">
        <w:rPr>
          <w:rFonts w:ascii="仿宋" w:eastAsia="仿宋" w:hAnsi="仿宋" w:hint="eastAsia"/>
          <w:color w:val="000000"/>
          <w:sz w:val="24"/>
          <w:szCs w:val="24"/>
        </w:rPr>
        <w:t>。</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（二）基金托管协议终止出现的情形</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1．基金合同终止；</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2．基金托管人解散、依法被撤销、破产或由其他基金托管人接管基金资产；</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3．基金管理人解散、依法被撤销、破产或由其他基金管理人接管基金管理权；</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4．发生法律法规或基金合同规定的终止事项。</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（三）基金财产的清算</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1．基金财产清算组</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（1）自出现基金合同终止事由之日起30个工作日内成立清算组，基金管理人组织基金财产清算组在中国证监会的监督下进行基金清算。</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（2）基金财产清算组成员由基金管理人、基金托管人、具有证券、期货相关业务资格的注册会计师、律师以及中国证监会指定的人员组成。基金财产清算组可以聘用必要的工作人员。</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（3）在基金财产清算过程中，基金管理人和基金托管人应各自履行职责，继续忠实、勤勉、尽责地履行基金合同和本托管协议规定的义务，维护各类基金份额持有人的合法权益。</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（4）基金财产清算组负责基金财产的保管、清理、估价、变现和分配。基金财产清算组可以依法进行必要的民事活动。</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2．基金财产清算程序</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基金合同终止，应当按法律法规和基金合同的有关规定对基金财产进行清算。基金财产清算程序主要包括：</w:t>
      </w:r>
    </w:p>
    <w:p w:rsidR="00E40CC6" w:rsidRPr="00755C84" w:rsidRDefault="000F333D">
      <w:pPr>
        <w:spacing w:line="360" w:lineRule="auto"/>
        <w:ind w:firstLineChars="200" w:firstLine="480"/>
        <w:rPr>
          <w:rFonts w:ascii="仿宋" w:eastAsia="仿宋" w:hAnsi="仿宋"/>
          <w:bCs/>
          <w:color w:val="000000"/>
          <w:sz w:val="24"/>
        </w:rPr>
      </w:pPr>
      <w:r w:rsidRPr="00755C84">
        <w:rPr>
          <w:rFonts w:ascii="仿宋" w:eastAsia="仿宋" w:hAnsi="仿宋" w:hint="eastAsia"/>
          <w:bCs/>
          <w:color w:val="000000"/>
          <w:sz w:val="24"/>
        </w:rPr>
        <w:t>（1）《基金合同》终止情形出现时，由基金财产清算小组统一接管基金；</w:t>
      </w:r>
    </w:p>
    <w:p w:rsidR="00E40CC6" w:rsidRPr="00755C84" w:rsidRDefault="000F333D">
      <w:pPr>
        <w:spacing w:line="360" w:lineRule="auto"/>
        <w:ind w:firstLineChars="200" w:firstLine="480"/>
        <w:rPr>
          <w:rFonts w:ascii="仿宋" w:eastAsia="仿宋" w:hAnsi="仿宋"/>
          <w:bCs/>
          <w:color w:val="000000"/>
          <w:sz w:val="24"/>
        </w:rPr>
      </w:pPr>
      <w:r w:rsidRPr="00755C84">
        <w:rPr>
          <w:rFonts w:ascii="仿宋" w:eastAsia="仿宋" w:hAnsi="仿宋" w:hint="eastAsia"/>
          <w:bCs/>
          <w:color w:val="000000"/>
          <w:sz w:val="24"/>
        </w:rPr>
        <w:t>（2）对基金财产和债权债务进行清理和确认；</w:t>
      </w:r>
    </w:p>
    <w:p w:rsidR="00E40CC6" w:rsidRPr="00755C84" w:rsidRDefault="000F333D">
      <w:pPr>
        <w:spacing w:line="360" w:lineRule="auto"/>
        <w:ind w:firstLineChars="200" w:firstLine="480"/>
        <w:rPr>
          <w:rFonts w:ascii="仿宋" w:eastAsia="仿宋" w:hAnsi="仿宋"/>
          <w:bCs/>
          <w:color w:val="000000"/>
          <w:sz w:val="24"/>
        </w:rPr>
      </w:pPr>
      <w:r w:rsidRPr="00755C84">
        <w:rPr>
          <w:rFonts w:ascii="仿宋" w:eastAsia="仿宋" w:hAnsi="仿宋" w:hint="eastAsia"/>
          <w:bCs/>
          <w:color w:val="000000"/>
          <w:sz w:val="24"/>
        </w:rPr>
        <w:t>（3）对基金财产进行估值和变现；</w:t>
      </w:r>
    </w:p>
    <w:p w:rsidR="00E40CC6" w:rsidRPr="00755C84" w:rsidRDefault="000F333D">
      <w:pPr>
        <w:spacing w:line="360" w:lineRule="auto"/>
        <w:ind w:firstLineChars="200" w:firstLine="480"/>
        <w:rPr>
          <w:rFonts w:ascii="仿宋" w:eastAsia="仿宋" w:hAnsi="仿宋"/>
          <w:bCs/>
          <w:color w:val="000000"/>
          <w:sz w:val="24"/>
        </w:rPr>
      </w:pPr>
      <w:r w:rsidRPr="00755C84">
        <w:rPr>
          <w:rFonts w:ascii="仿宋" w:eastAsia="仿宋" w:hAnsi="仿宋" w:hint="eastAsia"/>
          <w:bCs/>
          <w:color w:val="000000"/>
          <w:sz w:val="24"/>
        </w:rPr>
        <w:t>（4）制作清算报告；</w:t>
      </w:r>
    </w:p>
    <w:p w:rsidR="00E40CC6" w:rsidRPr="00755C84" w:rsidRDefault="000F333D">
      <w:pPr>
        <w:spacing w:line="360" w:lineRule="auto"/>
        <w:ind w:firstLineChars="200" w:firstLine="480"/>
        <w:rPr>
          <w:rFonts w:ascii="仿宋" w:eastAsia="仿宋" w:hAnsi="仿宋"/>
          <w:bCs/>
          <w:color w:val="000000"/>
          <w:sz w:val="24"/>
        </w:rPr>
      </w:pPr>
      <w:r w:rsidRPr="00755C84">
        <w:rPr>
          <w:rFonts w:ascii="仿宋" w:eastAsia="仿宋" w:hAnsi="仿宋" w:hint="eastAsia"/>
          <w:bCs/>
          <w:color w:val="000000"/>
          <w:sz w:val="24"/>
        </w:rPr>
        <w:t>（5）聘请会计师事务所对清算报告进行外部审计，聘请律师事务所对清算报告出具法律意见书；</w:t>
      </w:r>
    </w:p>
    <w:p w:rsidR="00E40CC6" w:rsidRPr="00755C84" w:rsidRDefault="000F333D">
      <w:pPr>
        <w:spacing w:line="360" w:lineRule="auto"/>
        <w:ind w:firstLineChars="200" w:firstLine="480"/>
        <w:rPr>
          <w:rFonts w:ascii="仿宋" w:eastAsia="仿宋" w:hAnsi="仿宋"/>
          <w:bCs/>
          <w:color w:val="000000"/>
          <w:sz w:val="24"/>
        </w:rPr>
      </w:pPr>
      <w:r w:rsidRPr="00755C84">
        <w:rPr>
          <w:rFonts w:ascii="仿宋" w:eastAsia="仿宋" w:hAnsi="仿宋" w:hint="eastAsia"/>
          <w:bCs/>
          <w:color w:val="000000"/>
          <w:sz w:val="24"/>
        </w:rPr>
        <w:t>（6）将清算报告报中国证监会备案并公告；</w:t>
      </w:r>
    </w:p>
    <w:p w:rsidR="00E40CC6" w:rsidRPr="00755C84" w:rsidRDefault="000F333D">
      <w:pPr>
        <w:spacing w:line="360" w:lineRule="auto"/>
        <w:ind w:firstLineChars="200" w:firstLine="480"/>
        <w:rPr>
          <w:rFonts w:ascii="仿宋" w:eastAsia="仿宋" w:hAnsi="仿宋"/>
          <w:bCs/>
          <w:color w:val="000000"/>
          <w:sz w:val="24"/>
        </w:rPr>
      </w:pPr>
      <w:r w:rsidRPr="00755C84">
        <w:rPr>
          <w:rFonts w:ascii="仿宋" w:eastAsia="仿宋" w:hAnsi="仿宋" w:hint="eastAsia"/>
          <w:bCs/>
          <w:color w:val="000000"/>
          <w:sz w:val="24"/>
        </w:rPr>
        <w:t>（7）对基金财产进行分配。</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3．清算费用</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清算费用是指基金财产清算组在进行基金财产清算过程中发生的所有合理费用，清算费用由基金财产清算组优先从基金财产中支付。</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4．基金财产按下列顺序清偿：</w:t>
      </w:r>
    </w:p>
    <w:p w:rsidR="00E40CC6" w:rsidRPr="00755C84" w:rsidRDefault="000F333D">
      <w:pPr>
        <w:spacing w:line="360" w:lineRule="auto"/>
        <w:ind w:firstLineChars="200" w:firstLine="480"/>
        <w:rPr>
          <w:rFonts w:ascii="仿宋" w:eastAsia="仿宋" w:hAnsi="仿宋"/>
          <w:bCs/>
          <w:sz w:val="24"/>
        </w:rPr>
      </w:pPr>
      <w:r w:rsidRPr="00755C84">
        <w:rPr>
          <w:rFonts w:ascii="仿宋" w:eastAsia="仿宋" w:hAnsi="仿宋" w:hint="eastAsia"/>
          <w:bCs/>
          <w:sz w:val="24"/>
        </w:rPr>
        <w:t>(1)支付清算费用；</w:t>
      </w:r>
    </w:p>
    <w:p w:rsidR="00E40CC6" w:rsidRPr="00755C84" w:rsidRDefault="000F333D">
      <w:pPr>
        <w:spacing w:line="360" w:lineRule="auto"/>
        <w:ind w:firstLineChars="200" w:firstLine="480"/>
        <w:rPr>
          <w:rFonts w:ascii="仿宋" w:eastAsia="仿宋" w:hAnsi="仿宋"/>
          <w:bCs/>
          <w:sz w:val="24"/>
        </w:rPr>
      </w:pPr>
      <w:r w:rsidRPr="00755C84">
        <w:rPr>
          <w:rFonts w:ascii="仿宋" w:eastAsia="仿宋" w:hAnsi="仿宋" w:hint="eastAsia"/>
          <w:bCs/>
          <w:sz w:val="24"/>
        </w:rPr>
        <w:t>(2)交纳所欠税款；</w:t>
      </w:r>
    </w:p>
    <w:p w:rsidR="00E40CC6" w:rsidRPr="00755C84" w:rsidRDefault="000F333D">
      <w:pPr>
        <w:spacing w:line="360" w:lineRule="auto"/>
        <w:ind w:firstLineChars="200" w:firstLine="480"/>
        <w:rPr>
          <w:rFonts w:ascii="仿宋" w:eastAsia="仿宋" w:hAnsi="仿宋"/>
          <w:bCs/>
          <w:sz w:val="24"/>
        </w:rPr>
      </w:pPr>
      <w:r w:rsidRPr="00755C84">
        <w:rPr>
          <w:rFonts w:ascii="仿宋" w:eastAsia="仿宋" w:hAnsi="仿宋" w:hint="eastAsia"/>
          <w:bCs/>
          <w:sz w:val="24"/>
        </w:rPr>
        <w:t>(3)清偿基金债务；</w:t>
      </w:r>
    </w:p>
    <w:p w:rsidR="00E40CC6" w:rsidRPr="00755C84" w:rsidRDefault="000F333D">
      <w:pPr>
        <w:spacing w:line="360" w:lineRule="auto"/>
        <w:ind w:firstLineChars="200" w:firstLine="480"/>
        <w:rPr>
          <w:rFonts w:ascii="仿宋" w:eastAsia="仿宋" w:hAnsi="仿宋"/>
          <w:bCs/>
          <w:sz w:val="24"/>
        </w:rPr>
      </w:pPr>
      <w:r w:rsidRPr="00755C84">
        <w:rPr>
          <w:rFonts w:ascii="仿宋" w:eastAsia="仿宋" w:hAnsi="仿宋" w:hint="eastAsia"/>
          <w:bCs/>
          <w:sz w:val="24"/>
        </w:rPr>
        <w:t>(4)按基金份额持有人持有的基金份额比例进行分配。</w:t>
      </w:r>
    </w:p>
    <w:p w:rsidR="00E40CC6" w:rsidRPr="00755C84" w:rsidRDefault="000F333D">
      <w:pPr>
        <w:spacing w:line="360" w:lineRule="auto"/>
        <w:ind w:firstLineChars="200" w:firstLine="480"/>
        <w:rPr>
          <w:rFonts w:ascii="仿宋" w:eastAsia="仿宋" w:hAnsi="仿宋"/>
          <w:bCs/>
          <w:sz w:val="24"/>
        </w:rPr>
      </w:pPr>
      <w:r w:rsidRPr="00755C84">
        <w:rPr>
          <w:rFonts w:ascii="仿宋" w:eastAsia="仿宋" w:hAnsi="仿宋" w:hint="eastAsia"/>
          <w:bCs/>
          <w:sz w:val="24"/>
        </w:rPr>
        <w:t>基金财产未按前款(1)－(3)项规定清偿前，不分配给基金份额持有人。</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5．基金财产清算的公告</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6．基金财产清算账册及文件的保存</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基金财产清算账册及有关文件由基金托管人保存15年以上。</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 xml:space="preserve"> </w:t>
      </w:r>
    </w:p>
    <w:p w:rsidR="00E40CC6" w:rsidRPr="00755C84" w:rsidRDefault="000F333D">
      <w:pPr>
        <w:pStyle w:val="2"/>
        <w:spacing w:line="360" w:lineRule="auto"/>
        <w:jc w:val="center"/>
        <w:rPr>
          <w:rFonts w:ascii="仿宋" w:eastAsia="仿宋" w:hAnsi="仿宋"/>
          <w:color w:val="000000"/>
        </w:rPr>
      </w:pPr>
      <w:r w:rsidRPr="00755C84">
        <w:rPr>
          <w:rFonts w:ascii="仿宋" w:eastAsia="仿宋" w:hAnsi="仿宋" w:hint="eastAsia"/>
          <w:b w:val="0"/>
          <w:bCs w:val="0"/>
          <w:color w:val="000000"/>
        </w:rPr>
        <w:br w:type="page"/>
      </w:r>
      <w:bookmarkStart w:id="32" w:name="_Toc264617157"/>
      <w:r w:rsidRPr="00755C84">
        <w:rPr>
          <w:rFonts w:ascii="仿宋" w:eastAsia="仿宋" w:hAnsi="仿宋" w:hint="eastAsia"/>
          <w:bCs w:val="0"/>
          <w:color w:val="000000"/>
          <w:sz w:val="30"/>
          <w:szCs w:val="30"/>
        </w:rPr>
        <w:t>十七、违约责任</w:t>
      </w:r>
      <w:bookmarkEnd w:id="32"/>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（一）基金管理人、基金托管人不履行本协议或履行本协议不符合约定的，应当承担违约责任。</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三）一方当事人违约，给另一方当事人造成损失的，应就损失进行赔偿；给基金财产造成损失的，应就损失进行赔偿，另一方当事人有权利及义务代表基金向违约方追偿。但是如发生下列情况，当事人可以免责：</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1．不可抗力；</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2．基金管理人和/或基金托管人按照当时有效的法律法规或中国证监会的规定作为或不作为而造成的损失等；</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3．基金管理人由于按照基金合同规定的投资原则行使或不行使其投资权而造成的损失等；</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4．</w:t>
      </w:r>
      <w:r w:rsidRPr="00755C84">
        <w:rPr>
          <w:rFonts w:ascii="仿宋" w:eastAsia="仿宋" w:hAnsi="仿宋" w:hint="eastAsia"/>
          <w:bCs/>
          <w:sz w:val="24"/>
        </w:rPr>
        <w:t>基金托管人对于不在其能控制范围内的基金财产中证券、债券等有价证券等实物的毁损造成的损失。</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四）一方当事人违约，另一方当事人在职责范围内有义务及时采取必要的措施，尽力防止损失的扩大；没有采取适当措施致使损失扩大的，不得就扩大的损失要求赔偿。守约方因防止损失扩大而支出的合理费用由违约方承担。</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E40CC6" w:rsidRPr="00755C84" w:rsidRDefault="000F333D">
      <w:pPr>
        <w:pStyle w:val="2"/>
        <w:spacing w:line="360" w:lineRule="auto"/>
        <w:jc w:val="center"/>
        <w:rPr>
          <w:rFonts w:ascii="仿宋" w:eastAsia="仿宋" w:hAnsi="仿宋"/>
          <w:color w:val="000000"/>
        </w:rPr>
      </w:pPr>
      <w:r w:rsidRPr="00755C84">
        <w:rPr>
          <w:rFonts w:ascii="仿宋" w:eastAsia="仿宋" w:hAnsi="仿宋" w:hint="eastAsia"/>
          <w:b w:val="0"/>
          <w:bCs w:val="0"/>
          <w:color w:val="000000"/>
        </w:rPr>
        <w:br w:type="page"/>
      </w:r>
      <w:bookmarkStart w:id="33" w:name="_Toc264617158"/>
      <w:r w:rsidRPr="00755C84">
        <w:rPr>
          <w:rFonts w:ascii="仿宋" w:eastAsia="仿宋" w:hAnsi="仿宋" w:hint="eastAsia"/>
          <w:bCs w:val="0"/>
          <w:color w:val="000000"/>
          <w:sz w:val="30"/>
          <w:szCs w:val="30"/>
        </w:rPr>
        <w:t>十八、争议解决方式</w:t>
      </w:r>
      <w:bookmarkEnd w:id="33"/>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bCs/>
          <w:color w:val="000000"/>
          <w:sz w:val="24"/>
        </w:rPr>
        <w:t>各方当事人同意，因基金合同而产生的或与基金合同有关的一切争议，如经友好协商未能解决的，任何一方均有权将争议提交中国国际经济贸易仲裁委员会，按照该会届时有效的仲裁规则进行仲裁。仲裁地点为北京市。仲裁裁决是终局的，对各方当事人均有约束力，仲裁费用和律师费用由败诉方承担</w:t>
      </w:r>
      <w:r w:rsidRPr="00755C84">
        <w:rPr>
          <w:rFonts w:ascii="仿宋" w:eastAsia="仿宋" w:hAnsi="仿宋" w:hint="eastAsia"/>
          <w:color w:val="000000"/>
          <w:sz w:val="24"/>
          <w:szCs w:val="24"/>
        </w:rPr>
        <w:t>。</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争议处理期间，双方当事人应恪守基金管理人和基金托管人职责，各自继续忠实、勤勉、尽责地履行基金合同和本托管协议规定的义务，维护基金份额持有人的合法权益。</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本协议受中国法律管辖。</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 xml:space="preserve"> </w:t>
      </w:r>
    </w:p>
    <w:p w:rsidR="00E40CC6" w:rsidRPr="00755C84" w:rsidRDefault="000F333D">
      <w:pPr>
        <w:pStyle w:val="2"/>
        <w:spacing w:line="360" w:lineRule="auto"/>
        <w:jc w:val="center"/>
        <w:rPr>
          <w:rFonts w:ascii="仿宋" w:eastAsia="仿宋" w:hAnsi="仿宋"/>
          <w:color w:val="000000"/>
        </w:rPr>
      </w:pPr>
      <w:r w:rsidRPr="00755C84">
        <w:rPr>
          <w:rFonts w:ascii="仿宋" w:eastAsia="仿宋" w:hAnsi="仿宋" w:hint="eastAsia"/>
          <w:b w:val="0"/>
          <w:bCs w:val="0"/>
          <w:color w:val="000000"/>
        </w:rPr>
        <w:br w:type="page"/>
      </w:r>
      <w:bookmarkStart w:id="34" w:name="_Toc264617159"/>
      <w:r w:rsidRPr="00755C84">
        <w:rPr>
          <w:rFonts w:ascii="仿宋" w:eastAsia="仿宋" w:hAnsi="仿宋" w:hint="eastAsia"/>
          <w:bCs w:val="0"/>
          <w:color w:val="000000"/>
          <w:sz w:val="30"/>
          <w:szCs w:val="30"/>
        </w:rPr>
        <w:t>十九、托管协议的效力</w:t>
      </w:r>
      <w:bookmarkEnd w:id="34"/>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双方对托管协议的效力约定如下：</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一）基金管理人在向中国证监会申请发售基金份额时提交的托管协议草案，应经托管协议当事人双方盖章以及双方法定代表人或授权代表签字，协议当事人双方根据中国证监会的意见修改托管协议草案。托管协议以中国证监会注册的文本为正式文本。</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（二）托管协议自基金合同生效之日起生效。托管协议的有效期自其生效之日起至基金财产清算结果报中国证监会备案并公告之日止。</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（三）托管协议自生效之日起对托管协议当事人具有同等的法律约束力。</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（四）本协议一式六份，协议双方各持二份，备存二份，上报中国证监会和银行业监督管理机构各一份，每份具有同等法律效力。</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 xml:space="preserve"> </w:t>
      </w:r>
    </w:p>
    <w:p w:rsidR="00E40CC6" w:rsidRPr="00755C84" w:rsidRDefault="000F333D">
      <w:pPr>
        <w:pStyle w:val="2"/>
        <w:spacing w:line="360" w:lineRule="auto"/>
        <w:jc w:val="center"/>
        <w:rPr>
          <w:rFonts w:ascii="仿宋" w:eastAsia="仿宋" w:hAnsi="仿宋"/>
          <w:color w:val="000000"/>
        </w:rPr>
      </w:pPr>
      <w:r w:rsidRPr="00755C84">
        <w:rPr>
          <w:rFonts w:ascii="仿宋" w:eastAsia="仿宋" w:hAnsi="仿宋" w:hint="eastAsia"/>
          <w:b w:val="0"/>
          <w:bCs w:val="0"/>
          <w:color w:val="000000"/>
        </w:rPr>
        <w:br w:type="page"/>
      </w:r>
      <w:bookmarkStart w:id="35" w:name="_Toc264617160"/>
      <w:r w:rsidRPr="00755C84">
        <w:rPr>
          <w:rFonts w:ascii="仿宋" w:eastAsia="仿宋" w:hAnsi="仿宋" w:hint="eastAsia"/>
          <w:bCs w:val="0"/>
          <w:color w:val="000000"/>
          <w:sz w:val="30"/>
          <w:szCs w:val="30"/>
        </w:rPr>
        <w:t>二十、其他事项</w:t>
      </w:r>
      <w:bookmarkEnd w:id="35"/>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如发生有权司法机关依法冻结基金份额持有人的基金份额时，基金管理人应予以配合，承担司法协助义务。</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除本协议有明确定义外，本协议的用语定义适用基金合同的约定。本协议未尽事宜，当事人依据基金合同、有关法律法规等规定协商办理。</w:t>
      </w:r>
    </w:p>
    <w:p w:rsidR="00E40CC6" w:rsidRPr="00755C84" w:rsidRDefault="000F333D">
      <w:pPr>
        <w:spacing w:line="360" w:lineRule="auto"/>
        <w:ind w:firstLineChars="200" w:firstLine="480"/>
        <w:rPr>
          <w:rFonts w:ascii="仿宋" w:eastAsia="仿宋" w:hAnsi="仿宋"/>
          <w:color w:val="000000"/>
          <w:sz w:val="24"/>
          <w:szCs w:val="24"/>
        </w:rPr>
      </w:pPr>
      <w:r w:rsidRPr="00755C84">
        <w:rPr>
          <w:rFonts w:ascii="仿宋" w:eastAsia="仿宋" w:hAnsi="仿宋" w:hint="eastAsia"/>
          <w:color w:val="000000"/>
          <w:sz w:val="24"/>
          <w:szCs w:val="24"/>
        </w:rPr>
        <w:t xml:space="preserve"> </w:t>
      </w:r>
    </w:p>
    <w:p w:rsidR="00E40CC6" w:rsidRPr="00755C84" w:rsidRDefault="000F333D">
      <w:pPr>
        <w:pStyle w:val="2"/>
        <w:spacing w:line="360" w:lineRule="auto"/>
        <w:jc w:val="center"/>
        <w:rPr>
          <w:rFonts w:ascii="仿宋" w:eastAsia="仿宋" w:hAnsi="仿宋"/>
          <w:color w:val="000000"/>
        </w:rPr>
      </w:pPr>
      <w:r w:rsidRPr="00755C84">
        <w:rPr>
          <w:rFonts w:ascii="仿宋" w:eastAsia="仿宋" w:hAnsi="仿宋" w:hint="eastAsia"/>
          <w:b w:val="0"/>
          <w:bCs w:val="0"/>
          <w:color w:val="000000"/>
        </w:rPr>
        <w:br w:type="page"/>
      </w:r>
      <w:bookmarkStart w:id="36" w:name="_Toc264617161"/>
      <w:r w:rsidRPr="00755C84">
        <w:rPr>
          <w:rFonts w:ascii="仿宋" w:eastAsia="仿宋" w:hAnsi="仿宋" w:hint="eastAsia"/>
          <w:bCs w:val="0"/>
          <w:color w:val="000000"/>
          <w:sz w:val="30"/>
          <w:szCs w:val="30"/>
        </w:rPr>
        <w:t>二十一、托管协议的签订</w:t>
      </w:r>
      <w:bookmarkEnd w:id="36"/>
    </w:p>
    <w:p w:rsidR="00E40CC6" w:rsidRPr="00755C84" w:rsidRDefault="000F333D">
      <w:pPr>
        <w:spacing w:line="360" w:lineRule="auto"/>
        <w:ind w:firstLineChars="200" w:firstLine="480"/>
        <w:rPr>
          <w:rFonts w:ascii="仿宋" w:eastAsia="仿宋" w:hAnsi="仿宋"/>
          <w:color w:val="000000"/>
          <w:sz w:val="24"/>
          <w:szCs w:val="24"/>
        </w:rPr>
        <w:sectPr w:rsidR="00E40CC6" w:rsidRPr="00755C84">
          <w:footerReference w:type="default" r:id="rId28"/>
          <w:pgSz w:w="11906" w:h="16838"/>
          <w:pgMar w:top="1440" w:right="1800" w:bottom="1440" w:left="1800" w:header="851" w:footer="992" w:gutter="0"/>
          <w:cols w:space="720"/>
          <w:docGrid w:type="lines" w:linePitch="312"/>
        </w:sectPr>
      </w:pPr>
      <w:r w:rsidRPr="00755C84">
        <w:rPr>
          <w:rFonts w:ascii="仿宋" w:eastAsia="仿宋" w:hAnsi="仿宋" w:hint="eastAsia"/>
          <w:color w:val="000000"/>
          <w:sz w:val="24"/>
          <w:szCs w:val="24"/>
        </w:rPr>
        <w:t>本协议双方法定代表人或授权代表人签章、签订地、签订日</w:t>
      </w:r>
    </w:p>
    <w:p w:rsidR="00E40CC6" w:rsidRPr="00755C84" w:rsidRDefault="000F333D">
      <w:pPr>
        <w:spacing w:line="360" w:lineRule="auto"/>
        <w:rPr>
          <w:rFonts w:ascii="仿宋" w:eastAsia="仿宋" w:hAnsi="仿宋"/>
          <w:color w:val="000000"/>
          <w:sz w:val="24"/>
        </w:rPr>
      </w:pPr>
      <w:r w:rsidRPr="00755C84">
        <w:rPr>
          <w:rFonts w:ascii="仿宋" w:eastAsia="仿宋" w:hAnsi="仿宋" w:hint="eastAsia"/>
          <w:color w:val="000000"/>
          <w:sz w:val="24"/>
        </w:rPr>
        <w:t>（本页为《托管协议》签署页，无正文）</w:t>
      </w:r>
    </w:p>
    <w:p w:rsidR="00E40CC6" w:rsidRPr="00755C84" w:rsidRDefault="00E40CC6">
      <w:pPr>
        <w:autoSpaceDE w:val="0"/>
        <w:autoSpaceDN w:val="0"/>
        <w:spacing w:line="360" w:lineRule="auto"/>
        <w:textAlignment w:val="bottom"/>
        <w:rPr>
          <w:rFonts w:ascii="仿宋" w:eastAsia="仿宋" w:hAnsi="仿宋"/>
          <w:color w:val="000000"/>
          <w:sz w:val="24"/>
        </w:rPr>
      </w:pPr>
    </w:p>
    <w:p w:rsidR="00E40CC6" w:rsidRPr="00755C84" w:rsidRDefault="00E40CC6">
      <w:pPr>
        <w:spacing w:line="360" w:lineRule="auto"/>
        <w:ind w:right="26"/>
        <w:rPr>
          <w:rFonts w:ascii="仿宋" w:eastAsia="仿宋" w:hAnsi="仿宋"/>
          <w:color w:val="000000"/>
          <w:sz w:val="24"/>
        </w:rPr>
      </w:pPr>
    </w:p>
    <w:p w:rsidR="00E40CC6" w:rsidRPr="00755C84" w:rsidRDefault="000F333D">
      <w:pPr>
        <w:spacing w:line="360" w:lineRule="auto"/>
        <w:ind w:right="26"/>
        <w:rPr>
          <w:rFonts w:ascii="仿宋" w:eastAsia="仿宋" w:hAnsi="仿宋"/>
          <w:color w:val="000000"/>
          <w:sz w:val="24"/>
        </w:rPr>
      </w:pPr>
      <w:r w:rsidRPr="00755C84">
        <w:rPr>
          <w:rFonts w:ascii="仿宋" w:eastAsia="仿宋" w:hAnsi="仿宋" w:hint="eastAsia"/>
          <w:color w:val="000000"/>
          <w:sz w:val="24"/>
        </w:rPr>
        <w:t>基金管理人：财通基金管理有限公司 （公章）</w:t>
      </w:r>
    </w:p>
    <w:p w:rsidR="00E40CC6" w:rsidRPr="00755C84" w:rsidRDefault="00E40CC6">
      <w:pPr>
        <w:spacing w:line="360" w:lineRule="auto"/>
        <w:ind w:right="26"/>
        <w:rPr>
          <w:rFonts w:ascii="仿宋" w:eastAsia="仿宋" w:hAnsi="仿宋"/>
          <w:color w:val="000000"/>
          <w:sz w:val="24"/>
        </w:rPr>
      </w:pPr>
    </w:p>
    <w:p w:rsidR="00E40CC6" w:rsidRPr="00755C84" w:rsidRDefault="00E40CC6">
      <w:pPr>
        <w:spacing w:line="360" w:lineRule="auto"/>
        <w:ind w:right="26"/>
        <w:rPr>
          <w:rFonts w:ascii="仿宋" w:eastAsia="仿宋" w:hAnsi="仿宋"/>
          <w:color w:val="000000"/>
          <w:sz w:val="24"/>
        </w:rPr>
      </w:pPr>
    </w:p>
    <w:p w:rsidR="00E40CC6" w:rsidRPr="00755C84" w:rsidRDefault="00E40CC6">
      <w:pPr>
        <w:spacing w:line="360" w:lineRule="auto"/>
        <w:ind w:right="26"/>
        <w:rPr>
          <w:rFonts w:ascii="仿宋" w:eastAsia="仿宋" w:hAnsi="仿宋"/>
          <w:color w:val="000000"/>
          <w:sz w:val="24"/>
        </w:rPr>
      </w:pPr>
    </w:p>
    <w:p w:rsidR="00E40CC6" w:rsidRPr="00755C84" w:rsidRDefault="00E40CC6">
      <w:pPr>
        <w:spacing w:line="360" w:lineRule="auto"/>
        <w:ind w:right="26"/>
        <w:rPr>
          <w:rFonts w:ascii="仿宋" w:eastAsia="仿宋" w:hAnsi="仿宋"/>
          <w:color w:val="000000"/>
          <w:sz w:val="24"/>
        </w:rPr>
      </w:pPr>
    </w:p>
    <w:p w:rsidR="00E40CC6" w:rsidRPr="00755C84" w:rsidRDefault="000F333D">
      <w:pPr>
        <w:spacing w:line="360" w:lineRule="auto"/>
        <w:ind w:right="26"/>
        <w:rPr>
          <w:rFonts w:ascii="仿宋" w:eastAsia="仿宋" w:hAnsi="仿宋"/>
          <w:color w:val="000000"/>
          <w:sz w:val="24"/>
        </w:rPr>
      </w:pPr>
      <w:r w:rsidRPr="00755C84">
        <w:rPr>
          <w:rFonts w:ascii="仿宋" w:eastAsia="仿宋" w:hAnsi="仿宋" w:hint="eastAsia"/>
          <w:color w:val="000000"/>
          <w:sz w:val="24"/>
        </w:rPr>
        <w:t xml:space="preserve">法定代表人或授权代表：                   </w:t>
      </w:r>
    </w:p>
    <w:p w:rsidR="00E40CC6" w:rsidRPr="00755C84" w:rsidRDefault="00E40CC6">
      <w:pPr>
        <w:spacing w:line="360" w:lineRule="auto"/>
        <w:ind w:right="26"/>
        <w:rPr>
          <w:rFonts w:ascii="仿宋" w:eastAsia="仿宋" w:hAnsi="仿宋"/>
          <w:color w:val="000000"/>
          <w:sz w:val="24"/>
        </w:rPr>
      </w:pPr>
    </w:p>
    <w:p w:rsidR="00E40CC6" w:rsidRPr="00755C84" w:rsidRDefault="00E40CC6">
      <w:pPr>
        <w:spacing w:line="360" w:lineRule="auto"/>
        <w:ind w:right="26"/>
        <w:rPr>
          <w:rFonts w:ascii="仿宋" w:eastAsia="仿宋" w:hAnsi="仿宋"/>
          <w:color w:val="000000"/>
          <w:sz w:val="24"/>
        </w:rPr>
      </w:pPr>
    </w:p>
    <w:p w:rsidR="00E40CC6" w:rsidRPr="00755C84" w:rsidRDefault="00E40CC6">
      <w:pPr>
        <w:spacing w:line="360" w:lineRule="auto"/>
        <w:ind w:right="26"/>
        <w:rPr>
          <w:rFonts w:ascii="仿宋" w:eastAsia="仿宋" w:hAnsi="仿宋"/>
          <w:color w:val="000000"/>
          <w:sz w:val="24"/>
        </w:rPr>
      </w:pPr>
    </w:p>
    <w:p w:rsidR="00E40CC6" w:rsidRPr="00755C84" w:rsidRDefault="00E40CC6">
      <w:pPr>
        <w:spacing w:line="360" w:lineRule="auto"/>
        <w:ind w:right="26"/>
        <w:rPr>
          <w:rFonts w:ascii="仿宋" w:eastAsia="仿宋" w:hAnsi="仿宋"/>
          <w:color w:val="000000"/>
          <w:sz w:val="24"/>
        </w:rPr>
      </w:pPr>
    </w:p>
    <w:p w:rsidR="00E40CC6" w:rsidRPr="00755C84" w:rsidRDefault="000F333D">
      <w:pPr>
        <w:spacing w:line="360" w:lineRule="auto"/>
        <w:ind w:right="26"/>
        <w:rPr>
          <w:rFonts w:ascii="仿宋" w:eastAsia="仿宋" w:hAnsi="仿宋"/>
          <w:color w:val="000000"/>
          <w:sz w:val="24"/>
        </w:rPr>
      </w:pPr>
      <w:r w:rsidRPr="00755C84">
        <w:rPr>
          <w:rFonts w:ascii="仿宋" w:eastAsia="仿宋" w:hAnsi="仿宋" w:hint="eastAsia"/>
          <w:color w:val="000000"/>
          <w:sz w:val="24"/>
        </w:rPr>
        <w:t>基金托管人：中国</w:t>
      </w:r>
      <w:r w:rsidRPr="00755C84">
        <w:rPr>
          <w:rFonts w:ascii="仿宋" w:eastAsia="仿宋" w:hAnsi="仿宋" w:hint="eastAsia"/>
          <w:color w:val="000000"/>
          <w:sz w:val="24"/>
          <w:szCs w:val="20"/>
        </w:rPr>
        <w:t>光大</w:t>
      </w:r>
      <w:r w:rsidRPr="00755C84">
        <w:rPr>
          <w:rFonts w:ascii="仿宋" w:eastAsia="仿宋" w:hAnsi="仿宋" w:hint="eastAsia"/>
          <w:color w:val="000000"/>
          <w:sz w:val="24"/>
        </w:rPr>
        <w:t>银行股份有限公司 （公章）</w:t>
      </w:r>
    </w:p>
    <w:p w:rsidR="00E40CC6" w:rsidRPr="00755C84" w:rsidRDefault="00E40CC6">
      <w:pPr>
        <w:spacing w:line="360" w:lineRule="auto"/>
        <w:ind w:right="26"/>
        <w:rPr>
          <w:rFonts w:ascii="仿宋" w:eastAsia="仿宋" w:hAnsi="仿宋"/>
          <w:color w:val="000000"/>
          <w:sz w:val="24"/>
        </w:rPr>
      </w:pPr>
    </w:p>
    <w:p w:rsidR="00E40CC6" w:rsidRPr="00755C84" w:rsidRDefault="00E40CC6">
      <w:pPr>
        <w:spacing w:line="360" w:lineRule="auto"/>
        <w:ind w:right="26"/>
        <w:rPr>
          <w:rFonts w:ascii="仿宋" w:eastAsia="仿宋" w:hAnsi="仿宋"/>
          <w:color w:val="000000"/>
          <w:sz w:val="24"/>
        </w:rPr>
      </w:pPr>
    </w:p>
    <w:p w:rsidR="00E40CC6" w:rsidRPr="00755C84" w:rsidRDefault="00E40CC6">
      <w:pPr>
        <w:spacing w:line="360" w:lineRule="auto"/>
        <w:ind w:right="26"/>
        <w:rPr>
          <w:rFonts w:ascii="仿宋" w:eastAsia="仿宋" w:hAnsi="仿宋"/>
          <w:color w:val="000000"/>
          <w:sz w:val="24"/>
        </w:rPr>
      </w:pPr>
    </w:p>
    <w:p w:rsidR="00E40CC6" w:rsidRPr="00755C84" w:rsidRDefault="00E40CC6">
      <w:pPr>
        <w:spacing w:line="360" w:lineRule="auto"/>
        <w:ind w:right="26"/>
        <w:rPr>
          <w:rFonts w:ascii="仿宋" w:eastAsia="仿宋" w:hAnsi="仿宋"/>
          <w:color w:val="000000"/>
          <w:sz w:val="24"/>
        </w:rPr>
      </w:pPr>
    </w:p>
    <w:p w:rsidR="00E40CC6" w:rsidRPr="00755C84" w:rsidRDefault="000F333D">
      <w:pPr>
        <w:spacing w:line="360" w:lineRule="auto"/>
        <w:ind w:right="26"/>
        <w:rPr>
          <w:rFonts w:ascii="仿宋" w:eastAsia="仿宋" w:hAnsi="仿宋"/>
          <w:color w:val="000000"/>
          <w:sz w:val="24"/>
        </w:rPr>
      </w:pPr>
      <w:r w:rsidRPr="00755C84">
        <w:rPr>
          <w:rFonts w:ascii="仿宋" w:eastAsia="仿宋" w:hAnsi="仿宋" w:hint="eastAsia"/>
          <w:color w:val="000000"/>
          <w:sz w:val="24"/>
        </w:rPr>
        <w:t xml:space="preserve">法定代表人或授权代表：                   </w:t>
      </w:r>
    </w:p>
    <w:p w:rsidR="00E40CC6" w:rsidRPr="00755C84" w:rsidRDefault="00E40CC6">
      <w:pPr>
        <w:spacing w:line="360" w:lineRule="auto"/>
        <w:ind w:right="26"/>
        <w:rPr>
          <w:rFonts w:ascii="仿宋" w:eastAsia="仿宋" w:hAnsi="仿宋"/>
          <w:b/>
          <w:color w:val="000000"/>
          <w:sz w:val="24"/>
        </w:rPr>
      </w:pPr>
    </w:p>
    <w:p w:rsidR="00E40CC6" w:rsidRPr="00755C84" w:rsidRDefault="00E40CC6">
      <w:pPr>
        <w:spacing w:line="360" w:lineRule="auto"/>
        <w:ind w:right="26"/>
        <w:rPr>
          <w:rFonts w:ascii="仿宋" w:eastAsia="仿宋" w:hAnsi="仿宋"/>
          <w:b/>
          <w:color w:val="000000"/>
          <w:sz w:val="24"/>
        </w:rPr>
      </w:pPr>
    </w:p>
    <w:p w:rsidR="00E40CC6" w:rsidRPr="00755C84" w:rsidRDefault="00E40CC6">
      <w:pPr>
        <w:spacing w:line="360" w:lineRule="auto"/>
        <w:ind w:right="26"/>
        <w:rPr>
          <w:rFonts w:ascii="仿宋" w:eastAsia="仿宋" w:hAnsi="仿宋"/>
          <w:b/>
          <w:color w:val="000000"/>
          <w:sz w:val="24"/>
        </w:rPr>
      </w:pPr>
    </w:p>
    <w:p w:rsidR="00E40CC6" w:rsidRPr="00755C84" w:rsidRDefault="00E40CC6">
      <w:pPr>
        <w:spacing w:line="360" w:lineRule="auto"/>
        <w:ind w:right="26"/>
        <w:rPr>
          <w:rFonts w:ascii="仿宋" w:eastAsia="仿宋" w:hAnsi="仿宋"/>
          <w:b/>
          <w:color w:val="000000"/>
          <w:sz w:val="24"/>
        </w:rPr>
      </w:pPr>
    </w:p>
    <w:p w:rsidR="00E40CC6" w:rsidRPr="00755C84" w:rsidRDefault="00E40CC6">
      <w:pPr>
        <w:spacing w:line="360" w:lineRule="auto"/>
        <w:ind w:right="26"/>
        <w:rPr>
          <w:rFonts w:ascii="仿宋" w:eastAsia="仿宋" w:hAnsi="仿宋"/>
          <w:b/>
          <w:color w:val="000000"/>
          <w:sz w:val="24"/>
        </w:rPr>
      </w:pPr>
    </w:p>
    <w:p w:rsidR="00E40CC6" w:rsidRPr="00755C84" w:rsidRDefault="00E40CC6">
      <w:pPr>
        <w:spacing w:line="360" w:lineRule="auto"/>
        <w:ind w:right="26"/>
        <w:rPr>
          <w:rFonts w:ascii="仿宋" w:eastAsia="仿宋" w:hAnsi="仿宋"/>
          <w:b/>
          <w:color w:val="000000"/>
          <w:sz w:val="24"/>
        </w:rPr>
      </w:pPr>
    </w:p>
    <w:p w:rsidR="00E40CC6" w:rsidRPr="00755C84" w:rsidRDefault="000F333D">
      <w:pPr>
        <w:spacing w:before="60" w:after="60" w:line="360" w:lineRule="auto"/>
        <w:rPr>
          <w:rFonts w:ascii="仿宋" w:eastAsia="仿宋" w:hAnsi="仿宋"/>
          <w:color w:val="000000"/>
          <w:sz w:val="24"/>
        </w:rPr>
      </w:pPr>
      <w:r w:rsidRPr="00755C84">
        <w:rPr>
          <w:rFonts w:ascii="仿宋" w:eastAsia="仿宋" w:hAnsi="仿宋" w:hint="eastAsia"/>
          <w:color w:val="000000"/>
          <w:sz w:val="24"/>
        </w:rPr>
        <w:t>签订日：</w:t>
      </w:r>
    </w:p>
    <w:p w:rsidR="00E40CC6" w:rsidRDefault="000F333D">
      <w:pPr>
        <w:spacing w:before="60" w:after="60" w:line="360" w:lineRule="auto"/>
        <w:rPr>
          <w:rFonts w:ascii="仿宋" w:eastAsia="仿宋" w:hAnsi="仿宋"/>
          <w:color w:val="000000"/>
          <w:sz w:val="24"/>
        </w:rPr>
      </w:pPr>
      <w:r w:rsidRPr="00755C84">
        <w:rPr>
          <w:rFonts w:ascii="仿宋" w:eastAsia="仿宋" w:hAnsi="仿宋" w:hint="eastAsia"/>
          <w:color w:val="000000"/>
          <w:sz w:val="24"/>
        </w:rPr>
        <w:t>签订地：</w:t>
      </w:r>
      <w:bookmarkStart w:id="37" w:name="_GoBack"/>
      <w:bookmarkEnd w:id="37"/>
      <w:r>
        <w:rPr>
          <w:rFonts w:ascii="仿宋" w:eastAsia="仿宋" w:hAnsi="仿宋" w:hint="eastAsia"/>
          <w:color w:val="000000"/>
          <w:sz w:val="24"/>
        </w:rPr>
        <w:t xml:space="preserve">　</w:t>
      </w:r>
    </w:p>
    <w:p w:rsidR="00E40CC6" w:rsidRDefault="00E40CC6">
      <w:pPr>
        <w:spacing w:line="360" w:lineRule="auto"/>
        <w:ind w:right="26"/>
        <w:rPr>
          <w:rFonts w:ascii="仿宋" w:eastAsia="仿宋" w:hAnsi="仿宋"/>
          <w:color w:val="000000"/>
        </w:rPr>
      </w:pPr>
      <w:bookmarkStart w:id="38" w:name="_Hlt89590562"/>
      <w:bookmarkEnd w:id="38"/>
    </w:p>
    <w:p w:rsidR="00E40CC6" w:rsidRDefault="00E40CC6">
      <w:pPr>
        <w:rPr>
          <w:rFonts w:ascii="仿宋" w:eastAsia="仿宋" w:hAnsi="仿宋"/>
          <w:color w:val="000000"/>
        </w:rPr>
      </w:pPr>
    </w:p>
    <w:sectPr w:rsidR="00E40CC6" w:rsidSect="00E40CC6">
      <w:footerReference w:type="default" r:id="rId2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63B" w:rsidRDefault="0021563B" w:rsidP="00E40CC6">
      <w:r>
        <w:separator/>
      </w:r>
    </w:p>
  </w:endnote>
  <w:endnote w:type="continuationSeparator" w:id="0">
    <w:p w:rsidR="0021563B" w:rsidRDefault="0021563B" w:rsidP="00E4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CC6" w:rsidRDefault="007D5910">
    <w:pPr>
      <w:pStyle w:val="a7"/>
      <w:jc w:val="center"/>
    </w:pPr>
    <w:r>
      <w:fldChar w:fldCharType="begin"/>
    </w:r>
    <w:r w:rsidR="000F333D">
      <w:instrText xml:space="preserve"> PAGE   \* MERGEFORMAT </w:instrText>
    </w:r>
    <w:r>
      <w:fldChar w:fldCharType="separate"/>
    </w:r>
    <w:r w:rsidR="00755C84" w:rsidRPr="00755C84">
      <w:rPr>
        <w:noProof/>
        <w:lang w:val="zh-CN"/>
      </w:rPr>
      <w:t>49</w:t>
    </w:r>
    <w:r>
      <w:rPr>
        <w:lang w:val="zh-CN"/>
      </w:rPr>
      <w:fldChar w:fldCharType="end"/>
    </w:r>
  </w:p>
  <w:p w:rsidR="00E40CC6" w:rsidRDefault="00E40CC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CC6" w:rsidRDefault="00E40C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63B" w:rsidRDefault="0021563B" w:rsidP="00E40CC6">
      <w:r>
        <w:separator/>
      </w:r>
    </w:p>
  </w:footnote>
  <w:footnote w:type="continuationSeparator" w:id="0">
    <w:p w:rsidR="0021563B" w:rsidRDefault="0021563B" w:rsidP="00E40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33E7"/>
    <w:rsid w:val="00041AEC"/>
    <w:rsid w:val="0005347F"/>
    <w:rsid w:val="00056DDC"/>
    <w:rsid w:val="00072B35"/>
    <w:rsid w:val="00072FAD"/>
    <w:rsid w:val="000767F8"/>
    <w:rsid w:val="000B5087"/>
    <w:rsid w:val="000B77D0"/>
    <w:rsid w:val="000F333D"/>
    <w:rsid w:val="00106B19"/>
    <w:rsid w:val="00106CE5"/>
    <w:rsid w:val="001233E7"/>
    <w:rsid w:val="001759E1"/>
    <w:rsid w:val="00177463"/>
    <w:rsid w:val="00180F93"/>
    <w:rsid w:val="0018464E"/>
    <w:rsid w:val="001A3FAE"/>
    <w:rsid w:val="001B31C8"/>
    <w:rsid w:val="001B7222"/>
    <w:rsid w:val="001C1C2B"/>
    <w:rsid w:val="001D28B9"/>
    <w:rsid w:val="001F140F"/>
    <w:rsid w:val="00210FBD"/>
    <w:rsid w:val="0021563B"/>
    <w:rsid w:val="00232D8C"/>
    <w:rsid w:val="002815AD"/>
    <w:rsid w:val="002855D6"/>
    <w:rsid w:val="0029543C"/>
    <w:rsid w:val="002A1C20"/>
    <w:rsid w:val="002B3E04"/>
    <w:rsid w:val="002C57BC"/>
    <w:rsid w:val="002D7BF8"/>
    <w:rsid w:val="00311E49"/>
    <w:rsid w:val="00324222"/>
    <w:rsid w:val="00334365"/>
    <w:rsid w:val="00355AD1"/>
    <w:rsid w:val="00364EE3"/>
    <w:rsid w:val="00373C5C"/>
    <w:rsid w:val="0039569A"/>
    <w:rsid w:val="003B23A2"/>
    <w:rsid w:val="003E553D"/>
    <w:rsid w:val="00406BBD"/>
    <w:rsid w:val="00413367"/>
    <w:rsid w:val="00434115"/>
    <w:rsid w:val="00436BE8"/>
    <w:rsid w:val="00441E33"/>
    <w:rsid w:val="00452708"/>
    <w:rsid w:val="00455B3A"/>
    <w:rsid w:val="00464515"/>
    <w:rsid w:val="004826B4"/>
    <w:rsid w:val="0048768F"/>
    <w:rsid w:val="004B490A"/>
    <w:rsid w:val="004D36A3"/>
    <w:rsid w:val="004E6755"/>
    <w:rsid w:val="0050076F"/>
    <w:rsid w:val="00501B87"/>
    <w:rsid w:val="005039BE"/>
    <w:rsid w:val="005104C2"/>
    <w:rsid w:val="0051699A"/>
    <w:rsid w:val="005568D9"/>
    <w:rsid w:val="00574352"/>
    <w:rsid w:val="0058414E"/>
    <w:rsid w:val="005A0504"/>
    <w:rsid w:val="005B30FC"/>
    <w:rsid w:val="005E3A66"/>
    <w:rsid w:val="005F014E"/>
    <w:rsid w:val="005F3CF7"/>
    <w:rsid w:val="0060590D"/>
    <w:rsid w:val="00610682"/>
    <w:rsid w:val="00611C5F"/>
    <w:rsid w:val="00622BCA"/>
    <w:rsid w:val="00630BF2"/>
    <w:rsid w:val="00640C48"/>
    <w:rsid w:val="006428EF"/>
    <w:rsid w:val="006475C6"/>
    <w:rsid w:val="006636A0"/>
    <w:rsid w:val="00663D0A"/>
    <w:rsid w:val="00670DC3"/>
    <w:rsid w:val="006711C5"/>
    <w:rsid w:val="00671824"/>
    <w:rsid w:val="00672F9F"/>
    <w:rsid w:val="00676029"/>
    <w:rsid w:val="006A6FD5"/>
    <w:rsid w:val="006C2F86"/>
    <w:rsid w:val="006C5E4C"/>
    <w:rsid w:val="006C6DCE"/>
    <w:rsid w:val="006D2525"/>
    <w:rsid w:val="006E550A"/>
    <w:rsid w:val="00700CDE"/>
    <w:rsid w:val="007365FD"/>
    <w:rsid w:val="00743B4B"/>
    <w:rsid w:val="00755C84"/>
    <w:rsid w:val="00762C1A"/>
    <w:rsid w:val="00764592"/>
    <w:rsid w:val="00774518"/>
    <w:rsid w:val="00783383"/>
    <w:rsid w:val="007B4F41"/>
    <w:rsid w:val="007C46C3"/>
    <w:rsid w:val="007D5910"/>
    <w:rsid w:val="007E4877"/>
    <w:rsid w:val="007F040A"/>
    <w:rsid w:val="00816DC9"/>
    <w:rsid w:val="008769C2"/>
    <w:rsid w:val="008928E4"/>
    <w:rsid w:val="008A50B1"/>
    <w:rsid w:val="008A5127"/>
    <w:rsid w:val="008A6750"/>
    <w:rsid w:val="008C1BAD"/>
    <w:rsid w:val="008C3810"/>
    <w:rsid w:val="008C39FE"/>
    <w:rsid w:val="008C5EB7"/>
    <w:rsid w:val="008C6126"/>
    <w:rsid w:val="008C6648"/>
    <w:rsid w:val="008D0AF7"/>
    <w:rsid w:val="008E21E0"/>
    <w:rsid w:val="008F1508"/>
    <w:rsid w:val="0091774C"/>
    <w:rsid w:val="00940548"/>
    <w:rsid w:val="00946847"/>
    <w:rsid w:val="00946DEA"/>
    <w:rsid w:val="0095475F"/>
    <w:rsid w:val="00957E19"/>
    <w:rsid w:val="0096036B"/>
    <w:rsid w:val="009A7A27"/>
    <w:rsid w:val="009B6101"/>
    <w:rsid w:val="009D5D7E"/>
    <w:rsid w:val="009D6177"/>
    <w:rsid w:val="009E02C7"/>
    <w:rsid w:val="009E3BFC"/>
    <w:rsid w:val="00A01407"/>
    <w:rsid w:val="00A0486D"/>
    <w:rsid w:val="00A11A1E"/>
    <w:rsid w:val="00A25236"/>
    <w:rsid w:val="00A32117"/>
    <w:rsid w:val="00A36E62"/>
    <w:rsid w:val="00A8567A"/>
    <w:rsid w:val="00AB76B7"/>
    <w:rsid w:val="00AC3765"/>
    <w:rsid w:val="00AD1598"/>
    <w:rsid w:val="00AD272D"/>
    <w:rsid w:val="00AD41B2"/>
    <w:rsid w:val="00AE1F0D"/>
    <w:rsid w:val="00B167C3"/>
    <w:rsid w:val="00B6002B"/>
    <w:rsid w:val="00B609CB"/>
    <w:rsid w:val="00B60E39"/>
    <w:rsid w:val="00B60EE6"/>
    <w:rsid w:val="00B937B6"/>
    <w:rsid w:val="00BC44E6"/>
    <w:rsid w:val="00BE3193"/>
    <w:rsid w:val="00BE5E94"/>
    <w:rsid w:val="00BE65C0"/>
    <w:rsid w:val="00BF0479"/>
    <w:rsid w:val="00BF66CF"/>
    <w:rsid w:val="00C0368A"/>
    <w:rsid w:val="00C1048F"/>
    <w:rsid w:val="00C56336"/>
    <w:rsid w:val="00C65197"/>
    <w:rsid w:val="00C65CEF"/>
    <w:rsid w:val="00C81CF9"/>
    <w:rsid w:val="00CA41F7"/>
    <w:rsid w:val="00CB2209"/>
    <w:rsid w:val="00CC2EE2"/>
    <w:rsid w:val="00CD48F8"/>
    <w:rsid w:val="00CE2918"/>
    <w:rsid w:val="00CF791A"/>
    <w:rsid w:val="00D00BE1"/>
    <w:rsid w:val="00D02ED3"/>
    <w:rsid w:val="00D10FBB"/>
    <w:rsid w:val="00D117E2"/>
    <w:rsid w:val="00D17B50"/>
    <w:rsid w:val="00D255CB"/>
    <w:rsid w:val="00D60AA6"/>
    <w:rsid w:val="00D65407"/>
    <w:rsid w:val="00D728DD"/>
    <w:rsid w:val="00D85A5D"/>
    <w:rsid w:val="00D9692F"/>
    <w:rsid w:val="00DE39C6"/>
    <w:rsid w:val="00DE57DB"/>
    <w:rsid w:val="00DF3F4F"/>
    <w:rsid w:val="00E1312D"/>
    <w:rsid w:val="00E35026"/>
    <w:rsid w:val="00E40CC6"/>
    <w:rsid w:val="00E424DF"/>
    <w:rsid w:val="00E60971"/>
    <w:rsid w:val="00E84BC7"/>
    <w:rsid w:val="00E90454"/>
    <w:rsid w:val="00EA76F6"/>
    <w:rsid w:val="00EC4765"/>
    <w:rsid w:val="00ED07B9"/>
    <w:rsid w:val="00F02713"/>
    <w:rsid w:val="00F05D61"/>
    <w:rsid w:val="00F06C99"/>
    <w:rsid w:val="00F152C2"/>
    <w:rsid w:val="00F15E5D"/>
    <w:rsid w:val="00F2490D"/>
    <w:rsid w:val="00F320DC"/>
    <w:rsid w:val="00F46AF8"/>
    <w:rsid w:val="00FA16E3"/>
    <w:rsid w:val="00FB633D"/>
    <w:rsid w:val="00FC5F4C"/>
    <w:rsid w:val="00FD1224"/>
    <w:rsid w:val="00FD1B0C"/>
    <w:rsid w:val="00FD7317"/>
    <w:rsid w:val="00FE2311"/>
    <w:rsid w:val="016558A6"/>
    <w:rsid w:val="032C2849"/>
    <w:rsid w:val="0AEE168F"/>
    <w:rsid w:val="1B0735C4"/>
    <w:rsid w:val="1F0E60F9"/>
    <w:rsid w:val="216472F1"/>
    <w:rsid w:val="2D8B7B82"/>
    <w:rsid w:val="331725F9"/>
    <w:rsid w:val="33DF3AA9"/>
    <w:rsid w:val="374E1E4F"/>
    <w:rsid w:val="38D56E88"/>
    <w:rsid w:val="3A715AF1"/>
    <w:rsid w:val="3CD6082C"/>
    <w:rsid w:val="45102E96"/>
    <w:rsid w:val="50066D18"/>
    <w:rsid w:val="5170741B"/>
    <w:rsid w:val="51F20BDE"/>
    <w:rsid w:val="55E656B8"/>
    <w:rsid w:val="5BD33F95"/>
    <w:rsid w:val="5E020D76"/>
    <w:rsid w:val="64046A0E"/>
    <w:rsid w:val="65921B80"/>
    <w:rsid w:val="67D01261"/>
    <w:rsid w:val="69060D38"/>
    <w:rsid w:val="69C573EE"/>
    <w:rsid w:val="69F12515"/>
    <w:rsid w:val="6B7A6C1E"/>
    <w:rsid w:val="6F4027E2"/>
    <w:rsid w:val="73996704"/>
    <w:rsid w:val="750A53C3"/>
    <w:rsid w:val="77445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B8646CD-5259-4C47-8FD0-88CCAB2E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CC6"/>
    <w:pPr>
      <w:widowControl w:val="0"/>
      <w:jc w:val="both"/>
    </w:pPr>
    <w:rPr>
      <w:kern w:val="2"/>
      <w:sz w:val="21"/>
      <w:szCs w:val="22"/>
    </w:rPr>
  </w:style>
  <w:style w:type="paragraph" w:styleId="1">
    <w:name w:val="heading 1"/>
    <w:basedOn w:val="a"/>
    <w:next w:val="a"/>
    <w:link w:val="1Char"/>
    <w:qFormat/>
    <w:rsid w:val="00E40CC6"/>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E40CC6"/>
    <w:pPr>
      <w:keepNext/>
      <w:keepLines/>
      <w:spacing w:before="260" w:after="260" w:line="415" w:lineRule="auto"/>
      <w:outlineLvl w:val="1"/>
    </w:pPr>
    <w:rPr>
      <w:rFonts w:ascii="Cambria"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E40CC6"/>
    <w:rPr>
      <w:b/>
      <w:bCs/>
    </w:rPr>
  </w:style>
  <w:style w:type="paragraph" w:styleId="a4">
    <w:name w:val="annotation text"/>
    <w:basedOn w:val="a"/>
    <w:link w:val="Char0"/>
    <w:uiPriority w:val="99"/>
    <w:unhideWhenUsed/>
    <w:qFormat/>
    <w:rsid w:val="00E40CC6"/>
    <w:pPr>
      <w:jc w:val="left"/>
    </w:pPr>
  </w:style>
  <w:style w:type="paragraph" w:styleId="a5">
    <w:name w:val="Document Map"/>
    <w:basedOn w:val="a"/>
    <w:link w:val="Char1"/>
    <w:uiPriority w:val="99"/>
    <w:unhideWhenUsed/>
    <w:qFormat/>
    <w:rsid w:val="00E40CC6"/>
    <w:rPr>
      <w:rFonts w:ascii="宋体"/>
      <w:sz w:val="18"/>
      <w:szCs w:val="18"/>
    </w:rPr>
  </w:style>
  <w:style w:type="paragraph" w:styleId="a6">
    <w:name w:val="Balloon Text"/>
    <w:basedOn w:val="a"/>
    <w:link w:val="Char2"/>
    <w:uiPriority w:val="99"/>
    <w:unhideWhenUsed/>
    <w:qFormat/>
    <w:rsid w:val="00E40CC6"/>
    <w:rPr>
      <w:sz w:val="18"/>
      <w:szCs w:val="18"/>
    </w:rPr>
  </w:style>
  <w:style w:type="paragraph" w:styleId="a7">
    <w:name w:val="footer"/>
    <w:basedOn w:val="a"/>
    <w:link w:val="Char3"/>
    <w:uiPriority w:val="99"/>
    <w:unhideWhenUsed/>
    <w:qFormat/>
    <w:rsid w:val="00E40CC6"/>
    <w:pPr>
      <w:tabs>
        <w:tab w:val="center" w:pos="4153"/>
        <w:tab w:val="right" w:pos="8306"/>
      </w:tabs>
      <w:snapToGrid w:val="0"/>
      <w:jc w:val="left"/>
    </w:pPr>
    <w:rPr>
      <w:sz w:val="18"/>
      <w:szCs w:val="18"/>
    </w:rPr>
  </w:style>
  <w:style w:type="paragraph" w:styleId="a8">
    <w:name w:val="header"/>
    <w:basedOn w:val="a"/>
    <w:link w:val="Char4"/>
    <w:uiPriority w:val="99"/>
    <w:unhideWhenUsed/>
    <w:rsid w:val="00E40CC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E40CC6"/>
    <w:pPr>
      <w:widowControl/>
      <w:spacing w:after="100" w:line="276" w:lineRule="auto"/>
      <w:jc w:val="left"/>
    </w:pPr>
    <w:rPr>
      <w:kern w:val="0"/>
      <w:sz w:val="22"/>
    </w:rPr>
  </w:style>
  <w:style w:type="paragraph" w:styleId="a9">
    <w:name w:val="Title"/>
    <w:basedOn w:val="a"/>
    <w:next w:val="a"/>
    <w:link w:val="Char5"/>
    <w:uiPriority w:val="10"/>
    <w:qFormat/>
    <w:rsid w:val="00E40CC6"/>
    <w:pPr>
      <w:spacing w:before="240" w:after="60"/>
      <w:jc w:val="center"/>
      <w:outlineLvl w:val="0"/>
    </w:pPr>
    <w:rPr>
      <w:rFonts w:ascii="Cambria" w:hAnsi="Cambria"/>
      <w:b/>
      <w:bCs/>
      <w:sz w:val="32"/>
      <w:szCs w:val="32"/>
    </w:rPr>
  </w:style>
  <w:style w:type="character" w:styleId="aa">
    <w:name w:val="Hyperlink"/>
    <w:uiPriority w:val="99"/>
    <w:unhideWhenUsed/>
    <w:qFormat/>
    <w:rsid w:val="00E40CC6"/>
    <w:rPr>
      <w:color w:val="0000FF"/>
      <w:u w:val="single"/>
    </w:rPr>
  </w:style>
  <w:style w:type="character" w:styleId="ab">
    <w:name w:val="annotation reference"/>
    <w:basedOn w:val="a0"/>
    <w:uiPriority w:val="99"/>
    <w:unhideWhenUsed/>
    <w:rsid w:val="00E40CC6"/>
    <w:rPr>
      <w:sz w:val="21"/>
      <w:szCs w:val="21"/>
    </w:rPr>
  </w:style>
  <w:style w:type="character" w:customStyle="1" w:styleId="Char0">
    <w:name w:val="批注文字 Char"/>
    <w:basedOn w:val="a0"/>
    <w:link w:val="a4"/>
    <w:uiPriority w:val="99"/>
    <w:semiHidden/>
    <w:qFormat/>
    <w:rsid w:val="00E40CC6"/>
    <w:rPr>
      <w:kern w:val="2"/>
      <w:sz w:val="21"/>
      <w:szCs w:val="22"/>
    </w:rPr>
  </w:style>
  <w:style w:type="character" w:customStyle="1" w:styleId="Char4">
    <w:name w:val="页眉 Char"/>
    <w:basedOn w:val="a0"/>
    <w:link w:val="a8"/>
    <w:uiPriority w:val="99"/>
    <w:semiHidden/>
    <w:qFormat/>
    <w:rsid w:val="00E40CC6"/>
    <w:rPr>
      <w:sz w:val="18"/>
      <w:szCs w:val="18"/>
    </w:rPr>
  </w:style>
  <w:style w:type="character" w:customStyle="1" w:styleId="1Char">
    <w:name w:val="标题 1 Char"/>
    <w:basedOn w:val="a0"/>
    <w:link w:val="1"/>
    <w:qFormat/>
    <w:rsid w:val="00E40CC6"/>
    <w:rPr>
      <w:rFonts w:ascii="Times New Roman" w:hAnsi="Times New Roman"/>
      <w:b/>
      <w:bCs/>
      <w:kern w:val="44"/>
      <w:sz w:val="44"/>
      <w:szCs w:val="44"/>
    </w:rPr>
  </w:style>
  <w:style w:type="character" w:customStyle="1" w:styleId="2Char">
    <w:name w:val="标题 2 Char"/>
    <w:basedOn w:val="a0"/>
    <w:link w:val="2"/>
    <w:semiHidden/>
    <w:qFormat/>
    <w:rsid w:val="00E40CC6"/>
    <w:rPr>
      <w:rFonts w:ascii="Cambria" w:eastAsia="宋体" w:hAnsi="Cambria" w:cs="宋体"/>
      <w:b/>
      <w:bCs/>
      <w:sz w:val="32"/>
      <w:szCs w:val="32"/>
    </w:rPr>
  </w:style>
  <w:style w:type="character" w:customStyle="1" w:styleId="Char">
    <w:name w:val="批注主题 Char"/>
    <w:basedOn w:val="Char0"/>
    <w:link w:val="a3"/>
    <w:uiPriority w:val="99"/>
    <w:semiHidden/>
    <w:qFormat/>
    <w:rsid w:val="00E40CC6"/>
    <w:rPr>
      <w:b/>
      <w:bCs/>
      <w:kern w:val="2"/>
      <w:sz w:val="21"/>
      <w:szCs w:val="22"/>
    </w:rPr>
  </w:style>
  <w:style w:type="character" w:customStyle="1" w:styleId="Char1">
    <w:name w:val="文档结构图 Char"/>
    <w:basedOn w:val="a0"/>
    <w:link w:val="a5"/>
    <w:uiPriority w:val="99"/>
    <w:semiHidden/>
    <w:qFormat/>
    <w:rsid w:val="00E40CC6"/>
    <w:rPr>
      <w:rFonts w:ascii="宋体"/>
      <w:kern w:val="2"/>
      <w:sz w:val="18"/>
      <w:szCs w:val="18"/>
    </w:rPr>
  </w:style>
  <w:style w:type="character" w:customStyle="1" w:styleId="Char2">
    <w:name w:val="批注框文本 Char"/>
    <w:basedOn w:val="a0"/>
    <w:link w:val="a6"/>
    <w:uiPriority w:val="99"/>
    <w:semiHidden/>
    <w:qFormat/>
    <w:rsid w:val="00E40CC6"/>
    <w:rPr>
      <w:rFonts w:ascii="Calibri" w:eastAsia="宋体" w:hAnsi="Calibri" w:cs="Times New Roman"/>
      <w:sz w:val="18"/>
      <w:szCs w:val="18"/>
    </w:rPr>
  </w:style>
  <w:style w:type="character" w:customStyle="1" w:styleId="Char5">
    <w:name w:val="标题 Char"/>
    <w:basedOn w:val="a0"/>
    <w:link w:val="a9"/>
    <w:uiPriority w:val="10"/>
    <w:qFormat/>
    <w:rsid w:val="00E40CC6"/>
    <w:rPr>
      <w:rFonts w:ascii="Cambria" w:eastAsia="宋体" w:hAnsi="Cambria" w:cs="Times New Roman"/>
      <w:b/>
      <w:bCs/>
      <w:sz w:val="32"/>
      <w:szCs w:val="32"/>
    </w:rPr>
  </w:style>
  <w:style w:type="character" w:customStyle="1" w:styleId="Char3">
    <w:name w:val="页脚 Char"/>
    <w:basedOn w:val="a0"/>
    <w:link w:val="a7"/>
    <w:uiPriority w:val="99"/>
    <w:qFormat/>
    <w:rsid w:val="00E40CC6"/>
    <w:rPr>
      <w:sz w:val="18"/>
      <w:szCs w:val="18"/>
    </w:rPr>
  </w:style>
  <w:style w:type="paragraph" w:customStyle="1" w:styleId="11">
    <w:name w:val="修订1"/>
    <w:uiPriority w:val="99"/>
    <w:semiHidden/>
    <w:rsid w:val="00E40CC6"/>
    <w:rPr>
      <w:kern w:val="2"/>
      <w:sz w:val="21"/>
      <w:szCs w:val="22"/>
    </w:rPr>
  </w:style>
  <w:style w:type="paragraph" w:customStyle="1" w:styleId="12">
    <w:name w:val="列出段落1"/>
    <w:basedOn w:val="a"/>
    <w:uiPriority w:val="34"/>
    <w:qFormat/>
    <w:rsid w:val="00E40CC6"/>
    <w:pPr>
      <w:ind w:firstLineChars="200" w:firstLine="420"/>
    </w:pPr>
    <w:rPr>
      <w:rFonts w:ascii="Times New Roman" w:hAnsi="Times New Roman"/>
      <w:szCs w:val="24"/>
    </w:rPr>
  </w:style>
  <w:style w:type="paragraph" w:customStyle="1" w:styleId="31">
    <w:name w:val="正文文本缩进 31"/>
    <w:basedOn w:val="a"/>
    <w:qFormat/>
    <w:rsid w:val="00E40CC6"/>
    <w:pPr>
      <w:autoSpaceDE w:val="0"/>
      <w:autoSpaceDN w:val="0"/>
      <w:adjustRightInd w:val="0"/>
      <w:spacing w:line="360" w:lineRule="auto"/>
      <w:ind w:left="420" w:firstLine="435"/>
    </w:pPr>
    <w:rPr>
      <w:rFonts w:ascii="Times New Roman" w:hAnsi="Times New Roman"/>
      <w:color w:val="00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37995;&#20803;&#21512;&#20139;&#20998;&#32423;&#20538;&#21048;&#22411;&#35777;&#21048;&#25237;&#36164;&#22522;&#37329;-&#25176;&#31649;&#21327;&#35758;%2020140625.doc" TargetMode="External"/><Relationship Id="rId13" Type="http://schemas.openxmlformats.org/officeDocument/2006/relationships/hyperlink" Target="file:///C:\Users\user\AppData\Local\Temp\&#37995;&#20803;&#21512;&#20139;&#20998;&#32423;&#20538;&#21048;&#22411;&#35777;&#21048;&#25237;&#36164;&#22522;&#37329;-&#25176;&#31649;&#21327;&#35758;%2020140625.doc" TargetMode="External"/><Relationship Id="rId18" Type="http://schemas.openxmlformats.org/officeDocument/2006/relationships/hyperlink" Target="file:///C:\Users\user\AppData\Local\Temp\&#37995;&#20803;&#21512;&#20139;&#20998;&#32423;&#20538;&#21048;&#22411;&#35777;&#21048;&#25237;&#36164;&#22522;&#37329;-&#25176;&#31649;&#21327;&#35758;%2020140625.doc" TargetMode="External"/><Relationship Id="rId26" Type="http://schemas.openxmlformats.org/officeDocument/2006/relationships/hyperlink" Target="file:///C:\Users\user\AppData\Local\Temp\&#37995;&#20803;&#21512;&#20139;&#20998;&#32423;&#20538;&#21048;&#22411;&#35777;&#21048;&#25237;&#36164;&#22522;&#37329;-&#25176;&#31649;&#21327;&#35758;%2020140625.doc" TargetMode="External"/><Relationship Id="rId3" Type="http://schemas.openxmlformats.org/officeDocument/2006/relationships/settings" Target="settings.xml"/><Relationship Id="rId21" Type="http://schemas.openxmlformats.org/officeDocument/2006/relationships/hyperlink" Target="file:///C:\Users\user\AppData\Local\Temp\&#37995;&#20803;&#21512;&#20139;&#20998;&#32423;&#20538;&#21048;&#22411;&#35777;&#21048;&#25237;&#36164;&#22522;&#37329;-&#25176;&#31649;&#21327;&#35758;%2020140625.doc" TargetMode="External"/><Relationship Id="rId7" Type="http://schemas.openxmlformats.org/officeDocument/2006/relationships/hyperlink" Target="file:///C:\Users\user\AppData\Local\Temp\&#37995;&#20803;&#21512;&#20139;&#20998;&#32423;&#20538;&#21048;&#22411;&#35777;&#21048;&#25237;&#36164;&#22522;&#37329;-&#25176;&#31649;&#21327;&#35758;%2020140625.doc" TargetMode="External"/><Relationship Id="rId12" Type="http://schemas.openxmlformats.org/officeDocument/2006/relationships/hyperlink" Target="file:///C:\Users\user\AppData\Local\Temp\&#37995;&#20803;&#21512;&#20139;&#20998;&#32423;&#20538;&#21048;&#22411;&#35777;&#21048;&#25237;&#36164;&#22522;&#37329;-&#25176;&#31649;&#21327;&#35758;%2020140625.doc" TargetMode="External"/><Relationship Id="rId17" Type="http://schemas.openxmlformats.org/officeDocument/2006/relationships/hyperlink" Target="file:///C:\Users\user\AppData\Local\Temp\&#37995;&#20803;&#21512;&#20139;&#20998;&#32423;&#20538;&#21048;&#22411;&#35777;&#21048;&#25237;&#36164;&#22522;&#37329;-&#25176;&#31649;&#21327;&#35758;%2020140625.doc" TargetMode="External"/><Relationship Id="rId25" Type="http://schemas.openxmlformats.org/officeDocument/2006/relationships/hyperlink" Target="file:///C:\Users\user\AppData\Local\Temp\&#37995;&#20803;&#21512;&#20139;&#20998;&#32423;&#20538;&#21048;&#22411;&#35777;&#21048;&#25237;&#36164;&#22522;&#37329;-&#25176;&#31649;&#21327;&#35758;%2020140625.doc" TargetMode="External"/><Relationship Id="rId2" Type="http://schemas.openxmlformats.org/officeDocument/2006/relationships/styles" Target="styles.xml"/><Relationship Id="rId16" Type="http://schemas.openxmlformats.org/officeDocument/2006/relationships/hyperlink" Target="file:///C:\Users\user\AppData\Local\Temp\&#37995;&#20803;&#21512;&#20139;&#20998;&#32423;&#20538;&#21048;&#22411;&#35777;&#21048;&#25237;&#36164;&#22522;&#37329;-&#25176;&#31649;&#21327;&#35758;%2020140625.doc" TargetMode="External"/><Relationship Id="rId20" Type="http://schemas.openxmlformats.org/officeDocument/2006/relationships/hyperlink" Target="file:///C:\Users\user\AppData\Local\Temp\&#37995;&#20803;&#21512;&#20139;&#20998;&#32423;&#20538;&#21048;&#22411;&#35777;&#21048;&#25237;&#36164;&#22522;&#37329;-&#25176;&#31649;&#21327;&#35758;%2020140625.doc"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user\AppData\Local\Temp\&#37995;&#20803;&#21512;&#20139;&#20998;&#32423;&#20538;&#21048;&#22411;&#35777;&#21048;&#25237;&#36164;&#22522;&#37329;-&#25176;&#31649;&#21327;&#35758;%2020140625.doc" TargetMode="External"/><Relationship Id="rId24" Type="http://schemas.openxmlformats.org/officeDocument/2006/relationships/hyperlink" Target="file:///C:\Users\user\AppData\Local\Temp\&#37995;&#20803;&#21512;&#20139;&#20998;&#32423;&#20538;&#21048;&#22411;&#35777;&#21048;&#25237;&#36164;&#22522;&#37329;-&#25176;&#31649;&#21327;&#35758;%2020140625.doc" TargetMode="External"/><Relationship Id="rId5" Type="http://schemas.openxmlformats.org/officeDocument/2006/relationships/footnotes" Target="footnotes.xml"/><Relationship Id="rId15" Type="http://schemas.openxmlformats.org/officeDocument/2006/relationships/hyperlink" Target="file:///C:\Users\user\AppData\Local\Temp\&#37995;&#20803;&#21512;&#20139;&#20998;&#32423;&#20538;&#21048;&#22411;&#35777;&#21048;&#25237;&#36164;&#22522;&#37329;-&#25176;&#31649;&#21327;&#35758;%2020140625.doc" TargetMode="External"/><Relationship Id="rId23" Type="http://schemas.openxmlformats.org/officeDocument/2006/relationships/hyperlink" Target="file:///C:\Users\user\AppData\Local\Temp\&#37995;&#20803;&#21512;&#20139;&#20998;&#32423;&#20538;&#21048;&#22411;&#35777;&#21048;&#25237;&#36164;&#22522;&#37329;-&#25176;&#31649;&#21327;&#35758;%2020140625.doc" TargetMode="External"/><Relationship Id="rId28" Type="http://schemas.openxmlformats.org/officeDocument/2006/relationships/footer" Target="footer1.xml"/><Relationship Id="rId10" Type="http://schemas.openxmlformats.org/officeDocument/2006/relationships/hyperlink" Target="file:///C:\Users\user\AppData\Local\Temp\&#37995;&#20803;&#21512;&#20139;&#20998;&#32423;&#20538;&#21048;&#22411;&#35777;&#21048;&#25237;&#36164;&#22522;&#37329;-&#25176;&#31649;&#21327;&#35758;%2020140625.doc" TargetMode="External"/><Relationship Id="rId19" Type="http://schemas.openxmlformats.org/officeDocument/2006/relationships/hyperlink" Target="file:///C:\Users\user\AppData\Local\Temp\&#37995;&#20803;&#21512;&#20139;&#20998;&#32423;&#20538;&#21048;&#22411;&#35777;&#21048;&#25237;&#36164;&#22522;&#37329;-&#25176;&#31649;&#21327;&#35758;%2020140625.doc"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user\AppData\Local\Temp\&#37995;&#20803;&#21512;&#20139;&#20998;&#32423;&#20538;&#21048;&#22411;&#35777;&#21048;&#25237;&#36164;&#22522;&#37329;-&#25176;&#31649;&#21327;&#35758;%2020140625.doc" TargetMode="External"/><Relationship Id="rId14" Type="http://schemas.openxmlformats.org/officeDocument/2006/relationships/hyperlink" Target="file:///C:\Users\user\AppData\Local\Temp\&#37995;&#20803;&#21512;&#20139;&#20998;&#32423;&#20538;&#21048;&#22411;&#35777;&#21048;&#25237;&#36164;&#22522;&#37329;-&#25176;&#31649;&#21327;&#35758;%2020140625.doc" TargetMode="External"/><Relationship Id="rId22" Type="http://schemas.openxmlformats.org/officeDocument/2006/relationships/hyperlink" Target="file:///C:\Users\user\AppData\Local\Temp\&#37995;&#20803;&#21512;&#20139;&#20998;&#32423;&#20538;&#21048;&#22411;&#35777;&#21048;&#25237;&#36164;&#22522;&#37329;-&#25176;&#31649;&#21327;&#35758;%2020140625.doc" TargetMode="External"/><Relationship Id="rId27" Type="http://schemas.openxmlformats.org/officeDocument/2006/relationships/hyperlink" Target="file:///C:\Users\user\AppData\Local\Temp\&#37995;&#20803;&#21512;&#20139;&#20998;&#32423;&#20538;&#21048;&#22411;&#35777;&#21048;&#25237;&#36164;&#22522;&#37329;-&#25176;&#31649;&#21327;&#35758;%2020140625.doc"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50</Pages>
  <Words>4729</Words>
  <Characters>26958</Characters>
  <Application>Microsoft Office Word</Application>
  <DocSecurity>0</DocSecurity>
  <Lines>224</Lines>
  <Paragraphs>63</Paragraphs>
  <ScaleCrop>false</ScaleCrop>
  <Company>Microsoft</Company>
  <LinksUpToDate>false</LinksUpToDate>
  <CharactersWithSpaces>31624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李宁</dc:creator>
  <cp:lastModifiedBy>chenfanqing1208</cp:lastModifiedBy>
  <cp:revision>15</cp:revision>
  <cp:lastPrinted>2018-03-20T08:10:00Z</cp:lastPrinted>
  <dcterms:created xsi:type="dcterms:W3CDTF">2019-09-19T02:48:00Z</dcterms:created>
  <dcterms:modified xsi:type="dcterms:W3CDTF">2020-12-11T01:33:00Z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