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DE6" w:rsidRDefault="005A2DE6">
      <w:pPr>
        <w:jc w:val="center"/>
        <w:rPr>
          <w:rFonts w:hint="eastAsia"/>
          <w:b/>
          <w:color w:val="000000"/>
          <w:sz w:val="32"/>
        </w:rPr>
      </w:pPr>
      <w:bookmarkStart w:id="0" w:name="_Toc466788853"/>
      <w:bookmarkStart w:id="1" w:name="_Toc48703888"/>
      <w:bookmarkStart w:id="2" w:name="_Toc523829994"/>
      <w:bookmarkStart w:id="3" w:name="_Toc22454436"/>
      <w:bookmarkStart w:id="4" w:name="_Toc523829996"/>
      <w:bookmarkStart w:id="5" w:name="_Toc48703898"/>
      <w:bookmarkStart w:id="6" w:name="_Toc466788855"/>
      <w:bookmarkStart w:id="7" w:name="_Toc466788858"/>
      <w:bookmarkStart w:id="8" w:name="_Toc523829999"/>
      <w:bookmarkStart w:id="9" w:name="_Toc48703908"/>
      <w:bookmarkStart w:id="10" w:name="_Toc88373425"/>
    </w:p>
    <w:p w:rsidR="005A2DE6" w:rsidRDefault="005A2DE6">
      <w:pPr>
        <w:jc w:val="center"/>
        <w:rPr>
          <w:b/>
          <w:color w:val="000000"/>
          <w:sz w:val="32"/>
        </w:rPr>
      </w:pPr>
    </w:p>
    <w:p w:rsidR="005A2DE6" w:rsidRPr="005E187B" w:rsidRDefault="00AD65C4">
      <w:pPr>
        <w:jc w:val="center"/>
        <w:rPr>
          <w:b/>
          <w:color w:val="000000"/>
          <w:sz w:val="52"/>
          <w:szCs w:val="52"/>
        </w:rPr>
      </w:pPr>
      <w:r w:rsidRPr="005E187B">
        <w:rPr>
          <w:b/>
          <w:color w:val="000000"/>
          <w:sz w:val="52"/>
          <w:szCs w:val="52"/>
        </w:rPr>
        <w:t>财通基金管理有限公司</w:t>
      </w:r>
    </w:p>
    <w:p w:rsidR="005A2DE6" w:rsidRPr="005E187B" w:rsidRDefault="005A2DE6">
      <w:pPr>
        <w:jc w:val="center"/>
        <w:rPr>
          <w:b/>
          <w:color w:val="000000"/>
          <w:sz w:val="32"/>
        </w:rPr>
      </w:pPr>
    </w:p>
    <w:p w:rsidR="005A2DE6" w:rsidRPr="005E187B" w:rsidRDefault="00AD65C4">
      <w:pPr>
        <w:jc w:val="center"/>
        <w:rPr>
          <w:b/>
          <w:color w:val="000000"/>
          <w:sz w:val="52"/>
          <w:szCs w:val="52"/>
        </w:rPr>
      </w:pPr>
      <w:r w:rsidRPr="005E187B">
        <w:rPr>
          <w:b/>
          <w:color w:val="000000"/>
          <w:sz w:val="52"/>
          <w:szCs w:val="52"/>
        </w:rPr>
        <w:t>财通多策略升级混合型证券投资基金</w:t>
      </w:r>
      <w:r w:rsidRPr="005E187B">
        <w:rPr>
          <w:b/>
          <w:color w:val="000000"/>
          <w:sz w:val="52"/>
          <w:szCs w:val="52"/>
        </w:rPr>
        <w:t>(LOF)</w:t>
      </w:r>
      <w:r w:rsidRPr="005E187B">
        <w:rPr>
          <w:b/>
          <w:color w:val="000000"/>
          <w:sz w:val="52"/>
          <w:szCs w:val="52"/>
        </w:rPr>
        <w:t>托管协议</w:t>
      </w:r>
    </w:p>
    <w:p w:rsidR="005A2DE6" w:rsidRPr="005E187B" w:rsidRDefault="005A2DE6">
      <w:pPr>
        <w:jc w:val="center"/>
        <w:rPr>
          <w:rFonts w:eastAsia="黑体"/>
          <w:color w:val="000000"/>
          <w:sz w:val="30"/>
          <w:szCs w:val="30"/>
        </w:rPr>
      </w:pPr>
    </w:p>
    <w:p w:rsidR="005A2DE6" w:rsidRPr="005E187B" w:rsidRDefault="005A2DE6">
      <w:pPr>
        <w:jc w:val="center"/>
        <w:rPr>
          <w:b/>
          <w:color w:val="000000"/>
          <w:sz w:val="32"/>
        </w:rPr>
      </w:pPr>
    </w:p>
    <w:p w:rsidR="005A2DE6" w:rsidRPr="005E187B" w:rsidRDefault="005A2DE6">
      <w:pPr>
        <w:rPr>
          <w:color w:val="000000"/>
          <w:sz w:val="30"/>
        </w:rPr>
      </w:pPr>
    </w:p>
    <w:p w:rsidR="005A2DE6" w:rsidRPr="005E187B" w:rsidRDefault="005A2DE6">
      <w:pPr>
        <w:rPr>
          <w:color w:val="000000"/>
          <w:sz w:val="30"/>
        </w:rPr>
      </w:pPr>
    </w:p>
    <w:p w:rsidR="005A2DE6" w:rsidRPr="005E187B" w:rsidRDefault="005A2DE6">
      <w:pPr>
        <w:rPr>
          <w:color w:val="000000"/>
          <w:sz w:val="30"/>
        </w:rPr>
      </w:pPr>
    </w:p>
    <w:p w:rsidR="005A2DE6" w:rsidRPr="005E187B" w:rsidRDefault="005A2DE6">
      <w:pPr>
        <w:rPr>
          <w:color w:val="000000"/>
          <w:sz w:val="30"/>
        </w:rPr>
      </w:pPr>
    </w:p>
    <w:p w:rsidR="005A2DE6" w:rsidRPr="005E187B" w:rsidRDefault="005A2DE6">
      <w:pPr>
        <w:rPr>
          <w:color w:val="000000"/>
          <w:sz w:val="30"/>
        </w:rPr>
      </w:pPr>
    </w:p>
    <w:p w:rsidR="005A2DE6" w:rsidRPr="005E187B" w:rsidRDefault="005A2DE6">
      <w:pPr>
        <w:rPr>
          <w:color w:val="000000"/>
          <w:sz w:val="30"/>
        </w:rPr>
      </w:pPr>
    </w:p>
    <w:p w:rsidR="005A2DE6" w:rsidRPr="005E187B" w:rsidRDefault="00AD65C4">
      <w:pPr>
        <w:spacing w:line="360" w:lineRule="auto"/>
        <w:ind w:right="26" w:firstLineChars="640" w:firstLine="1799"/>
        <w:outlineLvl w:val="0"/>
        <w:rPr>
          <w:rFonts w:eastAsia="黑体"/>
          <w:b/>
          <w:color w:val="000000"/>
          <w:sz w:val="28"/>
          <w:szCs w:val="28"/>
        </w:rPr>
      </w:pPr>
      <w:bookmarkStart w:id="11" w:name="_Toc140002332"/>
      <w:bookmarkStart w:id="12" w:name="_Toc125361069"/>
      <w:r w:rsidRPr="005E187B">
        <w:rPr>
          <w:rFonts w:eastAsia="黑体"/>
          <w:b/>
          <w:color w:val="000000"/>
          <w:sz w:val="28"/>
          <w:szCs w:val="28"/>
        </w:rPr>
        <w:t>基金管理人：财通基金管理有限公司</w:t>
      </w:r>
      <w:bookmarkEnd w:id="11"/>
      <w:bookmarkEnd w:id="12"/>
    </w:p>
    <w:p w:rsidR="005A2DE6" w:rsidRPr="005E187B" w:rsidRDefault="00AD65C4">
      <w:pPr>
        <w:spacing w:line="360" w:lineRule="auto"/>
        <w:ind w:left="1800" w:right="26"/>
        <w:outlineLvl w:val="0"/>
        <w:rPr>
          <w:rFonts w:eastAsia="黑体"/>
          <w:b/>
          <w:color w:val="000000"/>
          <w:sz w:val="28"/>
          <w:szCs w:val="28"/>
        </w:rPr>
      </w:pPr>
      <w:bookmarkStart w:id="13" w:name="_Toc140002333"/>
      <w:bookmarkStart w:id="14" w:name="_Toc125361070"/>
      <w:r w:rsidRPr="005E187B">
        <w:rPr>
          <w:rFonts w:eastAsia="黑体"/>
          <w:b/>
          <w:color w:val="000000"/>
          <w:sz w:val="28"/>
          <w:szCs w:val="28"/>
        </w:rPr>
        <w:t>基金托管人：中国工商银行股份有限公司</w:t>
      </w:r>
      <w:bookmarkEnd w:id="13"/>
      <w:bookmarkEnd w:id="14"/>
    </w:p>
    <w:p w:rsidR="005A2DE6" w:rsidRPr="005E187B" w:rsidRDefault="005A2DE6" w:rsidP="002756A7">
      <w:pPr>
        <w:spacing w:line="500" w:lineRule="atLeast"/>
        <w:ind w:left="2698" w:hangingChars="896" w:hanging="2698"/>
        <w:jc w:val="center"/>
        <w:outlineLvl w:val="0"/>
        <w:rPr>
          <w:b/>
          <w:color w:val="000000"/>
          <w:sz w:val="30"/>
          <w:szCs w:val="30"/>
        </w:rPr>
      </w:pPr>
    </w:p>
    <w:p w:rsidR="005A2DE6" w:rsidRPr="005E187B" w:rsidRDefault="005A2DE6">
      <w:pPr>
        <w:spacing w:line="500" w:lineRule="atLeast"/>
        <w:ind w:left="2519" w:hangingChars="896" w:hanging="2519"/>
        <w:jc w:val="center"/>
        <w:outlineLvl w:val="0"/>
        <w:rPr>
          <w:rFonts w:eastAsia="黑体"/>
          <w:b/>
          <w:color w:val="000000"/>
          <w:sz w:val="28"/>
          <w:szCs w:val="28"/>
        </w:rPr>
      </w:pPr>
    </w:p>
    <w:p w:rsidR="005A2DE6" w:rsidRPr="005E187B" w:rsidRDefault="00AD65C4">
      <w:pPr>
        <w:spacing w:line="500" w:lineRule="atLeast"/>
        <w:jc w:val="center"/>
        <w:outlineLvl w:val="0"/>
        <w:rPr>
          <w:rFonts w:eastAsia="黑体"/>
          <w:b/>
          <w:color w:val="000000"/>
          <w:sz w:val="30"/>
          <w:szCs w:val="30"/>
        </w:rPr>
      </w:pPr>
      <w:r w:rsidRPr="005E187B">
        <w:rPr>
          <w:rFonts w:eastAsia="黑体"/>
          <w:b/>
          <w:color w:val="000000"/>
          <w:sz w:val="28"/>
          <w:szCs w:val="28"/>
        </w:rPr>
        <w:br w:type="page"/>
      </w:r>
      <w:bookmarkStart w:id="15" w:name="_Toc125361072"/>
      <w:bookmarkStart w:id="16" w:name="_Toc140002335"/>
      <w:r w:rsidRPr="005E187B">
        <w:rPr>
          <w:rFonts w:eastAsia="黑体"/>
          <w:b/>
          <w:color w:val="000000"/>
          <w:sz w:val="30"/>
          <w:szCs w:val="30"/>
        </w:rPr>
        <w:lastRenderedPageBreak/>
        <w:t>目</w:t>
      </w:r>
      <w:r w:rsidRPr="005E187B">
        <w:rPr>
          <w:rFonts w:eastAsia="黑体"/>
          <w:b/>
          <w:color w:val="000000"/>
          <w:sz w:val="30"/>
          <w:szCs w:val="30"/>
        </w:rPr>
        <w:t xml:space="preserve">  </w:t>
      </w:r>
      <w:r w:rsidRPr="005E187B">
        <w:rPr>
          <w:rFonts w:eastAsia="黑体"/>
          <w:b/>
          <w:color w:val="000000"/>
          <w:sz w:val="30"/>
          <w:szCs w:val="30"/>
        </w:rPr>
        <w:t>录</w:t>
      </w:r>
      <w:bookmarkEnd w:id="15"/>
      <w:bookmarkEnd w:id="16"/>
    </w:p>
    <w:p w:rsidR="005A2DE6" w:rsidRPr="005E187B" w:rsidRDefault="005A2DE6">
      <w:pPr>
        <w:spacing w:line="500" w:lineRule="atLeast"/>
        <w:outlineLvl w:val="0"/>
        <w:rPr>
          <w:color w:val="000000"/>
          <w:sz w:val="24"/>
        </w:rPr>
      </w:pPr>
    </w:p>
    <w:p w:rsidR="005A2DE6" w:rsidRPr="005E187B" w:rsidRDefault="005A2DE6">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sz w:val="21"/>
        </w:rPr>
      </w:pPr>
      <w:r w:rsidRPr="005E187B">
        <w:rPr>
          <w:rFonts w:ascii="Times New Roman" w:hAnsi="Times New Roman" w:cs="Times New Roman"/>
          <w:color w:val="000000"/>
        </w:rPr>
        <w:fldChar w:fldCharType="begin"/>
      </w:r>
      <w:r w:rsidR="00AD65C4" w:rsidRPr="005E187B">
        <w:rPr>
          <w:rFonts w:ascii="Times New Roman" w:hAnsi="Times New Roman" w:cs="Times New Roman"/>
          <w:color w:val="000000"/>
        </w:rPr>
        <w:instrText xml:space="preserve"> TOC \o "1-1" \h \z \u </w:instrText>
      </w:r>
      <w:r w:rsidRPr="005E187B">
        <w:rPr>
          <w:rFonts w:ascii="Times New Roman" w:hAnsi="Times New Roman" w:cs="Times New Roman"/>
          <w:color w:val="000000"/>
        </w:rPr>
        <w:fldChar w:fldCharType="separate"/>
      </w:r>
      <w:hyperlink w:anchor="_Toc140002336" w:history="1">
        <w:r w:rsidR="00AD65C4" w:rsidRPr="005E187B">
          <w:rPr>
            <w:rStyle w:val="ad"/>
            <w:rFonts w:ascii="Times New Roman" w:hAnsi="宋体" w:cs="Times New Roman"/>
            <w:noProof/>
            <w:color w:val="000000"/>
          </w:rPr>
          <w:t>一、</w:t>
        </w:r>
        <w:r w:rsidR="00AD65C4" w:rsidRPr="005E187B">
          <w:rPr>
            <w:rStyle w:val="ad"/>
            <w:rFonts w:ascii="Times New Roman" w:hAnsi="Times New Roman" w:cs="Times New Roman"/>
            <w:noProof/>
            <w:color w:val="000000"/>
          </w:rPr>
          <w:t xml:space="preserve"> </w:t>
        </w:r>
        <w:r w:rsidR="00AD65C4" w:rsidRPr="005E187B">
          <w:rPr>
            <w:rStyle w:val="ad"/>
            <w:rFonts w:ascii="Times New Roman" w:hAnsi="宋体" w:cs="Times New Roman"/>
            <w:noProof/>
            <w:color w:val="000000"/>
          </w:rPr>
          <w:t>基金托管协议当事人</w:t>
        </w:r>
        <w:r w:rsidR="00AD65C4" w:rsidRPr="005E187B">
          <w:rPr>
            <w:rFonts w:ascii="Times New Roman" w:hAnsi="Times New Roman" w:cs="Times New Roman"/>
            <w:noProof/>
            <w:color w:val="000000"/>
          </w:rPr>
          <w:tab/>
        </w:r>
        <w:r w:rsidRPr="005E187B">
          <w:rPr>
            <w:rFonts w:ascii="Times New Roman" w:hAnsi="Times New Roman" w:cs="Times New Roman"/>
            <w:noProof/>
            <w:color w:val="000000"/>
          </w:rPr>
          <w:fldChar w:fldCharType="begin"/>
        </w:r>
        <w:r w:rsidR="00AD65C4" w:rsidRPr="005E187B">
          <w:rPr>
            <w:rFonts w:ascii="Times New Roman" w:hAnsi="Times New Roman" w:cs="Times New Roman"/>
            <w:noProof/>
            <w:color w:val="000000"/>
          </w:rPr>
          <w:instrText xml:space="preserve"> PAGEREF _Toc140002336 \h </w:instrText>
        </w:r>
        <w:r w:rsidRPr="005E187B">
          <w:rPr>
            <w:rFonts w:ascii="Times New Roman" w:hAnsi="Times New Roman" w:cs="Times New Roman"/>
            <w:noProof/>
            <w:color w:val="000000"/>
          </w:rPr>
        </w:r>
        <w:r w:rsidRPr="005E187B">
          <w:rPr>
            <w:rFonts w:ascii="Times New Roman" w:hAnsi="Times New Roman" w:cs="Times New Roman"/>
            <w:noProof/>
            <w:color w:val="000000"/>
          </w:rPr>
          <w:fldChar w:fldCharType="separate"/>
        </w:r>
        <w:r w:rsidR="005E187B" w:rsidRPr="005E187B">
          <w:rPr>
            <w:rFonts w:ascii="Times New Roman" w:hAnsi="Times New Roman" w:cs="Times New Roman"/>
            <w:noProof/>
            <w:color w:val="000000"/>
          </w:rPr>
          <w:t>1</w:t>
        </w:r>
        <w:r w:rsidRPr="005E187B">
          <w:rPr>
            <w:rFonts w:ascii="Times New Roman" w:hAnsi="Times New Roman" w:cs="Times New Roman"/>
            <w:noProof/>
            <w:color w:val="000000"/>
          </w:rPr>
          <w:fldChar w:fldCharType="end"/>
        </w:r>
      </w:hyperlink>
    </w:p>
    <w:p w:rsidR="005A2DE6" w:rsidRPr="005E187B" w:rsidRDefault="005E187B">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sz w:val="21"/>
        </w:rPr>
      </w:pPr>
      <w:hyperlink w:anchor="_Toc140002337" w:history="1">
        <w:r w:rsidR="00AD65C4" w:rsidRPr="005E187B">
          <w:rPr>
            <w:rStyle w:val="ad"/>
            <w:rFonts w:ascii="Times New Roman" w:hAnsi="宋体" w:cs="Times New Roman"/>
            <w:noProof/>
            <w:color w:val="000000"/>
          </w:rPr>
          <w:t>二、</w:t>
        </w:r>
        <w:r w:rsidR="00AD65C4" w:rsidRPr="005E187B">
          <w:rPr>
            <w:rStyle w:val="ad"/>
            <w:rFonts w:ascii="Times New Roman" w:hAnsi="Times New Roman" w:cs="Times New Roman"/>
            <w:noProof/>
            <w:color w:val="000000"/>
          </w:rPr>
          <w:t xml:space="preserve"> </w:t>
        </w:r>
        <w:r w:rsidR="00AD65C4" w:rsidRPr="005E187B">
          <w:rPr>
            <w:rStyle w:val="ad"/>
            <w:rFonts w:ascii="Times New Roman" w:hAnsi="宋体" w:cs="Times New Roman"/>
            <w:noProof/>
            <w:color w:val="000000"/>
          </w:rPr>
          <w:t>基金托管协议的依据、目的和原则</w:t>
        </w:r>
        <w:r w:rsidR="00AD65C4" w:rsidRPr="005E187B">
          <w:rPr>
            <w:rFonts w:ascii="Times New Roman" w:hAnsi="Times New Roman" w:cs="Times New Roman"/>
            <w:noProof/>
            <w:color w:val="000000"/>
          </w:rPr>
          <w:tab/>
        </w:r>
        <w:r w:rsidR="005A2DE6" w:rsidRPr="005E187B">
          <w:rPr>
            <w:rFonts w:ascii="Times New Roman" w:hAnsi="Times New Roman" w:cs="Times New Roman"/>
            <w:noProof/>
            <w:color w:val="000000"/>
          </w:rPr>
          <w:fldChar w:fldCharType="begin"/>
        </w:r>
        <w:r w:rsidR="00AD65C4" w:rsidRPr="005E187B">
          <w:rPr>
            <w:rFonts w:ascii="Times New Roman" w:hAnsi="Times New Roman" w:cs="Times New Roman"/>
            <w:noProof/>
            <w:color w:val="000000"/>
          </w:rPr>
          <w:instrText xml:space="preserve"> PAGEREF _Toc140002337 \h </w:instrText>
        </w:r>
        <w:r w:rsidR="005A2DE6" w:rsidRPr="005E187B">
          <w:rPr>
            <w:rFonts w:ascii="Times New Roman" w:hAnsi="Times New Roman" w:cs="Times New Roman"/>
            <w:noProof/>
            <w:color w:val="000000"/>
          </w:rPr>
        </w:r>
        <w:r w:rsidR="005A2DE6" w:rsidRPr="005E187B">
          <w:rPr>
            <w:rFonts w:ascii="Times New Roman" w:hAnsi="Times New Roman" w:cs="Times New Roman"/>
            <w:noProof/>
            <w:color w:val="000000"/>
          </w:rPr>
          <w:fldChar w:fldCharType="separate"/>
        </w:r>
        <w:r w:rsidRPr="005E187B">
          <w:rPr>
            <w:rFonts w:ascii="Times New Roman" w:hAnsi="Times New Roman" w:cs="Times New Roman"/>
            <w:noProof/>
            <w:color w:val="000000"/>
          </w:rPr>
          <w:t>3</w:t>
        </w:r>
        <w:r w:rsidR="005A2DE6" w:rsidRPr="005E187B">
          <w:rPr>
            <w:rFonts w:ascii="Times New Roman" w:hAnsi="Times New Roman" w:cs="Times New Roman"/>
            <w:noProof/>
            <w:color w:val="000000"/>
          </w:rPr>
          <w:fldChar w:fldCharType="end"/>
        </w:r>
      </w:hyperlink>
    </w:p>
    <w:p w:rsidR="005A2DE6" w:rsidRPr="005E187B" w:rsidRDefault="005E187B">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sz w:val="21"/>
        </w:rPr>
      </w:pPr>
      <w:hyperlink w:anchor="_Toc140002338" w:history="1">
        <w:r w:rsidR="00AD65C4" w:rsidRPr="005E187B">
          <w:rPr>
            <w:rStyle w:val="ad"/>
            <w:rFonts w:ascii="Times New Roman" w:hAnsi="宋体" w:cs="Times New Roman"/>
            <w:noProof/>
            <w:color w:val="000000"/>
          </w:rPr>
          <w:t>三、</w:t>
        </w:r>
        <w:r w:rsidR="00AD65C4" w:rsidRPr="005E187B">
          <w:rPr>
            <w:rStyle w:val="ad"/>
            <w:rFonts w:ascii="Times New Roman" w:hAnsi="Times New Roman" w:cs="Times New Roman"/>
            <w:noProof/>
            <w:color w:val="000000"/>
          </w:rPr>
          <w:t xml:space="preserve"> </w:t>
        </w:r>
        <w:r w:rsidR="00AD65C4" w:rsidRPr="005E187B">
          <w:rPr>
            <w:rStyle w:val="ad"/>
            <w:rFonts w:ascii="Times New Roman" w:hAnsi="宋体" w:cs="Times New Roman"/>
            <w:noProof/>
            <w:color w:val="000000"/>
          </w:rPr>
          <w:t>基金托管人对基金管理人的业务监督和核查</w:t>
        </w:r>
        <w:r w:rsidR="00AD65C4" w:rsidRPr="005E187B">
          <w:rPr>
            <w:rFonts w:ascii="Times New Roman" w:hAnsi="Times New Roman" w:cs="Times New Roman"/>
            <w:noProof/>
            <w:color w:val="000000"/>
          </w:rPr>
          <w:tab/>
        </w:r>
        <w:r w:rsidR="005A2DE6" w:rsidRPr="005E187B">
          <w:rPr>
            <w:rFonts w:ascii="Times New Roman" w:hAnsi="Times New Roman" w:cs="Times New Roman"/>
            <w:noProof/>
            <w:color w:val="000000"/>
          </w:rPr>
          <w:fldChar w:fldCharType="begin"/>
        </w:r>
        <w:r w:rsidR="00AD65C4" w:rsidRPr="005E187B">
          <w:rPr>
            <w:rFonts w:ascii="Times New Roman" w:hAnsi="Times New Roman" w:cs="Times New Roman"/>
            <w:noProof/>
            <w:color w:val="000000"/>
          </w:rPr>
          <w:instrText xml:space="preserve"> PAGEREF _Toc140002338 \h </w:instrText>
        </w:r>
        <w:r w:rsidR="005A2DE6" w:rsidRPr="005E187B">
          <w:rPr>
            <w:rFonts w:ascii="Times New Roman" w:hAnsi="Times New Roman" w:cs="Times New Roman"/>
            <w:noProof/>
            <w:color w:val="000000"/>
          </w:rPr>
        </w:r>
        <w:r w:rsidR="005A2DE6" w:rsidRPr="005E187B">
          <w:rPr>
            <w:rFonts w:ascii="Times New Roman" w:hAnsi="Times New Roman" w:cs="Times New Roman"/>
            <w:noProof/>
            <w:color w:val="000000"/>
          </w:rPr>
          <w:fldChar w:fldCharType="separate"/>
        </w:r>
        <w:r w:rsidRPr="005E187B">
          <w:rPr>
            <w:rFonts w:ascii="Times New Roman" w:hAnsi="Times New Roman" w:cs="Times New Roman"/>
            <w:noProof/>
            <w:color w:val="000000"/>
          </w:rPr>
          <w:t>4</w:t>
        </w:r>
        <w:r w:rsidR="005A2DE6" w:rsidRPr="005E187B">
          <w:rPr>
            <w:rFonts w:ascii="Times New Roman" w:hAnsi="Times New Roman" w:cs="Times New Roman"/>
            <w:noProof/>
            <w:color w:val="000000"/>
          </w:rPr>
          <w:fldChar w:fldCharType="end"/>
        </w:r>
      </w:hyperlink>
    </w:p>
    <w:p w:rsidR="005A2DE6" w:rsidRPr="005E187B" w:rsidRDefault="005E187B">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sz w:val="21"/>
        </w:rPr>
      </w:pPr>
      <w:hyperlink w:anchor="_Toc140002339" w:history="1">
        <w:r w:rsidR="00AD65C4" w:rsidRPr="005E187B">
          <w:rPr>
            <w:rStyle w:val="ad"/>
            <w:rFonts w:ascii="Times New Roman" w:hAnsi="宋体" w:cs="Times New Roman"/>
            <w:noProof/>
            <w:color w:val="000000"/>
          </w:rPr>
          <w:t>四、</w:t>
        </w:r>
        <w:r w:rsidR="00AD65C4" w:rsidRPr="005E187B">
          <w:rPr>
            <w:rStyle w:val="ad"/>
            <w:rFonts w:ascii="Times New Roman" w:hAnsi="Times New Roman" w:cs="Times New Roman"/>
            <w:noProof/>
            <w:color w:val="000000"/>
          </w:rPr>
          <w:t xml:space="preserve"> </w:t>
        </w:r>
        <w:r w:rsidR="00AD65C4" w:rsidRPr="005E187B">
          <w:rPr>
            <w:rStyle w:val="ad"/>
            <w:rFonts w:ascii="Times New Roman" w:hAnsi="宋体" w:cs="Times New Roman"/>
            <w:noProof/>
            <w:color w:val="000000"/>
          </w:rPr>
          <w:t>基金管理人对基金托管人的业务核查</w:t>
        </w:r>
        <w:r w:rsidR="00AD65C4" w:rsidRPr="005E187B">
          <w:rPr>
            <w:rFonts w:ascii="Times New Roman" w:hAnsi="Times New Roman" w:cs="Times New Roman"/>
            <w:noProof/>
            <w:color w:val="000000"/>
          </w:rPr>
          <w:tab/>
        </w:r>
        <w:r w:rsidR="005A2DE6" w:rsidRPr="005E187B">
          <w:rPr>
            <w:rFonts w:ascii="Times New Roman" w:hAnsi="Times New Roman" w:cs="Times New Roman"/>
            <w:noProof/>
            <w:color w:val="000000"/>
          </w:rPr>
          <w:fldChar w:fldCharType="begin"/>
        </w:r>
        <w:r w:rsidR="00AD65C4" w:rsidRPr="005E187B">
          <w:rPr>
            <w:rFonts w:ascii="Times New Roman" w:hAnsi="Times New Roman" w:cs="Times New Roman"/>
            <w:noProof/>
            <w:color w:val="000000"/>
          </w:rPr>
          <w:instrText xml:space="preserve"> PAGEREF _Toc140002339 \h </w:instrText>
        </w:r>
        <w:r w:rsidR="005A2DE6" w:rsidRPr="005E187B">
          <w:rPr>
            <w:rFonts w:ascii="Times New Roman" w:hAnsi="Times New Roman" w:cs="Times New Roman"/>
            <w:noProof/>
            <w:color w:val="000000"/>
          </w:rPr>
        </w:r>
        <w:r w:rsidR="005A2DE6" w:rsidRPr="005E187B">
          <w:rPr>
            <w:rFonts w:ascii="Times New Roman" w:hAnsi="Times New Roman" w:cs="Times New Roman"/>
            <w:noProof/>
            <w:color w:val="000000"/>
          </w:rPr>
          <w:fldChar w:fldCharType="separate"/>
        </w:r>
        <w:r w:rsidRPr="005E187B">
          <w:rPr>
            <w:rFonts w:ascii="Times New Roman" w:hAnsi="Times New Roman" w:cs="Times New Roman"/>
            <w:noProof/>
            <w:color w:val="000000"/>
          </w:rPr>
          <w:t>11</w:t>
        </w:r>
        <w:r w:rsidR="005A2DE6" w:rsidRPr="005E187B">
          <w:rPr>
            <w:rFonts w:ascii="Times New Roman" w:hAnsi="Times New Roman" w:cs="Times New Roman"/>
            <w:noProof/>
            <w:color w:val="000000"/>
          </w:rPr>
          <w:fldChar w:fldCharType="end"/>
        </w:r>
      </w:hyperlink>
    </w:p>
    <w:p w:rsidR="005A2DE6" w:rsidRPr="005E187B" w:rsidRDefault="005E187B">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sz w:val="21"/>
        </w:rPr>
      </w:pPr>
      <w:hyperlink w:anchor="_Toc140002340" w:history="1">
        <w:r w:rsidR="00AD65C4" w:rsidRPr="005E187B">
          <w:rPr>
            <w:rStyle w:val="ad"/>
            <w:rFonts w:ascii="Times New Roman" w:hAnsi="宋体" w:cs="Times New Roman"/>
            <w:noProof/>
            <w:color w:val="000000"/>
          </w:rPr>
          <w:t>五、</w:t>
        </w:r>
        <w:r w:rsidR="00AD65C4" w:rsidRPr="005E187B">
          <w:rPr>
            <w:rStyle w:val="ad"/>
            <w:rFonts w:ascii="Times New Roman" w:hAnsi="Times New Roman" w:cs="Times New Roman"/>
            <w:noProof/>
            <w:color w:val="000000"/>
          </w:rPr>
          <w:t xml:space="preserve"> </w:t>
        </w:r>
        <w:r w:rsidR="00AD65C4" w:rsidRPr="005E187B">
          <w:rPr>
            <w:rStyle w:val="ad"/>
            <w:rFonts w:ascii="Times New Roman" w:hAnsi="宋体" w:cs="Times New Roman"/>
            <w:noProof/>
            <w:color w:val="000000"/>
          </w:rPr>
          <w:t>基金财产保管</w:t>
        </w:r>
        <w:r w:rsidR="00AD65C4" w:rsidRPr="005E187B">
          <w:rPr>
            <w:rFonts w:ascii="Times New Roman" w:hAnsi="Times New Roman" w:cs="Times New Roman"/>
            <w:noProof/>
            <w:color w:val="000000"/>
          </w:rPr>
          <w:tab/>
        </w:r>
        <w:r w:rsidR="005A2DE6" w:rsidRPr="005E187B">
          <w:rPr>
            <w:rFonts w:ascii="Times New Roman" w:hAnsi="Times New Roman" w:cs="Times New Roman"/>
            <w:noProof/>
            <w:color w:val="000000"/>
          </w:rPr>
          <w:fldChar w:fldCharType="begin"/>
        </w:r>
        <w:r w:rsidR="00AD65C4" w:rsidRPr="005E187B">
          <w:rPr>
            <w:rFonts w:ascii="Times New Roman" w:hAnsi="Times New Roman" w:cs="Times New Roman"/>
            <w:noProof/>
            <w:color w:val="000000"/>
          </w:rPr>
          <w:instrText xml:space="preserve"> PAGEREF _Toc140002340 \h </w:instrText>
        </w:r>
        <w:r w:rsidR="005A2DE6" w:rsidRPr="005E187B">
          <w:rPr>
            <w:rFonts w:ascii="Times New Roman" w:hAnsi="Times New Roman" w:cs="Times New Roman"/>
            <w:noProof/>
            <w:color w:val="000000"/>
          </w:rPr>
        </w:r>
        <w:r w:rsidR="005A2DE6" w:rsidRPr="005E187B">
          <w:rPr>
            <w:rFonts w:ascii="Times New Roman" w:hAnsi="Times New Roman" w:cs="Times New Roman"/>
            <w:noProof/>
            <w:color w:val="000000"/>
          </w:rPr>
          <w:fldChar w:fldCharType="separate"/>
        </w:r>
        <w:r w:rsidRPr="005E187B">
          <w:rPr>
            <w:rFonts w:ascii="Times New Roman" w:hAnsi="Times New Roman" w:cs="Times New Roman"/>
            <w:noProof/>
            <w:color w:val="000000"/>
          </w:rPr>
          <w:t>12</w:t>
        </w:r>
        <w:r w:rsidR="005A2DE6" w:rsidRPr="005E187B">
          <w:rPr>
            <w:rFonts w:ascii="Times New Roman" w:hAnsi="Times New Roman" w:cs="Times New Roman"/>
            <w:noProof/>
            <w:color w:val="000000"/>
          </w:rPr>
          <w:fldChar w:fldCharType="end"/>
        </w:r>
      </w:hyperlink>
    </w:p>
    <w:p w:rsidR="005A2DE6" w:rsidRPr="005E187B" w:rsidRDefault="005E187B">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sz w:val="21"/>
        </w:rPr>
      </w:pPr>
      <w:hyperlink w:anchor="_Toc140002341" w:history="1">
        <w:r w:rsidR="00AD65C4" w:rsidRPr="005E187B">
          <w:rPr>
            <w:rStyle w:val="ad"/>
            <w:rFonts w:ascii="Times New Roman" w:hAnsi="宋体" w:cs="Times New Roman"/>
            <w:noProof/>
            <w:color w:val="000000"/>
          </w:rPr>
          <w:t>六、</w:t>
        </w:r>
        <w:r w:rsidR="00AD65C4" w:rsidRPr="005E187B">
          <w:rPr>
            <w:rStyle w:val="ad"/>
            <w:rFonts w:ascii="Times New Roman" w:hAnsi="Times New Roman" w:cs="Times New Roman"/>
            <w:noProof/>
            <w:color w:val="000000"/>
          </w:rPr>
          <w:t xml:space="preserve"> </w:t>
        </w:r>
        <w:r w:rsidR="00AD65C4" w:rsidRPr="005E187B">
          <w:rPr>
            <w:rStyle w:val="ad"/>
            <w:rFonts w:ascii="Times New Roman" w:hAnsi="宋体" w:cs="Times New Roman"/>
            <w:noProof/>
            <w:color w:val="000000"/>
          </w:rPr>
          <w:t>指令的发</w:t>
        </w:r>
        <w:bookmarkStart w:id="17" w:name="_Hlt297733191"/>
        <w:r w:rsidR="00AD65C4" w:rsidRPr="005E187B">
          <w:rPr>
            <w:rStyle w:val="ad"/>
            <w:rFonts w:ascii="Times New Roman" w:hAnsi="宋体" w:cs="Times New Roman"/>
            <w:noProof/>
            <w:color w:val="000000"/>
          </w:rPr>
          <w:t>送</w:t>
        </w:r>
        <w:bookmarkEnd w:id="17"/>
        <w:r w:rsidR="00AD65C4" w:rsidRPr="005E187B">
          <w:rPr>
            <w:rStyle w:val="ad"/>
            <w:rFonts w:ascii="Times New Roman" w:hAnsi="宋体" w:cs="Times New Roman"/>
            <w:noProof/>
            <w:color w:val="000000"/>
          </w:rPr>
          <w:t>、确认和执行</w:t>
        </w:r>
        <w:r w:rsidR="00AD65C4" w:rsidRPr="005E187B">
          <w:rPr>
            <w:rFonts w:ascii="Times New Roman" w:hAnsi="Times New Roman" w:cs="Times New Roman"/>
            <w:noProof/>
            <w:color w:val="000000"/>
          </w:rPr>
          <w:tab/>
        </w:r>
        <w:r w:rsidR="005A2DE6" w:rsidRPr="005E187B">
          <w:rPr>
            <w:rFonts w:ascii="Times New Roman" w:hAnsi="Times New Roman" w:cs="Times New Roman"/>
            <w:noProof/>
            <w:color w:val="000000"/>
          </w:rPr>
          <w:fldChar w:fldCharType="begin"/>
        </w:r>
        <w:r w:rsidR="00AD65C4" w:rsidRPr="005E187B">
          <w:rPr>
            <w:rFonts w:ascii="Times New Roman" w:hAnsi="Times New Roman" w:cs="Times New Roman"/>
            <w:noProof/>
            <w:color w:val="000000"/>
          </w:rPr>
          <w:instrText xml:space="preserve"> PAGEREF _Toc140002341 \h </w:instrText>
        </w:r>
        <w:r w:rsidR="005A2DE6" w:rsidRPr="005E187B">
          <w:rPr>
            <w:rFonts w:ascii="Times New Roman" w:hAnsi="Times New Roman" w:cs="Times New Roman"/>
            <w:noProof/>
            <w:color w:val="000000"/>
          </w:rPr>
        </w:r>
        <w:r w:rsidR="005A2DE6" w:rsidRPr="005E187B">
          <w:rPr>
            <w:rFonts w:ascii="Times New Roman" w:hAnsi="Times New Roman" w:cs="Times New Roman"/>
            <w:noProof/>
            <w:color w:val="000000"/>
          </w:rPr>
          <w:fldChar w:fldCharType="separate"/>
        </w:r>
        <w:r w:rsidRPr="005E187B">
          <w:rPr>
            <w:rFonts w:ascii="Times New Roman" w:hAnsi="Times New Roman" w:cs="Times New Roman"/>
            <w:noProof/>
            <w:color w:val="000000"/>
          </w:rPr>
          <w:t>15</w:t>
        </w:r>
        <w:r w:rsidR="005A2DE6" w:rsidRPr="005E187B">
          <w:rPr>
            <w:rFonts w:ascii="Times New Roman" w:hAnsi="Times New Roman" w:cs="Times New Roman"/>
            <w:noProof/>
            <w:color w:val="000000"/>
          </w:rPr>
          <w:fldChar w:fldCharType="end"/>
        </w:r>
      </w:hyperlink>
    </w:p>
    <w:p w:rsidR="005A2DE6" w:rsidRPr="005E187B" w:rsidRDefault="005E187B">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sz w:val="21"/>
        </w:rPr>
      </w:pPr>
      <w:hyperlink w:anchor="_Toc140002342" w:history="1">
        <w:r w:rsidR="00AD65C4" w:rsidRPr="005E187B">
          <w:rPr>
            <w:rStyle w:val="ad"/>
            <w:rFonts w:ascii="Times New Roman" w:hAnsi="宋体" w:cs="Times New Roman"/>
            <w:noProof/>
            <w:color w:val="000000"/>
          </w:rPr>
          <w:t>七、</w:t>
        </w:r>
        <w:r w:rsidR="00AD65C4" w:rsidRPr="005E187B">
          <w:rPr>
            <w:rStyle w:val="ad"/>
            <w:rFonts w:ascii="Times New Roman" w:hAnsi="Times New Roman" w:cs="Times New Roman"/>
            <w:noProof/>
            <w:color w:val="000000"/>
          </w:rPr>
          <w:t xml:space="preserve"> </w:t>
        </w:r>
        <w:r w:rsidR="00AD65C4" w:rsidRPr="005E187B">
          <w:rPr>
            <w:rStyle w:val="ad"/>
            <w:rFonts w:ascii="Times New Roman" w:hAnsi="宋体" w:cs="Times New Roman"/>
            <w:noProof/>
            <w:color w:val="000000"/>
          </w:rPr>
          <w:t>交易及清算交收安排</w:t>
        </w:r>
        <w:r w:rsidR="00AD65C4" w:rsidRPr="005E187B">
          <w:rPr>
            <w:rFonts w:ascii="Times New Roman" w:hAnsi="Times New Roman" w:cs="Times New Roman"/>
            <w:noProof/>
            <w:color w:val="000000"/>
          </w:rPr>
          <w:tab/>
        </w:r>
        <w:r w:rsidR="005A2DE6" w:rsidRPr="005E187B">
          <w:rPr>
            <w:rFonts w:ascii="Times New Roman" w:hAnsi="Times New Roman" w:cs="Times New Roman"/>
            <w:noProof/>
            <w:color w:val="000000"/>
          </w:rPr>
          <w:fldChar w:fldCharType="begin"/>
        </w:r>
        <w:r w:rsidR="00AD65C4" w:rsidRPr="005E187B">
          <w:rPr>
            <w:rFonts w:ascii="Times New Roman" w:hAnsi="Times New Roman" w:cs="Times New Roman"/>
            <w:noProof/>
            <w:color w:val="000000"/>
          </w:rPr>
          <w:instrText xml:space="preserve"> PAGEREF _Toc140002342 \h </w:instrText>
        </w:r>
        <w:r w:rsidR="005A2DE6" w:rsidRPr="005E187B">
          <w:rPr>
            <w:rFonts w:ascii="Times New Roman" w:hAnsi="Times New Roman" w:cs="Times New Roman"/>
            <w:noProof/>
            <w:color w:val="000000"/>
          </w:rPr>
        </w:r>
        <w:r w:rsidR="005A2DE6" w:rsidRPr="005E187B">
          <w:rPr>
            <w:rFonts w:ascii="Times New Roman" w:hAnsi="Times New Roman" w:cs="Times New Roman"/>
            <w:noProof/>
            <w:color w:val="000000"/>
          </w:rPr>
          <w:fldChar w:fldCharType="separate"/>
        </w:r>
        <w:r w:rsidRPr="005E187B">
          <w:rPr>
            <w:rFonts w:ascii="Times New Roman" w:hAnsi="Times New Roman" w:cs="Times New Roman"/>
            <w:noProof/>
            <w:color w:val="000000"/>
          </w:rPr>
          <w:t>18</w:t>
        </w:r>
        <w:r w:rsidR="005A2DE6" w:rsidRPr="005E187B">
          <w:rPr>
            <w:rFonts w:ascii="Times New Roman" w:hAnsi="Times New Roman" w:cs="Times New Roman"/>
            <w:noProof/>
            <w:color w:val="000000"/>
          </w:rPr>
          <w:fldChar w:fldCharType="end"/>
        </w:r>
      </w:hyperlink>
    </w:p>
    <w:p w:rsidR="005A2DE6" w:rsidRPr="005E187B" w:rsidRDefault="005E187B">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sz w:val="21"/>
        </w:rPr>
      </w:pPr>
      <w:hyperlink w:anchor="_Toc140002343" w:history="1">
        <w:r w:rsidR="00AD65C4" w:rsidRPr="005E187B">
          <w:rPr>
            <w:rStyle w:val="ad"/>
            <w:rFonts w:ascii="Times New Roman" w:hAnsi="宋体" w:cs="Times New Roman"/>
            <w:noProof/>
            <w:color w:val="000000"/>
          </w:rPr>
          <w:t>八、</w:t>
        </w:r>
        <w:r w:rsidR="00AD65C4" w:rsidRPr="005E187B">
          <w:rPr>
            <w:rStyle w:val="ad"/>
            <w:rFonts w:ascii="Times New Roman" w:hAnsi="Times New Roman" w:cs="Times New Roman"/>
            <w:noProof/>
            <w:color w:val="000000"/>
          </w:rPr>
          <w:t xml:space="preserve"> </w:t>
        </w:r>
        <w:r w:rsidR="00AD65C4" w:rsidRPr="005E187B">
          <w:rPr>
            <w:rStyle w:val="ad"/>
            <w:rFonts w:ascii="Times New Roman" w:hAnsi="宋体" w:cs="Times New Roman"/>
            <w:noProof/>
            <w:color w:val="000000"/>
          </w:rPr>
          <w:t>基金资产净值计算和会</w:t>
        </w:r>
        <w:bookmarkStart w:id="18" w:name="_Hlt193098038"/>
        <w:r w:rsidR="00AD65C4" w:rsidRPr="005E187B">
          <w:rPr>
            <w:rStyle w:val="ad"/>
            <w:rFonts w:ascii="Times New Roman" w:hAnsi="宋体" w:cs="Times New Roman"/>
            <w:noProof/>
            <w:color w:val="000000"/>
          </w:rPr>
          <w:t>计</w:t>
        </w:r>
        <w:bookmarkEnd w:id="18"/>
        <w:r w:rsidR="00AD65C4" w:rsidRPr="005E187B">
          <w:rPr>
            <w:rStyle w:val="ad"/>
            <w:rFonts w:ascii="Times New Roman" w:hAnsi="宋体" w:cs="Times New Roman"/>
            <w:noProof/>
            <w:color w:val="000000"/>
          </w:rPr>
          <w:t>核算</w:t>
        </w:r>
        <w:r w:rsidR="00AD65C4" w:rsidRPr="005E187B">
          <w:rPr>
            <w:rFonts w:ascii="Times New Roman" w:hAnsi="Times New Roman" w:cs="Times New Roman"/>
            <w:noProof/>
            <w:color w:val="000000"/>
          </w:rPr>
          <w:tab/>
        </w:r>
        <w:r w:rsidR="005A2DE6" w:rsidRPr="005E187B">
          <w:rPr>
            <w:rFonts w:ascii="Times New Roman" w:hAnsi="Times New Roman" w:cs="Times New Roman"/>
            <w:noProof/>
            <w:color w:val="000000"/>
          </w:rPr>
          <w:fldChar w:fldCharType="begin"/>
        </w:r>
        <w:r w:rsidR="00AD65C4" w:rsidRPr="005E187B">
          <w:rPr>
            <w:rFonts w:ascii="Times New Roman" w:hAnsi="Times New Roman" w:cs="Times New Roman"/>
            <w:noProof/>
            <w:color w:val="000000"/>
          </w:rPr>
          <w:instrText xml:space="preserve"> PAGEREF _Toc140002343 \h </w:instrText>
        </w:r>
        <w:r w:rsidR="005A2DE6" w:rsidRPr="005E187B">
          <w:rPr>
            <w:rFonts w:ascii="Times New Roman" w:hAnsi="Times New Roman" w:cs="Times New Roman"/>
            <w:noProof/>
            <w:color w:val="000000"/>
          </w:rPr>
        </w:r>
        <w:r w:rsidR="005A2DE6" w:rsidRPr="005E187B">
          <w:rPr>
            <w:rFonts w:ascii="Times New Roman" w:hAnsi="Times New Roman" w:cs="Times New Roman"/>
            <w:noProof/>
            <w:color w:val="000000"/>
          </w:rPr>
          <w:fldChar w:fldCharType="separate"/>
        </w:r>
        <w:r w:rsidRPr="005E187B">
          <w:rPr>
            <w:rFonts w:ascii="Times New Roman" w:hAnsi="Times New Roman" w:cs="Times New Roman"/>
            <w:noProof/>
            <w:color w:val="000000"/>
          </w:rPr>
          <w:t>21</w:t>
        </w:r>
        <w:r w:rsidR="005A2DE6" w:rsidRPr="005E187B">
          <w:rPr>
            <w:rFonts w:ascii="Times New Roman" w:hAnsi="Times New Roman" w:cs="Times New Roman"/>
            <w:noProof/>
            <w:color w:val="000000"/>
          </w:rPr>
          <w:fldChar w:fldCharType="end"/>
        </w:r>
      </w:hyperlink>
    </w:p>
    <w:p w:rsidR="005A2DE6" w:rsidRPr="005E187B" w:rsidRDefault="005E187B">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sz w:val="21"/>
        </w:rPr>
      </w:pPr>
      <w:hyperlink w:anchor="_Toc140002344" w:history="1">
        <w:r w:rsidR="00AD65C4" w:rsidRPr="005E187B">
          <w:rPr>
            <w:rStyle w:val="ad"/>
            <w:rFonts w:ascii="Times New Roman" w:hAnsi="宋体" w:cs="Times New Roman"/>
            <w:noProof/>
            <w:color w:val="000000"/>
          </w:rPr>
          <w:t>九、</w:t>
        </w:r>
        <w:r w:rsidR="00AD65C4" w:rsidRPr="005E187B">
          <w:rPr>
            <w:rStyle w:val="ad"/>
            <w:rFonts w:ascii="Times New Roman" w:hAnsi="Times New Roman" w:cs="Times New Roman"/>
            <w:noProof/>
            <w:color w:val="000000"/>
          </w:rPr>
          <w:t xml:space="preserve"> </w:t>
        </w:r>
        <w:r w:rsidR="00AD65C4" w:rsidRPr="005E187B">
          <w:rPr>
            <w:rStyle w:val="ad"/>
            <w:rFonts w:ascii="Times New Roman" w:hAnsi="宋体" w:cs="Times New Roman"/>
            <w:noProof/>
            <w:color w:val="000000"/>
          </w:rPr>
          <w:t>基金收益分配</w:t>
        </w:r>
        <w:r w:rsidR="00AD65C4" w:rsidRPr="005E187B">
          <w:rPr>
            <w:rFonts w:ascii="Times New Roman" w:hAnsi="Times New Roman" w:cs="Times New Roman"/>
            <w:noProof/>
            <w:color w:val="000000"/>
          </w:rPr>
          <w:tab/>
        </w:r>
        <w:r w:rsidR="005A2DE6" w:rsidRPr="005E187B">
          <w:rPr>
            <w:rFonts w:ascii="Times New Roman" w:hAnsi="Times New Roman" w:cs="Times New Roman"/>
            <w:noProof/>
            <w:color w:val="000000"/>
          </w:rPr>
          <w:fldChar w:fldCharType="begin"/>
        </w:r>
        <w:r w:rsidR="00AD65C4" w:rsidRPr="005E187B">
          <w:rPr>
            <w:rFonts w:ascii="Times New Roman" w:hAnsi="Times New Roman" w:cs="Times New Roman"/>
            <w:noProof/>
            <w:color w:val="000000"/>
          </w:rPr>
          <w:instrText xml:space="preserve"> PAGEREF _Toc140002344 \h </w:instrText>
        </w:r>
        <w:r w:rsidR="005A2DE6" w:rsidRPr="005E187B">
          <w:rPr>
            <w:rFonts w:ascii="Times New Roman" w:hAnsi="Times New Roman" w:cs="Times New Roman"/>
            <w:noProof/>
            <w:color w:val="000000"/>
          </w:rPr>
        </w:r>
        <w:r w:rsidR="005A2DE6" w:rsidRPr="005E187B">
          <w:rPr>
            <w:rFonts w:ascii="Times New Roman" w:hAnsi="Times New Roman" w:cs="Times New Roman"/>
            <w:noProof/>
            <w:color w:val="000000"/>
          </w:rPr>
          <w:fldChar w:fldCharType="separate"/>
        </w:r>
        <w:r w:rsidRPr="005E187B">
          <w:rPr>
            <w:rFonts w:ascii="Times New Roman" w:hAnsi="Times New Roman" w:cs="Times New Roman"/>
            <w:noProof/>
            <w:color w:val="000000"/>
          </w:rPr>
          <w:t>27</w:t>
        </w:r>
        <w:r w:rsidR="005A2DE6" w:rsidRPr="005E187B">
          <w:rPr>
            <w:rFonts w:ascii="Times New Roman" w:hAnsi="Times New Roman" w:cs="Times New Roman"/>
            <w:noProof/>
            <w:color w:val="000000"/>
          </w:rPr>
          <w:fldChar w:fldCharType="end"/>
        </w:r>
      </w:hyperlink>
    </w:p>
    <w:p w:rsidR="005A2DE6" w:rsidRPr="005E187B" w:rsidRDefault="005E187B">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sz w:val="21"/>
        </w:rPr>
      </w:pPr>
      <w:hyperlink w:anchor="_Toc140002345" w:history="1">
        <w:r w:rsidR="00AD65C4" w:rsidRPr="005E187B">
          <w:rPr>
            <w:rStyle w:val="ad"/>
            <w:rFonts w:ascii="Times New Roman" w:hAnsi="宋体" w:cs="Times New Roman"/>
            <w:noProof/>
            <w:color w:val="000000"/>
          </w:rPr>
          <w:t>十、</w:t>
        </w:r>
        <w:r w:rsidR="00AD65C4" w:rsidRPr="005E187B">
          <w:rPr>
            <w:rStyle w:val="ad"/>
            <w:rFonts w:ascii="Times New Roman" w:hAnsi="Times New Roman" w:cs="Times New Roman"/>
            <w:noProof/>
            <w:color w:val="000000"/>
          </w:rPr>
          <w:t xml:space="preserve"> </w:t>
        </w:r>
        <w:r w:rsidR="00AD65C4" w:rsidRPr="005E187B">
          <w:rPr>
            <w:rStyle w:val="ad"/>
            <w:rFonts w:ascii="Times New Roman" w:hAnsi="宋体" w:cs="Times New Roman"/>
            <w:noProof/>
            <w:color w:val="000000"/>
          </w:rPr>
          <w:t>信息披露</w:t>
        </w:r>
        <w:r w:rsidR="00AD65C4" w:rsidRPr="005E187B">
          <w:rPr>
            <w:rFonts w:ascii="Times New Roman" w:hAnsi="Times New Roman" w:cs="Times New Roman"/>
            <w:noProof/>
            <w:color w:val="000000"/>
          </w:rPr>
          <w:tab/>
        </w:r>
        <w:r w:rsidR="005A2DE6" w:rsidRPr="005E187B">
          <w:rPr>
            <w:rFonts w:ascii="Times New Roman" w:hAnsi="Times New Roman" w:cs="Times New Roman"/>
            <w:noProof/>
            <w:color w:val="000000"/>
          </w:rPr>
          <w:fldChar w:fldCharType="begin"/>
        </w:r>
        <w:r w:rsidR="00AD65C4" w:rsidRPr="005E187B">
          <w:rPr>
            <w:rFonts w:ascii="Times New Roman" w:hAnsi="Times New Roman" w:cs="Times New Roman"/>
            <w:noProof/>
            <w:color w:val="000000"/>
          </w:rPr>
          <w:instrText xml:space="preserve"> PAGEREF _Toc140002345 \h </w:instrText>
        </w:r>
        <w:r w:rsidR="005A2DE6" w:rsidRPr="005E187B">
          <w:rPr>
            <w:rFonts w:ascii="Times New Roman" w:hAnsi="Times New Roman" w:cs="Times New Roman"/>
            <w:noProof/>
            <w:color w:val="000000"/>
          </w:rPr>
        </w:r>
        <w:r w:rsidR="005A2DE6" w:rsidRPr="005E187B">
          <w:rPr>
            <w:rFonts w:ascii="Times New Roman" w:hAnsi="Times New Roman" w:cs="Times New Roman"/>
            <w:noProof/>
            <w:color w:val="000000"/>
          </w:rPr>
          <w:fldChar w:fldCharType="separate"/>
        </w:r>
        <w:r w:rsidRPr="005E187B">
          <w:rPr>
            <w:rFonts w:ascii="Times New Roman" w:hAnsi="Times New Roman" w:cs="Times New Roman"/>
            <w:noProof/>
            <w:color w:val="000000"/>
          </w:rPr>
          <w:t>28</w:t>
        </w:r>
        <w:r w:rsidR="005A2DE6" w:rsidRPr="005E187B">
          <w:rPr>
            <w:rFonts w:ascii="Times New Roman" w:hAnsi="Times New Roman" w:cs="Times New Roman"/>
            <w:noProof/>
            <w:color w:val="000000"/>
          </w:rPr>
          <w:fldChar w:fldCharType="end"/>
        </w:r>
      </w:hyperlink>
    </w:p>
    <w:p w:rsidR="005A2DE6" w:rsidRPr="005E187B" w:rsidRDefault="005E187B">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sz w:val="21"/>
        </w:rPr>
      </w:pPr>
      <w:hyperlink w:anchor="_Toc140002346" w:history="1">
        <w:r w:rsidR="00AD65C4" w:rsidRPr="005E187B">
          <w:rPr>
            <w:rStyle w:val="ad"/>
            <w:rFonts w:ascii="Times New Roman" w:hAnsi="宋体" w:cs="Times New Roman"/>
            <w:noProof/>
            <w:color w:val="000000"/>
          </w:rPr>
          <w:t>十一、</w:t>
        </w:r>
        <w:r w:rsidR="00AD65C4" w:rsidRPr="005E187B">
          <w:rPr>
            <w:rStyle w:val="ad"/>
            <w:rFonts w:ascii="Times New Roman" w:hAnsi="Times New Roman" w:cs="Times New Roman"/>
            <w:noProof/>
            <w:color w:val="000000"/>
          </w:rPr>
          <w:t xml:space="preserve"> </w:t>
        </w:r>
        <w:r w:rsidR="00AD65C4" w:rsidRPr="005E187B">
          <w:rPr>
            <w:rStyle w:val="ad"/>
            <w:rFonts w:ascii="Times New Roman" w:hAnsi="宋体" w:cs="Times New Roman"/>
            <w:noProof/>
            <w:color w:val="000000"/>
          </w:rPr>
          <w:t>基金费用</w:t>
        </w:r>
        <w:r w:rsidR="00AD65C4" w:rsidRPr="005E187B">
          <w:rPr>
            <w:rFonts w:ascii="Times New Roman" w:hAnsi="Times New Roman" w:cs="Times New Roman"/>
            <w:noProof/>
            <w:color w:val="000000"/>
          </w:rPr>
          <w:tab/>
        </w:r>
        <w:r w:rsidR="005A2DE6" w:rsidRPr="005E187B">
          <w:rPr>
            <w:rFonts w:ascii="Times New Roman" w:hAnsi="Times New Roman" w:cs="Times New Roman"/>
            <w:noProof/>
            <w:color w:val="000000"/>
          </w:rPr>
          <w:fldChar w:fldCharType="begin"/>
        </w:r>
        <w:r w:rsidR="00AD65C4" w:rsidRPr="005E187B">
          <w:rPr>
            <w:rFonts w:ascii="Times New Roman" w:hAnsi="Times New Roman" w:cs="Times New Roman"/>
            <w:noProof/>
            <w:color w:val="000000"/>
          </w:rPr>
          <w:instrText xml:space="preserve"> PAGEREF _Toc140002346 \h </w:instrText>
        </w:r>
        <w:r w:rsidR="005A2DE6" w:rsidRPr="005E187B">
          <w:rPr>
            <w:rFonts w:ascii="Times New Roman" w:hAnsi="Times New Roman" w:cs="Times New Roman"/>
            <w:noProof/>
            <w:color w:val="000000"/>
          </w:rPr>
        </w:r>
        <w:r w:rsidR="005A2DE6" w:rsidRPr="005E187B">
          <w:rPr>
            <w:rFonts w:ascii="Times New Roman" w:hAnsi="Times New Roman" w:cs="Times New Roman"/>
            <w:noProof/>
            <w:color w:val="000000"/>
          </w:rPr>
          <w:fldChar w:fldCharType="separate"/>
        </w:r>
        <w:r w:rsidRPr="005E187B">
          <w:rPr>
            <w:rFonts w:ascii="Times New Roman" w:hAnsi="Times New Roman" w:cs="Times New Roman"/>
            <w:noProof/>
            <w:color w:val="000000"/>
          </w:rPr>
          <w:t>30</w:t>
        </w:r>
        <w:r w:rsidR="005A2DE6" w:rsidRPr="005E187B">
          <w:rPr>
            <w:rFonts w:ascii="Times New Roman" w:hAnsi="Times New Roman" w:cs="Times New Roman"/>
            <w:noProof/>
            <w:color w:val="000000"/>
          </w:rPr>
          <w:fldChar w:fldCharType="end"/>
        </w:r>
      </w:hyperlink>
    </w:p>
    <w:p w:rsidR="005A2DE6" w:rsidRPr="005E187B" w:rsidRDefault="005E187B">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sz w:val="21"/>
        </w:rPr>
      </w:pPr>
      <w:hyperlink w:anchor="_Toc140002347" w:history="1">
        <w:r w:rsidR="00AD65C4" w:rsidRPr="005E187B">
          <w:rPr>
            <w:rStyle w:val="ad"/>
            <w:rFonts w:ascii="Times New Roman" w:hAnsi="宋体" w:cs="Times New Roman"/>
            <w:noProof/>
            <w:color w:val="000000"/>
          </w:rPr>
          <w:t>十二、</w:t>
        </w:r>
        <w:r w:rsidR="00AD65C4" w:rsidRPr="005E187B">
          <w:rPr>
            <w:rStyle w:val="ad"/>
            <w:rFonts w:ascii="Times New Roman" w:hAnsi="Times New Roman" w:cs="Times New Roman"/>
            <w:noProof/>
            <w:color w:val="000000"/>
          </w:rPr>
          <w:t xml:space="preserve"> </w:t>
        </w:r>
        <w:r w:rsidR="00AD65C4" w:rsidRPr="005E187B">
          <w:rPr>
            <w:rStyle w:val="ad"/>
            <w:rFonts w:ascii="Times New Roman" w:hAnsi="宋体" w:cs="Times New Roman"/>
            <w:noProof/>
            <w:color w:val="000000"/>
          </w:rPr>
          <w:t>基金份额持有人名册的保管</w:t>
        </w:r>
        <w:r w:rsidR="00AD65C4" w:rsidRPr="005E187B">
          <w:rPr>
            <w:rFonts w:ascii="Times New Roman" w:hAnsi="Times New Roman" w:cs="Times New Roman"/>
            <w:noProof/>
            <w:color w:val="000000"/>
          </w:rPr>
          <w:tab/>
        </w:r>
        <w:r w:rsidR="005A2DE6" w:rsidRPr="005E187B">
          <w:rPr>
            <w:rFonts w:ascii="Times New Roman" w:hAnsi="Times New Roman" w:cs="Times New Roman"/>
            <w:noProof/>
            <w:color w:val="000000"/>
          </w:rPr>
          <w:fldChar w:fldCharType="begin"/>
        </w:r>
        <w:r w:rsidR="00AD65C4" w:rsidRPr="005E187B">
          <w:rPr>
            <w:rFonts w:ascii="Times New Roman" w:hAnsi="Times New Roman" w:cs="Times New Roman"/>
            <w:noProof/>
            <w:color w:val="000000"/>
          </w:rPr>
          <w:instrText xml:space="preserve"> PAGEREF _Toc140002347 \h </w:instrText>
        </w:r>
        <w:r w:rsidR="005A2DE6" w:rsidRPr="005E187B">
          <w:rPr>
            <w:rFonts w:ascii="Times New Roman" w:hAnsi="Times New Roman" w:cs="Times New Roman"/>
            <w:noProof/>
            <w:color w:val="000000"/>
          </w:rPr>
        </w:r>
        <w:r w:rsidR="005A2DE6" w:rsidRPr="005E187B">
          <w:rPr>
            <w:rFonts w:ascii="Times New Roman" w:hAnsi="Times New Roman" w:cs="Times New Roman"/>
            <w:noProof/>
            <w:color w:val="000000"/>
          </w:rPr>
          <w:fldChar w:fldCharType="separate"/>
        </w:r>
        <w:r w:rsidRPr="005E187B">
          <w:rPr>
            <w:rFonts w:ascii="Times New Roman" w:hAnsi="Times New Roman" w:cs="Times New Roman"/>
            <w:noProof/>
            <w:color w:val="000000"/>
          </w:rPr>
          <w:t>32</w:t>
        </w:r>
        <w:r w:rsidR="005A2DE6" w:rsidRPr="005E187B">
          <w:rPr>
            <w:rFonts w:ascii="Times New Roman" w:hAnsi="Times New Roman" w:cs="Times New Roman"/>
            <w:noProof/>
            <w:color w:val="000000"/>
          </w:rPr>
          <w:fldChar w:fldCharType="end"/>
        </w:r>
      </w:hyperlink>
    </w:p>
    <w:p w:rsidR="005A2DE6" w:rsidRPr="005E187B" w:rsidRDefault="005E187B">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sz w:val="21"/>
        </w:rPr>
      </w:pPr>
      <w:hyperlink w:anchor="_Toc140002348" w:history="1">
        <w:r w:rsidR="00AD65C4" w:rsidRPr="005E187B">
          <w:rPr>
            <w:rStyle w:val="ad"/>
            <w:rFonts w:ascii="Times New Roman" w:hAnsi="宋体" w:cs="Times New Roman"/>
            <w:noProof/>
            <w:color w:val="000000"/>
          </w:rPr>
          <w:t>十三、</w:t>
        </w:r>
        <w:r w:rsidR="00AD65C4" w:rsidRPr="005E187B">
          <w:rPr>
            <w:rStyle w:val="ad"/>
            <w:rFonts w:ascii="Times New Roman" w:hAnsi="Times New Roman" w:cs="Times New Roman"/>
            <w:noProof/>
            <w:color w:val="000000"/>
          </w:rPr>
          <w:t xml:space="preserve"> </w:t>
        </w:r>
        <w:r w:rsidR="00AD65C4" w:rsidRPr="005E187B">
          <w:rPr>
            <w:rStyle w:val="ad"/>
            <w:rFonts w:ascii="Times New Roman" w:hAnsi="宋体" w:cs="Times New Roman"/>
            <w:noProof/>
            <w:color w:val="000000"/>
          </w:rPr>
          <w:t>基金有关文件和档案的保存</w:t>
        </w:r>
        <w:r w:rsidR="00AD65C4" w:rsidRPr="005E187B">
          <w:rPr>
            <w:rFonts w:ascii="Times New Roman" w:hAnsi="Times New Roman" w:cs="Times New Roman"/>
            <w:noProof/>
            <w:color w:val="000000"/>
          </w:rPr>
          <w:tab/>
        </w:r>
        <w:r w:rsidR="005A2DE6" w:rsidRPr="005E187B">
          <w:rPr>
            <w:rFonts w:ascii="Times New Roman" w:hAnsi="Times New Roman" w:cs="Times New Roman"/>
            <w:noProof/>
            <w:color w:val="000000"/>
          </w:rPr>
          <w:fldChar w:fldCharType="begin"/>
        </w:r>
        <w:r w:rsidR="00AD65C4" w:rsidRPr="005E187B">
          <w:rPr>
            <w:rFonts w:ascii="Times New Roman" w:hAnsi="Times New Roman" w:cs="Times New Roman"/>
            <w:noProof/>
            <w:color w:val="000000"/>
          </w:rPr>
          <w:instrText xml:space="preserve"> PAGEREF _Toc140002348 \h </w:instrText>
        </w:r>
        <w:r w:rsidR="005A2DE6" w:rsidRPr="005E187B">
          <w:rPr>
            <w:rFonts w:ascii="Times New Roman" w:hAnsi="Times New Roman" w:cs="Times New Roman"/>
            <w:noProof/>
            <w:color w:val="000000"/>
          </w:rPr>
        </w:r>
        <w:r w:rsidR="005A2DE6" w:rsidRPr="005E187B">
          <w:rPr>
            <w:rFonts w:ascii="Times New Roman" w:hAnsi="Times New Roman" w:cs="Times New Roman"/>
            <w:noProof/>
            <w:color w:val="000000"/>
          </w:rPr>
          <w:fldChar w:fldCharType="separate"/>
        </w:r>
        <w:r w:rsidRPr="005E187B">
          <w:rPr>
            <w:rFonts w:ascii="Times New Roman" w:hAnsi="Times New Roman" w:cs="Times New Roman"/>
            <w:noProof/>
            <w:color w:val="000000"/>
          </w:rPr>
          <w:t>33</w:t>
        </w:r>
        <w:r w:rsidR="005A2DE6" w:rsidRPr="005E187B">
          <w:rPr>
            <w:rFonts w:ascii="Times New Roman" w:hAnsi="Times New Roman" w:cs="Times New Roman"/>
            <w:noProof/>
            <w:color w:val="000000"/>
          </w:rPr>
          <w:fldChar w:fldCharType="end"/>
        </w:r>
      </w:hyperlink>
    </w:p>
    <w:p w:rsidR="005A2DE6" w:rsidRPr="005E187B" w:rsidRDefault="005E187B">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sz w:val="21"/>
        </w:rPr>
      </w:pPr>
      <w:hyperlink w:anchor="_Toc140002349" w:history="1">
        <w:r w:rsidR="00AD65C4" w:rsidRPr="005E187B">
          <w:rPr>
            <w:rStyle w:val="ad"/>
            <w:rFonts w:ascii="Times New Roman" w:hAnsi="宋体" w:cs="Times New Roman"/>
            <w:noProof/>
            <w:color w:val="000000"/>
          </w:rPr>
          <w:t>十四、</w:t>
        </w:r>
        <w:r w:rsidR="00AD65C4" w:rsidRPr="005E187B">
          <w:rPr>
            <w:rStyle w:val="ad"/>
            <w:rFonts w:ascii="Times New Roman" w:hAnsi="Times New Roman" w:cs="Times New Roman"/>
            <w:noProof/>
            <w:color w:val="000000"/>
          </w:rPr>
          <w:t xml:space="preserve"> </w:t>
        </w:r>
        <w:r w:rsidR="00AD65C4" w:rsidRPr="005E187B">
          <w:rPr>
            <w:rStyle w:val="ad"/>
            <w:rFonts w:ascii="Times New Roman" w:hAnsi="宋体" w:cs="Times New Roman"/>
            <w:noProof/>
            <w:color w:val="000000"/>
          </w:rPr>
          <w:t>基金管理人和基金托管人的更换</w:t>
        </w:r>
        <w:r w:rsidR="00AD65C4" w:rsidRPr="005E187B">
          <w:rPr>
            <w:rFonts w:ascii="Times New Roman" w:hAnsi="Times New Roman" w:cs="Times New Roman"/>
            <w:noProof/>
            <w:color w:val="000000"/>
          </w:rPr>
          <w:tab/>
        </w:r>
        <w:r w:rsidR="005A2DE6" w:rsidRPr="005E187B">
          <w:rPr>
            <w:rFonts w:ascii="Times New Roman" w:hAnsi="Times New Roman" w:cs="Times New Roman"/>
            <w:noProof/>
            <w:color w:val="000000"/>
          </w:rPr>
          <w:fldChar w:fldCharType="begin"/>
        </w:r>
        <w:r w:rsidR="00AD65C4" w:rsidRPr="005E187B">
          <w:rPr>
            <w:rFonts w:ascii="Times New Roman" w:hAnsi="Times New Roman" w:cs="Times New Roman"/>
            <w:noProof/>
            <w:color w:val="000000"/>
          </w:rPr>
          <w:instrText xml:space="preserve"> PAGEREF _Toc140002349 \h </w:instrText>
        </w:r>
        <w:r w:rsidR="005A2DE6" w:rsidRPr="005E187B">
          <w:rPr>
            <w:rFonts w:ascii="Times New Roman" w:hAnsi="Times New Roman" w:cs="Times New Roman"/>
            <w:noProof/>
            <w:color w:val="000000"/>
          </w:rPr>
        </w:r>
        <w:r w:rsidR="005A2DE6" w:rsidRPr="005E187B">
          <w:rPr>
            <w:rFonts w:ascii="Times New Roman" w:hAnsi="Times New Roman" w:cs="Times New Roman"/>
            <w:noProof/>
            <w:color w:val="000000"/>
          </w:rPr>
          <w:fldChar w:fldCharType="separate"/>
        </w:r>
        <w:r w:rsidRPr="005E187B">
          <w:rPr>
            <w:rFonts w:ascii="Times New Roman" w:hAnsi="Times New Roman" w:cs="Times New Roman"/>
            <w:noProof/>
            <w:color w:val="000000"/>
          </w:rPr>
          <w:t>34</w:t>
        </w:r>
        <w:r w:rsidR="005A2DE6" w:rsidRPr="005E187B">
          <w:rPr>
            <w:rFonts w:ascii="Times New Roman" w:hAnsi="Times New Roman" w:cs="Times New Roman"/>
            <w:noProof/>
            <w:color w:val="000000"/>
          </w:rPr>
          <w:fldChar w:fldCharType="end"/>
        </w:r>
      </w:hyperlink>
    </w:p>
    <w:p w:rsidR="005A2DE6" w:rsidRPr="005E187B" w:rsidRDefault="005E187B">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sz w:val="21"/>
        </w:rPr>
      </w:pPr>
      <w:hyperlink w:anchor="_Toc140002350" w:history="1">
        <w:r w:rsidR="00AD65C4" w:rsidRPr="005E187B">
          <w:rPr>
            <w:rStyle w:val="ad"/>
            <w:rFonts w:ascii="Times New Roman" w:hAnsi="宋体" w:cs="Times New Roman"/>
            <w:noProof/>
            <w:color w:val="000000"/>
          </w:rPr>
          <w:t>十五、</w:t>
        </w:r>
        <w:r w:rsidR="00AD65C4" w:rsidRPr="005E187B">
          <w:rPr>
            <w:rStyle w:val="ad"/>
            <w:rFonts w:ascii="Times New Roman" w:hAnsi="Times New Roman" w:cs="Times New Roman"/>
            <w:noProof/>
            <w:color w:val="000000"/>
          </w:rPr>
          <w:t xml:space="preserve"> </w:t>
        </w:r>
        <w:r w:rsidR="00AD65C4" w:rsidRPr="005E187B">
          <w:rPr>
            <w:rStyle w:val="ad"/>
            <w:rFonts w:ascii="Times New Roman" w:hAnsi="宋体" w:cs="Times New Roman"/>
            <w:noProof/>
            <w:color w:val="000000"/>
          </w:rPr>
          <w:t>禁止行</w:t>
        </w:r>
        <w:bookmarkStart w:id="19" w:name="_Hlt297731995"/>
        <w:r w:rsidR="00AD65C4" w:rsidRPr="005E187B">
          <w:rPr>
            <w:rStyle w:val="ad"/>
            <w:rFonts w:ascii="Times New Roman" w:hAnsi="宋体" w:cs="Times New Roman"/>
            <w:noProof/>
            <w:color w:val="000000"/>
          </w:rPr>
          <w:t>为</w:t>
        </w:r>
        <w:bookmarkEnd w:id="19"/>
        <w:r w:rsidR="00AD65C4" w:rsidRPr="005E187B">
          <w:rPr>
            <w:rFonts w:ascii="Times New Roman" w:hAnsi="Times New Roman" w:cs="Times New Roman"/>
            <w:noProof/>
            <w:color w:val="000000"/>
          </w:rPr>
          <w:tab/>
        </w:r>
        <w:r w:rsidR="005A2DE6" w:rsidRPr="005E187B">
          <w:rPr>
            <w:rFonts w:ascii="Times New Roman" w:hAnsi="Times New Roman" w:cs="Times New Roman"/>
            <w:noProof/>
            <w:color w:val="000000"/>
          </w:rPr>
          <w:fldChar w:fldCharType="begin"/>
        </w:r>
        <w:r w:rsidR="00AD65C4" w:rsidRPr="005E187B">
          <w:rPr>
            <w:rFonts w:ascii="Times New Roman" w:hAnsi="Times New Roman" w:cs="Times New Roman"/>
            <w:noProof/>
            <w:color w:val="000000"/>
          </w:rPr>
          <w:instrText xml:space="preserve"> PAGEREF _Toc140002350 \h </w:instrText>
        </w:r>
        <w:r w:rsidR="005A2DE6" w:rsidRPr="005E187B">
          <w:rPr>
            <w:rFonts w:ascii="Times New Roman" w:hAnsi="Times New Roman" w:cs="Times New Roman"/>
            <w:noProof/>
            <w:color w:val="000000"/>
          </w:rPr>
        </w:r>
        <w:r w:rsidR="005A2DE6" w:rsidRPr="005E187B">
          <w:rPr>
            <w:rFonts w:ascii="Times New Roman" w:hAnsi="Times New Roman" w:cs="Times New Roman"/>
            <w:noProof/>
            <w:color w:val="000000"/>
          </w:rPr>
          <w:fldChar w:fldCharType="separate"/>
        </w:r>
        <w:r w:rsidRPr="005E187B">
          <w:rPr>
            <w:rFonts w:ascii="Times New Roman" w:hAnsi="Times New Roman" w:cs="Times New Roman"/>
            <w:noProof/>
            <w:color w:val="000000"/>
          </w:rPr>
          <w:t>37</w:t>
        </w:r>
        <w:r w:rsidR="005A2DE6" w:rsidRPr="005E187B">
          <w:rPr>
            <w:rFonts w:ascii="Times New Roman" w:hAnsi="Times New Roman" w:cs="Times New Roman"/>
            <w:noProof/>
            <w:color w:val="000000"/>
          </w:rPr>
          <w:fldChar w:fldCharType="end"/>
        </w:r>
      </w:hyperlink>
    </w:p>
    <w:p w:rsidR="005A2DE6" w:rsidRPr="005E187B" w:rsidRDefault="005E187B">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sz w:val="21"/>
        </w:rPr>
      </w:pPr>
      <w:hyperlink w:anchor="_Toc140002351" w:history="1">
        <w:r w:rsidR="00AD65C4" w:rsidRPr="005E187B">
          <w:rPr>
            <w:rStyle w:val="ad"/>
            <w:rFonts w:ascii="Times New Roman" w:hAnsi="宋体" w:cs="Times New Roman"/>
            <w:noProof/>
            <w:color w:val="000000"/>
          </w:rPr>
          <w:t>十六、</w:t>
        </w:r>
        <w:r w:rsidR="00AD65C4" w:rsidRPr="005E187B">
          <w:rPr>
            <w:rStyle w:val="ad"/>
            <w:rFonts w:ascii="Times New Roman" w:hAnsi="Times New Roman" w:cs="Times New Roman"/>
            <w:noProof/>
            <w:color w:val="000000"/>
          </w:rPr>
          <w:t xml:space="preserve"> </w:t>
        </w:r>
        <w:r w:rsidR="00AD65C4" w:rsidRPr="005E187B">
          <w:rPr>
            <w:rStyle w:val="ad"/>
            <w:rFonts w:ascii="Times New Roman" w:hAnsi="宋体" w:cs="Times New Roman"/>
            <w:noProof/>
            <w:color w:val="000000"/>
          </w:rPr>
          <w:t>基金托管协议的变更、终止与基金财产的清算</w:t>
        </w:r>
        <w:r w:rsidR="00AD65C4" w:rsidRPr="005E187B">
          <w:rPr>
            <w:rFonts w:ascii="Times New Roman" w:hAnsi="Times New Roman" w:cs="Times New Roman"/>
            <w:noProof/>
            <w:color w:val="000000"/>
          </w:rPr>
          <w:tab/>
        </w:r>
        <w:r w:rsidR="005A2DE6" w:rsidRPr="005E187B">
          <w:rPr>
            <w:rFonts w:ascii="Times New Roman" w:hAnsi="Times New Roman" w:cs="Times New Roman"/>
            <w:noProof/>
            <w:color w:val="000000"/>
          </w:rPr>
          <w:fldChar w:fldCharType="begin"/>
        </w:r>
        <w:r w:rsidR="00AD65C4" w:rsidRPr="005E187B">
          <w:rPr>
            <w:rFonts w:ascii="Times New Roman" w:hAnsi="Times New Roman" w:cs="Times New Roman"/>
            <w:noProof/>
            <w:color w:val="000000"/>
          </w:rPr>
          <w:instrText xml:space="preserve"> PAGEREF _Toc140002351 \h </w:instrText>
        </w:r>
        <w:r w:rsidR="005A2DE6" w:rsidRPr="005E187B">
          <w:rPr>
            <w:rFonts w:ascii="Times New Roman" w:hAnsi="Times New Roman" w:cs="Times New Roman"/>
            <w:noProof/>
            <w:color w:val="000000"/>
          </w:rPr>
        </w:r>
        <w:r w:rsidR="005A2DE6" w:rsidRPr="005E187B">
          <w:rPr>
            <w:rFonts w:ascii="Times New Roman" w:hAnsi="Times New Roman" w:cs="Times New Roman"/>
            <w:noProof/>
            <w:color w:val="000000"/>
          </w:rPr>
          <w:fldChar w:fldCharType="separate"/>
        </w:r>
        <w:r w:rsidRPr="005E187B">
          <w:rPr>
            <w:rFonts w:ascii="Times New Roman" w:hAnsi="Times New Roman" w:cs="Times New Roman"/>
            <w:noProof/>
            <w:color w:val="000000"/>
          </w:rPr>
          <w:t>39</w:t>
        </w:r>
        <w:r w:rsidR="005A2DE6" w:rsidRPr="005E187B">
          <w:rPr>
            <w:rFonts w:ascii="Times New Roman" w:hAnsi="Times New Roman" w:cs="Times New Roman"/>
            <w:noProof/>
            <w:color w:val="000000"/>
          </w:rPr>
          <w:fldChar w:fldCharType="end"/>
        </w:r>
      </w:hyperlink>
    </w:p>
    <w:p w:rsidR="005A2DE6" w:rsidRPr="005E187B" w:rsidRDefault="005E187B">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sz w:val="21"/>
        </w:rPr>
      </w:pPr>
      <w:hyperlink w:anchor="_Toc140002352" w:history="1">
        <w:r w:rsidR="00AD65C4" w:rsidRPr="005E187B">
          <w:rPr>
            <w:rStyle w:val="ad"/>
            <w:rFonts w:ascii="Times New Roman" w:hAnsi="宋体" w:cs="Times New Roman"/>
            <w:noProof/>
            <w:color w:val="000000"/>
          </w:rPr>
          <w:t>十七、</w:t>
        </w:r>
        <w:r w:rsidR="00AD65C4" w:rsidRPr="005E187B">
          <w:rPr>
            <w:rStyle w:val="ad"/>
            <w:rFonts w:ascii="Times New Roman" w:hAnsi="Times New Roman" w:cs="Times New Roman"/>
            <w:noProof/>
            <w:color w:val="000000"/>
          </w:rPr>
          <w:t xml:space="preserve"> </w:t>
        </w:r>
        <w:r w:rsidR="00AD65C4" w:rsidRPr="005E187B">
          <w:rPr>
            <w:rStyle w:val="ad"/>
            <w:rFonts w:ascii="Times New Roman" w:hAnsi="宋体" w:cs="Times New Roman"/>
            <w:noProof/>
            <w:color w:val="000000"/>
          </w:rPr>
          <w:t>违约责任</w:t>
        </w:r>
        <w:r w:rsidR="00AD65C4" w:rsidRPr="005E187B">
          <w:rPr>
            <w:rFonts w:ascii="Times New Roman" w:hAnsi="Times New Roman" w:cs="Times New Roman"/>
            <w:noProof/>
            <w:color w:val="000000"/>
          </w:rPr>
          <w:tab/>
        </w:r>
        <w:r w:rsidR="005A2DE6" w:rsidRPr="005E187B">
          <w:rPr>
            <w:rFonts w:ascii="Times New Roman" w:hAnsi="Times New Roman" w:cs="Times New Roman"/>
            <w:noProof/>
            <w:color w:val="000000"/>
          </w:rPr>
          <w:fldChar w:fldCharType="begin"/>
        </w:r>
        <w:r w:rsidR="00AD65C4" w:rsidRPr="005E187B">
          <w:rPr>
            <w:rFonts w:ascii="Times New Roman" w:hAnsi="Times New Roman" w:cs="Times New Roman"/>
            <w:noProof/>
            <w:color w:val="000000"/>
          </w:rPr>
          <w:instrText xml:space="preserve"> PAGEREF _Toc140002352 \h </w:instrText>
        </w:r>
        <w:r w:rsidR="005A2DE6" w:rsidRPr="005E187B">
          <w:rPr>
            <w:rFonts w:ascii="Times New Roman" w:hAnsi="Times New Roman" w:cs="Times New Roman"/>
            <w:noProof/>
            <w:color w:val="000000"/>
          </w:rPr>
        </w:r>
        <w:r w:rsidR="005A2DE6" w:rsidRPr="005E187B">
          <w:rPr>
            <w:rFonts w:ascii="Times New Roman" w:hAnsi="Times New Roman" w:cs="Times New Roman"/>
            <w:noProof/>
            <w:color w:val="000000"/>
          </w:rPr>
          <w:fldChar w:fldCharType="separate"/>
        </w:r>
        <w:r w:rsidRPr="005E187B">
          <w:rPr>
            <w:rFonts w:ascii="Times New Roman" w:hAnsi="Times New Roman" w:cs="Times New Roman"/>
            <w:noProof/>
            <w:color w:val="000000"/>
          </w:rPr>
          <w:t>41</w:t>
        </w:r>
        <w:r w:rsidR="005A2DE6" w:rsidRPr="005E187B">
          <w:rPr>
            <w:rFonts w:ascii="Times New Roman" w:hAnsi="Times New Roman" w:cs="Times New Roman"/>
            <w:noProof/>
            <w:color w:val="000000"/>
          </w:rPr>
          <w:fldChar w:fldCharType="end"/>
        </w:r>
      </w:hyperlink>
    </w:p>
    <w:p w:rsidR="005A2DE6" w:rsidRPr="005E187B" w:rsidRDefault="005E187B">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sz w:val="21"/>
        </w:rPr>
      </w:pPr>
      <w:hyperlink w:anchor="_Toc140002353" w:history="1">
        <w:r w:rsidR="00AD65C4" w:rsidRPr="005E187B">
          <w:rPr>
            <w:rStyle w:val="ad"/>
            <w:rFonts w:ascii="Times New Roman" w:hAnsi="宋体" w:cs="Times New Roman"/>
            <w:noProof/>
            <w:color w:val="000000"/>
          </w:rPr>
          <w:t>十八、</w:t>
        </w:r>
        <w:r w:rsidR="00AD65C4" w:rsidRPr="005E187B">
          <w:rPr>
            <w:rStyle w:val="ad"/>
            <w:rFonts w:ascii="Times New Roman" w:hAnsi="Times New Roman" w:cs="Times New Roman"/>
            <w:noProof/>
            <w:color w:val="000000"/>
          </w:rPr>
          <w:t xml:space="preserve"> </w:t>
        </w:r>
        <w:r w:rsidR="00AD65C4" w:rsidRPr="005E187B">
          <w:rPr>
            <w:rStyle w:val="ad"/>
            <w:rFonts w:ascii="Times New Roman" w:hAnsi="宋体" w:cs="Times New Roman"/>
            <w:noProof/>
            <w:color w:val="000000"/>
          </w:rPr>
          <w:t>争议解决方式</w:t>
        </w:r>
        <w:r w:rsidR="00AD65C4" w:rsidRPr="005E187B">
          <w:rPr>
            <w:rFonts w:ascii="Times New Roman" w:hAnsi="Times New Roman" w:cs="Times New Roman"/>
            <w:noProof/>
            <w:color w:val="000000"/>
          </w:rPr>
          <w:tab/>
        </w:r>
        <w:r w:rsidR="005A2DE6" w:rsidRPr="005E187B">
          <w:rPr>
            <w:rFonts w:ascii="Times New Roman" w:hAnsi="Times New Roman" w:cs="Times New Roman"/>
            <w:noProof/>
            <w:color w:val="000000"/>
          </w:rPr>
          <w:fldChar w:fldCharType="begin"/>
        </w:r>
        <w:r w:rsidR="00AD65C4" w:rsidRPr="005E187B">
          <w:rPr>
            <w:rFonts w:ascii="Times New Roman" w:hAnsi="Times New Roman" w:cs="Times New Roman"/>
            <w:noProof/>
            <w:color w:val="000000"/>
          </w:rPr>
          <w:instrText xml:space="preserve"> PAGEREF _Toc140002353 \h </w:instrText>
        </w:r>
        <w:r w:rsidR="005A2DE6" w:rsidRPr="005E187B">
          <w:rPr>
            <w:rFonts w:ascii="Times New Roman" w:hAnsi="Times New Roman" w:cs="Times New Roman"/>
            <w:noProof/>
            <w:color w:val="000000"/>
          </w:rPr>
        </w:r>
        <w:r w:rsidR="005A2DE6" w:rsidRPr="005E187B">
          <w:rPr>
            <w:rFonts w:ascii="Times New Roman" w:hAnsi="Times New Roman" w:cs="Times New Roman"/>
            <w:noProof/>
            <w:color w:val="000000"/>
          </w:rPr>
          <w:fldChar w:fldCharType="separate"/>
        </w:r>
        <w:r w:rsidRPr="005E187B">
          <w:rPr>
            <w:rFonts w:ascii="Times New Roman" w:hAnsi="Times New Roman" w:cs="Times New Roman"/>
            <w:noProof/>
            <w:color w:val="000000"/>
          </w:rPr>
          <w:t>42</w:t>
        </w:r>
        <w:r w:rsidR="005A2DE6" w:rsidRPr="005E187B">
          <w:rPr>
            <w:rFonts w:ascii="Times New Roman" w:hAnsi="Times New Roman" w:cs="Times New Roman"/>
            <w:noProof/>
            <w:color w:val="000000"/>
          </w:rPr>
          <w:fldChar w:fldCharType="end"/>
        </w:r>
      </w:hyperlink>
    </w:p>
    <w:p w:rsidR="005A2DE6" w:rsidRPr="005E187B" w:rsidRDefault="005E187B">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sz w:val="21"/>
        </w:rPr>
      </w:pPr>
      <w:hyperlink w:anchor="_Toc140002354" w:history="1">
        <w:r w:rsidR="00AD65C4" w:rsidRPr="005E187B">
          <w:rPr>
            <w:rStyle w:val="ad"/>
            <w:rFonts w:ascii="Times New Roman" w:hAnsi="宋体" w:cs="Times New Roman"/>
            <w:noProof/>
            <w:color w:val="000000"/>
          </w:rPr>
          <w:t>十九、</w:t>
        </w:r>
        <w:r w:rsidR="00AD65C4" w:rsidRPr="005E187B">
          <w:rPr>
            <w:rStyle w:val="ad"/>
            <w:rFonts w:ascii="Times New Roman" w:hAnsi="Times New Roman" w:cs="Times New Roman"/>
            <w:noProof/>
            <w:color w:val="000000"/>
          </w:rPr>
          <w:t xml:space="preserve"> </w:t>
        </w:r>
        <w:r w:rsidR="00AD65C4" w:rsidRPr="005E187B">
          <w:rPr>
            <w:rStyle w:val="ad"/>
            <w:rFonts w:ascii="Times New Roman" w:hAnsi="宋体" w:cs="Times New Roman"/>
            <w:noProof/>
            <w:color w:val="000000"/>
          </w:rPr>
          <w:t>基金托管协议的效力</w:t>
        </w:r>
        <w:r w:rsidR="00AD65C4" w:rsidRPr="005E187B">
          <w:rPr>
            <w:rFonts w:ascii="Times New Roman" w:hAnsi="Times New Roman" w:cs="Times New Roman"/>
            <w:noProof/>
            <w:color w:val="000000"/>
          </w:rPr>
          <w:tab/>
        </w:r>
        <w:r w:rsidR="005A2DE6" w:rsidRPr="005E187B">
          <w:rPr>
            <w:rFonts w:ascii="Times New Roman" w:hAnsi="Times New Roman" w:cs="Times New Roman"/>
            <w:noProof/>
            <w:color w:val="000000"/>
          </w:rPr>
          <w:fldChar w:fldCharType="begin"/>
        </w:r>
        <w:r w:rsidR="00AD65C4" w:rsidRPr="005E187B">
          <w:rPr>
            <w:rFonts w:ascii="Times New Roman" w:hAnsi="Times New Roman" w:cs="Times New Roman"/>
            <w:noProof/>
            <w:color w:val="000000"/>
          </w:rPr>
          <w:instrText xml:space="preserve"> PAGEREF _Toc140002354 \h </w:instrText>
        </w:r>
        <w:r w:rsidR="005A2DE6" w:rsidRPr="005E187B">
          <w:rPr>
            <w:rFonts w:ascii="Times New Roman" w:hAnsi="Times New Roman" w:cs="Times New Roman"/>
            <w:noProof/>
            <w:color w:val="000000"/>
          </w:rPr>
        </w:r>
        <w:r w:rsidR="005A2DE6" w:rsidRPr="005E187B">
          <w:rPr>
            <w:rFonts w:ascii="Times New Roman" w:hAnsi="Times New Roman" w:cs="Times New Roman"/>
            <w:noProof/>
            <w:color w:val="000000"/>
          </w:rPr>
          <w:fldChar w:fldCharType="separate"/>
        </w:r>
        <w:r w:rsidRPr="005E187B">
          <w:rPr>
            <w:rFonts w:ascii="Times New Roman" w:hAnsi="Times New Roman" w:cs="Times New Roman"/>
            <w:noProof/>
            <w:color w:val="000000"/>
          </w:rPr>
          <w:t>43</w:t>
        </w:r>
        <w:r w:rsidR="005A2DE6" w:rsidRPr="005E187B">
          <w:rPr>
            <w:rFonts w:ascii="Times New Roman" w:hAnsi="Times New Roman" w:cs="Times New Roman"/>
            <w:noProof/>
            <w:color w:val="000000"/>
          </w:rPr>
          <w:fldChar w:fldCharType="end"/>
        </w:r>
      </w:hyperlink>
    </w:p>
    <w:p w:rsidR="005A2DE6" w:rsidRPr="005E187B" w:rsidRDefault="005E187B">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sz w:val="21"/>
        </w:rPr>
      </w:pPr>
      <w:hyperlink w:anchor="_Toc140002355" w:history="1">
        <w:r w:rsidR="00AD65C4" w:rsidRPr="005E187B">
          <w:rPr>
            <w:rStyle w:val="ad"/>
            <w:rFonts w:ascii="Times New Roman" w:hAnsi="宋体" w:cs="Times New Roman"/>
            <w:noProof/>
            <w:color w:val="000000"/>
          </w:rPr>
          <w:t>二十、</w:t>
        </w:r>
        <w:r w:rsidR="00AD65C4" w:rsidRPr="005E187B">
          <w:rPr>
            <w:rStyle w:val="ad"/>
            <w:rFonts w:ascii="Times New Roman" w:hAnsi="Times New Roman" w:cs="Times New Roman"/>
            <w:noProof/>
            <w:color w:val="000000"/>
          </w:rPr>
          <w:t xml:space="preserve"> </w:t>
        </w:r>
        <w:r w:rsidR="00AD65C4" w:rsidRPr="005E187B">
          <w:rPr>
            <w:rStyle w:val="ad"/>
            <w:rFonts w:ascii="Times New Roman" w:hAnsi="宋体" w:cs="Times New Roman"/>
            <w:noProof/>
            <w:color w:val="000000"/>
          </w:rPr>
          <w:t>基金托管协议的签订</w:t>
        </w:r>
        <w:r w:rsidR="00AD65C4" w:rsidRPr="005E187B">
          <w:rPr>
            <w:rFonts w:ascii="Times New Roman" w:hAnsi="Times New Roman" w:cs="Times New Roman"/>
            <w:noProof/>
            <w:color w:val="000000"/>
          </w:rPr>
          <w:tab/>
        </w:r>
        <w:r w:rsidR="005A2DE6" w:rsidRPr="005E187B">
          <w:rPr>
            <w:rFonts w:ascii="Times New Roman" w:hAnsi="Times New Roman" w:cs="Times New Roman"/>
            <w:noProof/>
            <w:color w:val="000000"/>
          </w:rPr>
          <w:fldChar w:fldCharType="begin"/>
        </w:r>
        <w:r w:rsidR="00AD65C4" w:rsidRPr="005E187B">
          <w:rPr>
            <w:rFonts w:ascii="Times New Roman" w:hAnsi="Times New Roman" w:cs="Times New Roman"/>
            <w:noProof/>
            <w:color w:val="000000"/>
          </w:rPr>
          <w:instrText xml:space="preserve"> PAGEREF _Toc140002355 \h </w:instrText>
        </w:r>
        <w:r w:rsidR="005A2DE6" w:rsidRPr="005E187B">
          <w:rPr>
            <w:rFonts w:ascii="Times New Roman" w:hAnsi="Times New Roman" w:cs="Times New Roman"/>
            <w:noProof/>
            <w:color w:val="000000"/>
          </w:rPr>
        </w:r>
        <w:r w:rsidR="005A2DE6" w:rsidRPr="005E187B">
          <w:rPr>
            <w:rFonts w:ascii="Times New Roman" w:hAnsi="Times New Roman" w:cs="Times New Roman"/>
            <w:noProof/>
            <w:color w:val="000000"/>
          </w:rPr>
          <w:fldChar w:fldCharType="separate"/>
        </w:r>
        <w:r w:rsidRPr="005E187B">
          <w:rPr>
            <w:rFonts w:ascii="Times New Roman" w:hAnsi="Times New Roman" w:cs="Times New Roman"/>
            <w:noProof/>
            <w:color w:val="000000"/>
          </w:rPr>
          <w:t>44</w:t>
        </w:r>
        <w:r w:rsidR="005A2DE6" w:rsidRPr="005E187B">
          <w:rPr>
            <w:rFonts w:ascii="Times New Roman" w:hAnsi="Times New Roman" w:cs="Times New Roman"/>
            <w:noProof/>
            <w:color w:val="000000"/>
          </w:rPr>
          <w:fldChar w:fldCharType="end"/>
        </w:r>
      </w:hyperlink>
    </w:p>
    <w:p w:rsidR="005A2DE6" w:rsidRPr="005E187B" w:rsidRDefault="005A2DE6">
      <w:pPr>
        <w:rPr>
          <w:color w:val="000000"/>
        </w:rPr>
      </w:pPr>
      <w:r w:rsidRPr="005E187B">
        <w:rPr>
          <w:color w:val="000000"/>
        </w:rPr>
        <w:fldChar w:fldCharType="end"/>
      </w:r>
    </w:p>
    <w:p w:rsidR="005A2DE6" w:rsidRPr="005E187B" w:rsidRDefault="005A2DE6">
      <w:pPr>
        <w:rPr>
          <w:color w:val="000000"/>
        </w:rPr>
      </w:pPr>
    </w:p>
    <w:p w:rsidR="005A2DE6" w:rsidRPr="005E187B" w:rsidRDefault="005A2DE6">
      <w:pPr>
        <w:rPr>
          <w:color w:val="000000"/>
        </w:rPr>
        <w:sectPr w:rsidR="005A2DE6" w:rsidRPr="005E187B">
          <w:footerReference w:type="even" r:id="rId9"/>
          <w:footerReference w:type="default" r:id="rId10"/>
          <w:pgSz w:w="11906" w:h="16838"/>
          <w:pgMar w:top="1440" w:right="1800" w:bottom="1440" w:left="1800" w:header="851" w:footer="992" w:gutter="0"/>
          <w:pgNumType w:start="0"/>
          <w:cols w:space="720"/>
          <w:titlePg/>
          <w:docGrid w:type="lines" w:linePitch="312"/>
        </w:sectPr>
      </w:pPr>
    </w:p>
    <w:p w:rsidR="005A2DE6" w:rsidRPr="005E187B"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20" w:name="_Toc48703884"/>
      <w:bookmarkStart w:id="21" w:name="_Toc124749936"/>
      <w:bookmarkStart w:id="22" w:name="_Toc123626167"/>
      <w:bookmarkStart w:id="23" w:name="_Toc523829992"/>
      <w:bookmarkStart w:id="24" w:name="_Toc140002336"/>
      <w:bookmarkStart w:id="25" w:name="_Toc125361073"/>
      <w:bookmarkStart w:id="26" w:name="_Toc124749225"/>
      <w:bookmarkStart w:id="27" w:name="_Toc22454432"/>
      <w:r w:rsidRPr="005E187B">
        <w:rPr>
          <w:rFonts w:hAnsi="宋体"/>
          <w:color w:val="000000"/>
          <w:sz w:val="30"/>
        </w:rPr>
        <w:lastRenderedPageBreak/>
        <w:t>基金托管协议当事人</w:t>
      </w:r>
      <w:bookmarkEnd w:id="20"/>
      <w:bookmarkEnd w:id="21"/>
      <w:bookmarkEnd w:id="22"/>
      <w:bookmarkEnd w:id="23"/>
      <w:bookmarkEnd w:id="24"/>
      <w:bookmarkEnd w:id="25"/>
      <w:bookmarkEnd w:id="26"/>
      <w:bookmarkEnd w:id="27"/>
    </w:p>
    <w:p w:rsidR="005A2DE6" w:rsidRPr="005E187B" w:rsidRDefault="00AD65C4">
      <w:pPr>
        <w:pStyle w:val="2"/>
        <w:keepNext w:val="0"/>
        <w:keepLines w:val="0"/>
        <w:autoSpaceDE w:val="0"/>
        <w:autoSpaceDN w:val="0"/>
        <w:adjustRightInd w:val="0"/>
        <w:spacing w:before="0" w:after="0" w:line="360" w:lineRule="auto"/>
        <w:ind w:firstLineChars="196" w:firstLine="470"/>
        <w:textAlignment w:val="baseline"/>
        <w:rPr>
          <w:rFonts w:ascii="Times New Roman" w:eastAsia="宋体" w:hAnsi="Times New Roman"/>
          <w:b w:val="0"/>
          <w:color w:val="000000"/>
          <w:kern w:val="0"/>
          <w:sz w:val="24"/>
          <w:szCs w:val="24"/>
        </w:rPr>
      </w:pPr>
      <w:bookmarkStart w:id="28" w:name="_Toc48703885"/>
      <w:bookmarkStart w:id="29" w:name="_Toc22454433"/>
      <w:r w:rsidRPr="005E187B">
        <w:rPr>
          <w:rFonts w:ascii="Times New Roman" w:eastAsia="宋体" w:hAnsi="宋体"/>
          <w:b w:val="0"/>
          <w:color w:val="000000"/>
          <w:kern w:val="0"/>
          <w:sz w:val="24"/>
          <w:szCs w:val="24"/>
        </w:rPr>
        <w:t>（一）基金管理人</w:t>
      </w:r>
      <w:bookmarkEnd w:id="28"/>
      <w:bookmarkEnd w:id="29"/>
    </w:p>
    <w:p w:rsidR="005A2DE6" w:rsidRPr="005E187B" w:rsidRDefault="00AD65C4">
      <w:pPr>
        <w:spacing w:after="120" w:line="360" w:lineRule="auto"/>
        <w:ind w:firstLineChars="200" w:firstLine="480"/>
        <w:rPr>
          <w:color w:val="000000"/>
          <w:sz w:val="24"/>
        </w:rPr>
      </w:pPr>
      <w:bookmarkStart w:id="30" w:name="_Toc15118236"/>
      <w:r w:rsidRPr="005E187B">
        <w:rPr>
          <w:rFonts w:hAnsi="宋体"/>
          <w:color w:val="000000"/>
          <w:sz w:val="24"/>
        </w:rPr>
        <w:t>名称：财通基金管理有限公司</w:t>
      </w:r>
    </w:p>
    <w:p w:rsidR="005A2DE6" w:rsidRPr="005E187B" w:rsidRDefault="00AD65C4">
      <w:pPr>
        <w:spacing w:after="120" w:line="360" w:lineRule="auto"/>
        <w:ind w:firstLineChars="200" w:firstLine="480"/>
        <w:rPr>
          <w:color w:val="000000"/>
          <w:sz w:val="24"/>
        </w:rPr>
      </w:pPr>
      <w:r w:rsidRPr="005E187B">
        <w:rPr>
          <w:rFonts w:hAnsi="宋体"/>
          <w:color w:val="000000"/>
          <w:sz w:val="24"/>
        </w:rPr>
        <w:t>住所：上海市虹口区吴淞路</w:t>
      </w:r>
      <w:r w:rsidRPr="005E187B">
        <w:rPr>
          <w:color w:val="000000"/>
          <w:sz w:val="24"/>
        </w:rPr>
        <w:t>619</w:t>
      </w:r>
      <w:r w:rsidRPr="005E187B">
        <w:rPr>
          <w:rFonts w:hAnsi="宋体"/>
          <w:color w:val="000000"/>
          <w:sz w:val="24"/>
        </w:rPr>
        <w:t>号</w:t>
      </w:r>
      <w:r w:rsidRPr="005E187B">
        <w:rPr>
          <w:color w:val="000000"/>
          <w:sz w:val="24"/>
        </w:rPr>
        <w:t>505</w:t>
      </w:r>
      <w:r w:rsidRPr="005E187B">
        <w:rPr>
          <w:rFonts w:hAnsi="宋体"/>
          <w:color w:val="000000"/>
          <w:sz w:val="24"/>
        </w:rPr>
        <w:t>室</w:t>
      </w:r>
    </w:p>
    <w:p w:rsidR="005A2DE6" w:rsidRPr="005E187B" w:rsidRDefault="00AD65C4">
      <w:pPr>
        <w:spacing w:after="120" w:line="360" w:lineRule="auto"/>
        <w:ind w:firstLineChars="200" w:firstLine="480"/>
        <w:rPr>
          <w:color w:val="000000"/>
          <w:sz w:val="24"/>
        </w:rPr>
      </w:pPr>
      <w:r w:rsidRPr="005E187B">
        <w:rPr>
          <w:rFonts w:hAnsi="宋体"/>
          <w:color w:val="000000"/>
          <w:sz w:val="24"/>
        </w:rPr>
        <w:t>法定代表人：</w:t>
      </w:r>
      <w:r w:rsidR="00860652" w:rsidRPr="005E187B">
        <w:rPr>
          <w:rFonts w:hAnsi="宋体" w:hint="eastAsia"/>
          <w:color w:val="000000"/>
          <w:sz w:val="24"/>
        </w:rPr>
        <w:t>夏理芬</w:t>
      </w:r>
    </w:p>
    <w:p w:rsidR="005A2DE6" w:rsidRPr="005E187B" w:rsidRDefault="00AD65C4">
      <w:pPr>
        <w:spacing w:after="120" w:line="360" w:lineRule="auto"/>
        <w:ind w:firstLineChars="200" w:firstLine="480"/>
        <w:rPr>
          <w:color w:val="000000"/>
          <w:sz w:val="24"/>
        </w:rPr>
      </w:pPr>
      <w:r w:rsidRPr="005E187B">
        <w:rPr>
          <w:rFonts w:hAnsi="宋体"/>
          <w:color w:val="000000"/>
          <w:sz w:val="24"/>
        </w:rPr>
        <w:t>成立时间：</w:t>
      </w:r>
      <w:r w:rsidRPr="005E187B">
        <w:rPr>
          <w:color w:val="000000"/>
          <w:sz w:val="24"/>
        </w:rPr>
        <w:t>2011</w:t>
      </w:r>
      <w:r w:rsidRPr="005E187B">
        <w:rPr>
          <w:rFonts w:hAnsi="宋体"/>
          <w:color w:val="000000"/>
          <w:sz w:val="24"/>
        </w:rPr>
        <w:t>年</w:t>
      </w:r>
      <w:r w:rsidRPr="005E187B">
        <w:rPr>
          <w:color w:val="000000"/>
          <w:sz w:val="24"/>
        </w:rPr>
        <w:t>6</w:t>
      </w:r>
      <w:r w:rsidRPr="005E187B">
        <w:rPr>
          <w:rFonts w:hAnsi="宋体"/>
          <w:color w:val="000000"/>
          <w:sz w:val="24"/>
        </w:rPr>
        <w:t>月</w:t>
      </w:r>
      <w:r w:rsidRPr="005E187B">
        <w:rPr>
          <w:color w:val="000000"/>
          <w:sz w:val="24"/>
        </w:rPr>
        <w:t>21</w:t>
      </w:r>
      <w:r w:rsidRPr="005E187B">
        <w:rPr>
          <w:rFonts w:hAnsi="宋体"/>
          <w:color w:val="000000"/>
          <w:sz w:val="24"/>
        </w:rPr>
        <w:t>日</w:t>
      </w:r>
    </w:p>
    <w:p w:rsidR="005A2DE6" w:rsidRPr="005E187B" w:rsidRDefault="00AD65C4">
      <w:pPr>
        <w:spacing w:after="120" w:line="360" w:lineRule="auto"/>
        <w:ind w:firstLineChars="200" w:firstLine="480"/>
        <w:rPr>
          <w:color w:val="000000"/>
          <w:sz w:val="24"/>
        </w:rPr>
      </w:pPr>
      <w:r w:rsidRPr="005E187B">
        <w:rPr>
          <w:rFonts w:hAnsi="宋体"/>
          <w:color w:val="000000"/>
          <w:sz w:val="24"/>
        </w:rPr>
        <w:t>批准设立机关及批准设立文号：中国证监会证监许可【</w:t>
      </w:r>
      <w:r w:rsidRPr="005E187B">
        <w:rPr>
          <w:color w:val="000000"/>
          <w:sz w:val="24"/>
        </w:rPr>
        <w:t>2011</w:t>
      </w:r>
      <w:r w:rsidRPr="005E187B">
        <w:rPr>
          <w:rFonts w:hAnsi="宋体"/>
          <w:color w:val="000000"/>
          <w:sz w:val="24"/>
        </w:rPr>
        <w:t>】</w:t>
      </w:r>
      <w:r w:rsidRPr="005E187B">
        <w:rPr>
          <w:color w:val="000000"/>
          <w:sz w:val="24"/>
        </w:rPr>
        <w:t>840</w:t>
      </w:r>
      <w:r w:rsidRPr="005E187B">
        <w:rPr>
          <w:rFonts w:hAnsi="宋体"/>
          <w:color w:val="000000"/>
          <w:sz w:val="24"/>
        </w:rPr>
        <w:t>号</w:t>
      </w:r>
    </w:p>
    <w:p w:rsidR="005A2DE6" w:rsidRPr="005E187B" w:rsidRDefault="00AD65C4">
      <w:pPr>
        <w:spacing w:after="120" w:line="360" w:lineRule="auto"/>
        <w:ind w:firstLineChars="200" w:firstLine="480"/>
        <w:rPr>
          <w:color w:val="000000"/>
          <w:sz w:val="24"/>
        </w:rPr>
      </w:pPr>
      <w:r w:rsidRPr="005E187B">
        <w:rPr>
          <w:rFonts w:hAnsi="宋体"/>
          <w:color w:val="000000"/>
          <w:sz w:val="24"/>
        </w:rPr>
        <w:t>注册资本：贰亿元人民币</w:t>
      </w:r>
    </w:p>
    <w:p w:rsidR="005A2DE6" w:rsidRPr="005E187B" w:rsidRDefault="00AD65C4">
      <w:pPr>
        <w:spacing w:after="120" w:line="360" w:lineRule="auto"/>
        <w:ind w:firstLineChars="200" w:firstLine="480"/>
        <w:rPr>
          <w:color w:val="000000"/>
          <w:sz w:val="24"/>
        </w:rPr>
      </w:pPr>
      <w:r w:rsidRPr="005E187B">
        <w:rPr>
          <w:rFonts w:hAnsi="宋体"/>
          <w:color w:val="000000"/>
          <w:sz w:val="24"/>
        </w:rPr>
        <w:t>组织形式</w:t>
      </w:r>
      <w:r w:rsidRPr="005E187B">
        <w:rPr>
          <w:color w:val="000000"/>
          <w:sz w:val="24"/>
        </w:rPr>
        <w:t xml:space="preserve">: </w:t>
      </w:r>
      <w:r w:rsidRPr="005E187B">
        <w:rPr>
          <w:rFonts w:hAnsi="宋体"/>
          <w:color w:val="000000"/>
          <w:sz w:val="24"/>
        </w:rPr>
        <w:t>有限责任公司</w:t>
      </w:r>
    </w:p>
    <w:p w:rsidR="005A2DE6" w:rsidRPr="005E187B" w:rsidRDefault="00AD65C4">
      <w:pPr>
        <w:spacing w:after="120" w:line="360" w:lineRule="auto"/>
        <w:ind w:firstLineChars="200" w:firstLine="480"/>
        <w:rPr>
          <w:color w:val="000000"/>
          <w:sz w:val="24"/>
        </w:rPr>
      </w:pPr>
      <w:r w:rsidRPr="005E187B">
        <w:rPr>
          <w:rFonts w:hAnsi="宋体"/>
          <w:color w:val="000000"/>
          <w:sz w:val="24"/>
        </w:rPr>
        <w:t>经营范围：基金募集、基金销售、资产管理及中国证监会许可的其他业务。【企业经营涉及行政许可的，凭许可证件经营】</w:t>
      </w:r>
      <w:r w:rsidRPr="005E187B">
        <w:rPr>
          <w:color w:val="000000"/>
          <w:sz w:val="24"/>
        </w:rPr>
        <w:t xml:space="preserve"> </w:t>
      </w:r>
    </w:p>
    <w:p w:rsidR="005A2DE6" w:rsidRPr="005E187B" w:rsidRDefault="00AD65C4">
      <w:pPr>
        <w:spacing w:after="120" w:line="360" w:lineRule="auto"/>
        <w:ind w:firstLineChars="200" w:firstLine="480"/>
        <w:rPr>
          <w:color w:val="000000"/>
          <w:sz w:val="24"/>
        </w:rPr>
      </w:pPr>
      <w:r w:rsidRPr="005E187B">
        <w:rPr>
          <w:rFonts w:hAnsi="宋体"/>
          <w:color w:val="000000"/>
          <w:sz w:val="24"/>
        </w:rPr>
        <w:t>存续期间：</w:t>
      </w:r>
      <w:bookmarkEnd w:id="30"/>
      <w:r w:rsidRPr="005E187B">
        <w:rPr>
          <w:rFonts w:hAnsi="宋体"/>
          <w:color w:val="000000"/>
          <w:sz w:val="24"/>
        </w:rPr>
        <w:t>持续经营</w:t>
      </w:r>
    </w:p>
    <w:p w:rsidR="005A2DE6" w:rsidRPr="005E187B" w:rsidRDefault="00AD65C4">
      <w:pPr>
        <w:tabs>
          <w:tab w:val="left" w:pos="1320"/>
        </w:tabs>
        <w:spacing w:line="360" w:lineRule="auto"/>
        <w:ind w:firstLineChars="200" w:firstLine="480"/>
        <w:rPr>
          <w:color w:val="000000"/>
          <w:sz w:val="24"/>
        </w:rPr>
      </w:pPr>
      <w:r w:rsidRPr="005E187B">
        <w:rPr>
          <w:rFonts w:hAnsi="宋体"/>
          <w:color w:val="000000"/>
          <w:sz w:val="24"/>
        </w:rPr>
        <w:t>电话：</w:t>
      </w:r>
      <w:r w:rsidRPr="005E187B">
        <w:rPr>
          <w:rFonts w:eastAsia="仿宋"/>
          <w:color w:val="000000"/>
          <w:sz w:val="24"/>
        </w:rPr>
        <w:t>021-</w:t>
      </w:r>
      <w:r w:rsidRPr="005E187B">
        <w:rPr>
          <w:rFonts w:eastAsia="仿宋" w:hint="eastAsia"/>
          <w:color w:val="000000"/>
          <w:sz w:val="24"/>
        </w:rPr>
        <w:t>2053 7888</w:t>
      </w:r>
      <w:r w:rsidRPr="005E187B">
        <w:rPr>
          <w:color w:val="000000"/>
          <w:sz w:val="24"/>
        </w:rPr>
        <w:tab/>
      </w:r>
    </w:p>
    <w:p w:rsidR="005A2DE6" w:rsidRPr="005E187B" w:rsidRDefault="00AD65C4">
      <w:pPr>
        <w:spacing w:line="360" w:lineRule="auto"/>
        <w:ind w:firstLineChars="200" w:firstLine="480"/>
        <w:rPr>
          <w:color w:val="000000"/>
          <w:sz w:val="24"/>
        </w:rPr>
      </w:pPr>
      <w:r w:rsidRPr="005E187B">
        <w:rPr>
          <w:rFonts w:hAnsi="宋体"/>
          <w:color w:val="000000"/>
          <w:sz w:val="24"/>
        </w:rPr>
        <w:t>传真：</w:t>
      </w:r>
      <w:r w:rsidRPr="005E187B">
        <w:rPr>
          <w:rFonts w:eastAsia="仿宋"/>
          <w:color w:val="000000"/>
          <w:sz w:val="24"/>
        </w:rPr>
        <w:t>021-</w:t>
      </w:r>
      <w:r w:rsidRPr="005E187B">
        <w:rPr>
          <w:rFonts w:eastAsia="仿宋" w:hint="eastAsia"/>
          <w:color w:val="000000"/>
          <w:sz w:val="24"/>
        </w:rPr>
        <w:t>2053 7999</w:t>
      </w:r>
    </w:p>
    <w:p w:rsidR="005A2DE6" w:rsidRPr="005E187B" w:rsidRDefault="00AD65C4">
      <w:pPr>
        <w:spacing w:line="360" w:lineRule="auto"/>
        <w:ind w:firstLineChars="200" w:firstLine="480"/>
        <w:rPr>
          <w:color w:val="000000"/>
          <w:sz w:val="24"/>
        </w:rPr>
      </w:pPr>
      <w:r w:rsidRPr="005E187B">
        <w:rPr>
          <w:rFonts w:hAnsi="宋体"/>
          <w:color w:val="000000"/>
          <w:sz w:val="24"/>
        </w:rPr>
        <w:t>联系人：</w:t>
      </w:r>
      <w:bookmarkStart w:id="31" w:name="_Toc22454434"/>
      <w:bookmarkStart w:id="32" w:name="_Toc48703886"/>
      <w:r w:rsidRPr="005E187B">
        <w:rPr>
          <w:rFonts w:hAnsi="宋体"/>
          <w:color w:val="000000"/>
          <w:sz w:val="24"/>
        </w:rPr>
        <w:t>苏绍许</w:t>
      </w:r>
      <w:r w:rsidRPr="005E187B">
        <w:rPr>
          <w:color w:val="000000"/>
          <w:sz w:val="24"/>
        </w:rPr>
        <w:t xml:space="preserve"> </w:t>
      </w:r>
    </w:p>
    <w:p w:rsidR="005A2DE6" w:rsidRPr="005E187B" w:rsidRDefault="005A2DE6">
      <w:pPr>
        <w:spacing w:line="360" w:lineRule="auto"/>
        <w:ind w:firstLineChars="200" w:firstLine="480"/>
        <w:rPr>
          <w:color w:val="000000"/>
          <w:sz w:val="24"/>
        </w:rPr>
      </w:pPr>
    </w:p>
    <w:p w:rsidR="005A2DE6" w:rsidRPr="005E187B" w:rsidRDefault="00AD65C4">
      <w:pPr>
        <w:pStyle w:val="2"/>
        <w:keepNext w:val="0"/>
        <w:keepLines w:val="0"/>
        <w:autoSpaceDE w:val="0"/>
        <w:autoSpaceDN w:val="0"/>
        <w:adjustRightInd w:val="0"/>
        <w:spacing w:before="0" w:after="0" w:line="360" w:lineRule="auto"/>
        <w:ind w:firstLineChars="196" w:firstLine="470"/>
        <w:textAlignment w:val="baseline"/>
        <w:rPr>
          <w:rFonts w:ascii="Times New Roman" w:eastAsia="宋体" w:hAnsi="Times New Roman"/>
          <w:b w:val="0"/>
          <w:color w:val="000000"/>
          <w:kern w:val="0"/>
          <w:sz w:val="24"/>
          <w:szCs w:val="24"/>
        </w:rPr>
      </w:pPr>
      <w:r w:rsidRPr="005E187B">
        <w:rPr>
          <w:rFonts w:ascii="Times New Roman" w:eastAsia="宋体" w:hAnsi="宋体"/>
          <w:b w:val="0"/>
          <w:color w:val="000000"/>
          <w:kern w:val="0"/>
          <w:sz w:val="24"/>
          <w:szCs w:val="24"/>
        </w:rPr>
        <w:t>（二）基金托管人</w:t>
      </w:r>
      <w:bookmarkEnd w:id="31"/>
      <w:bookmarkEnd w:id="32"/>
    </w:p>
    <w:p w:rsidR="005A2DE6" w:rsidRPr="005E187B" w:rsidRDefault="00AD65C4">
      <w:pPr>
        <w:spacing w:line="360" w:lineRule="auto"/>
        <w:ind w:firstLineChars="200" w:firstLine="480"/>
        <w:rPr>
          <w:color w:val="000000"/>
          <w:sz w:val="24"/>
        </w:rPr>
      </w:pPr>
      <w:r w:rsidRPr="005E187B">
        <w:rPr>
          <w:rFonts w:hAnsi="宋体"/>
          <w:color w:val="000000"/>
          <w:sz w:val="24"/>
        </w:rPr>
        <w:t>名称：中国工商银行股份有限公司</w:t>
      </w:r>
    </w:p>
    <w:p w:rsidR="005A2DE6" w:rsidRPr="005E187B" w:rsidRDefault="00AD65C4">
      <w:pPr>
        <w:spacing w:line="360" w:lineRule="auto"/>
        <w:ind w:firstLineChars="200" w:firstLine="480"/>
        <w:rPr>
          <w:color w:val="000000"/>
          <w:sz w:val="24"/>
        </w:rPr>
      </w:pPr>
      <w:r w:rsidRPr="005E187B">
        <w:rPr>
          <w:rFonts w:hAnsi="宋体"/>
          <w:color w:val="000000"/>
          <w:sz w:val="24"/>
        </w:rPr>
        <w:t>住所：北京市西城区复兴门内大街</w:t>
      </w:r>
      <w:r w:rsidRPr="005E187B">
        <w:rPr>
          <w:color w:val="000000"/>
          <w:sz w:val="24"/>
        </w:rPr>
        <w:t>55</w:t>
      </w:r>
      <w:r w:rsidRPr="005E187B">
        <w:rPr>
          <w:rFonts w:hAnsi="宋体"/>
          <w:color w:val="000000"/>
          <w:sz w:val="24"/>
        </w:rPr>
        <w:t>号（</w:t>
      </w:r>
      <w:r w:rsidRPr="005E187B">
        <w:rPr>
          <w:color w:val="000000"/>
          <w:sz w:val="24"/>
        </w:rPr>
        <w:t>100032</w:t>
      </w:r>
      <w:r w:rsidRPr="005E187B">
        <w:rPr>
          <w:rFonts w:hAnsi="宋体"/>
          <w:color w:val="000000"/>
          <w:sz w:val="24"/>
        </w:rPr>
        <w:t>）</w:t>
      </w:r>
    </w:p>
    <w:p w:rsidR="005A2DE6" w:rsidRPr="005E187B" w:rsidRDefault="00AD65C4">
      <w:pPr>
        <w:spacing w:line="360" w:lineRule="auto"/>
        <w:ind w:firstLineChars="200" w:firstLine="480"/>
        <w:rPr>
          <w:color w:val="000000"/>
          <w:sz w:val="24"/>
        </w:rPr>
      </w:pPr>
      <w:r w:rsidRPr="005E187B">
        <w:rPr>
          <w:rFonts w:hAnsi="宋体"/>
          <w:color w:val="000000"/>
          <w:sz w:val="24"/>
        </w:rPr>
        <w:t>法定代表人：</w:t>
      </w:r>
      <w:r w:rsidR="00860652" w:rsidRPr="005E187B">
        <w:rPr>
          <w:sz w:val="24"/>
        </w:rPr>
        <w:t>陈四清</w:t>
      </w:r>
    </w:p>
    <w:p w:rsidR="005A2DE6" w:rsidRPr="005E187B" w:rsidRDefault="00AD65C4">
      <w:pPr>
        <w:spacing w:line="360" w:lineRule="auto"/>
        <w:ind w:firstLineChars="200" w:firstLine="480"/>
        <w:rPr>
          <w:color w:val="000000"/>
          <w:sz w:val="24"/>
        </w:rPr>
      </w:pPr>
      <w:r w:rsidRPr="005E187B">
        <w:rPr>
          <w:rFonts w:hAnsi="宋体"/>
          <w:color w:val="000000"/>
          <w:sz w:val="24"/>
        </w:rPr>
        <w:t>电话：（</w:t>
      </w:r>
      <w:r w:rsidRPr="005E187B">
        <w:rPr>
          <w:color w:val="000000"/>
          <w:sz w:val="24"/>
        </w:rPr>
        <w:t>010</w:t>
      </w:r>
      <w:r w:rsidRPr="005E187B">
        <w:rPr>
          <w:rFonts w:hAnsi="宋体"/>
          <w:color w:val="000000"/>
          <w:sz w:val="24"/>
        </w:rPr>
        <w:t>）</w:t>
      </w:r>
      <w:r w:rsidRPr="005E187B">
        <w:rPr>
          <w:color w:val="000000"/>
          <w:sz w:val="24"/>
        </w:rPr>
        <w:t>66105799</w:t>
      </w:r>
    </w:p>
    <w:p w:rsidR="005A2DE6" w:rsidRPr="005E187B" w:rsidRDefault="00AD65C4">
      <w:pPr>
        <w:spacing w:line="360" w:lineRule="auto"/>
        <w:ind w:firstLineChars="200" w:firstLine="480"/>
        <w:rPr>
          <w:color w:val="000000"/>
          <w:sz w:val="24"/>
        </w:rPr>
      </w:pPr>
      <w:r w:rsidRPr="005E187B">
        <w:rPr>
          <w:rFonts w:hAnsi="宋体"/>
          <w:color w:val="000000"/>
          <w:sz w:val="24"/>
        </w:rPr>
        <w:t>传真：（</w:t>
      </w:r>
      <w:r w:rsidRPr="005E187B">
        <w:rPr>
          <w:color w:val="000000"/>
          <w:sz w:val="24"/>
        </w:rPr>
        <w:t>010</w:t>
      </w:r>
      <w:r w:rsidRPr="005E187B">
        <w:rPr>
          <w:rFonts w:hAnsi="宋体"/>
          <w:color w:val="000000"/>
          <w:sz w:val="24"/>
        </w:rPr>
        <w:t>）</w:t>
      </w:r>
      <w:r w:rsidRPr="005E187B">
        <w:rPr>
          <w:color w:val="000000"/>
          <w:sz w:val="24"/>
        </w:rPr>
        <w:t>66105798</w:t>
      </w:r>
    </w:p>
    <w:p w:rsidR="005A2DE6" w:rsidRPr="005E187B" w:rsidRDefault="00AD65C4">
      <w:pPr>
        <w:spacing w:line="360" w:lineRule="auto"/>
        <w:ind w:firstLineChars="200" w:firstLine="480"/>
        <w:rPr>
          <w:color w:val="000000"/>
          <w:sz w:val="24"/>
        </w:rPr>
      </w:pPr>
      <w:r w:rsidRPr="005E187B">
        <w:rPr>
          <w:rFonts w:hAnsi="宋体"/>
          <w:color w:val="000000"/>
          <w:sz w:val="24"/>
        </w:rPr>
        <w:t>联系人：蒋松云</w:t>
      </w:r>
    </w:p>
    <w:p w:rsidR="005A2DE6" w:rsidRPr="005E187B" w:rsidRDefault="00AD65C4">
      <w:pPr>
        <w:spacing w:line="360" w:lineRule="auto"/>
        <w:ind w:firstLineChars="200" w:firstLine="480"/>
        <w:rPr>
          <w:color w:val="000000"/>
          <w:sz w:val="24"/>
        </w:rPr>
      </w:pPr>
      <w:r w:rsidRPr="005E187B">
        <w:rPr>
          <w:rFonts w:hAnsi="宋体"/>
          <w:color w:val="000000"/>
          <w:sz w:val="24"/>
        </w:rPr>
        <w:t>成立时间：</w:t>
      </w:r>
      <w:r w:rsidRPr="005E187B">
        <w:rPr>
          <w:color w:val="000000"/>
          <w:sz w:val="24"/>
        </w:rPr>
        <w:t>1984</w:t>
      </w:r>
      <w:r w:rsidRPr="005E187B">
        <w:rPr>
          <w:rFonts w:hAnsi="宋体"/>
          <w:color w:val="000000"/>
          <w:sz w:val="24"/>
        </w:rPr>
        <w:t>年</w:t>
      </w:r>
      <w:r w:rsidRPr="005E187B">
        <w:rPr>
          <w:color w:val="000000"/>
          <w:sz w:val="24"/>
        </w:rPr>
        <w:t>1</w:t>
      </w:r>
      <w:r w:rsidRPr="005E187B">
        <w:rPr>
          <w:rFonts w:hAnsi="宋体"/>
          <w:color w:val="000000"/>
          <w:sz w:val="24"/>
        </w:rPr>
        <w:t>月</w:t>
      </w:r>
      <w:r w:rsidRPr="005E187B">
        <w:rPr>
          <w:color w:val="000000"/>
          <w:sz w:val="24"/>
        </w:rPr>
        <w:t>1</w:t>
      </w:r>
      <w:r w:rsidRPr="005E187B">
        <w:rPr>
          <w:rFonts w:hAnsi="宋体"/>
          <w:color w:val="000000"/>
          <w:sz w:val="24"/>
        </w:rPr>
        <w:t>日</w:t>
      </w:r>
    </w:p>
    <w:p w:rsidR="005A2DE6" w:rsidRPr="005E187B" w:rsidRDefault="00AD65C4">
      <w:pPr>
        <w:spacing w:line="360" w:lineRule="auto"/>
        <w:ind w:firstLineChars="200" w:firstLine="480"/>
        <w:rPr>
          <w:color w:val="000000"/>
          <w:sz w:val="24"/>
        </w:rPr>
      </w:pPr>
      <w:r w:rsidRPr="005E187B">
        <w:rPr>
          <w:rFonts w:hAnsi="宋体"/>
          <w:color w:val="000000"/>
          <w:sz w:val="24"/>
        </w:rPr>
        <w:t>组织形式：股份有限公司</w:t>
      </w:r>
    </w:p>
    <w:p w:rsidR="005A2DE6" w:rsidRPr="005E187B" w:rsidRDefault="00AD65C4">
      <w:pPr>
        <w:spacing w:line="360" w:lineRule="auto"/>
        <w:ind w:firstLineChars="200" w:firstLine="480"/>
        <w:rPr>
          <w:color w:val="000000"/>
          <w:sz w:val="24"/>
        </w:rPr>
      </w:pPr>
      <w:r w:rsidRPr="005E187B">
        <w:rPr>
          <w:rFonts w:hAnsi="宋体"/>
          <w:color w:val="000000"/>
          <w:sz w:val="24"/>
        </w:rPr>
        <w:lastRenderedPageBreak/>
        <w:t>注册资本：人民币</w:t>
      </w:r>
      <w:r w:rsidRPr="005E187B">
        <w:rPr>
          <w:color w:val="000000"/>
          <w:kern w:val="0"/>
          <w:sz w:val="24"/>
        </w:rPr>
        <w:t>35,640,625.71</w:t>
      </w:r>
      <w:r w:rsidRPr="005E187B">
        <w:rPr>
          <w:color w:val="000000"/>
          <w:kern w:val="0"/>
          <w:sz w:val="24"/>
        </w:rPr>
        <w:t>万</w:t>
      </w:r>
      <w:r w:rsidRPr="005E187B">
        <w:rPr>
          <w:rFonts w:hAnsi="宋体"/>
          <w:color w:val="000000"/>
          <w:sz w:val="24"/>
        </w:rPr>
        <w:t>元</w:t>
      </w:r>
    </w:p>
    <w:p w:rsidR="005A2DE6" w:rsidRPr="005E187B" w:rsidRDefault="00AD65C4">
      <w:pPr>
        <w:spacing w:line="360" w:lineRule="auto"/>
        <w:ind w:firstLineChars="200" w:firstLine="480"/>
        <w:rPr>
          <w:color w:val="000000"/>
          <w:sz w:val="24"/>
          <w:szCs w:val="21"/>
        </w:rPr>
      </w:pPr>
      <w:r w:rsidRPr="005E187B">
        <w:rPr>
          <w:rFonts w:hAnsi="宋体"/>
          <w:color w:val="000000"/>
          <w:sz w:val="24"/>
        </w:rPr>
        <w:t>批准设立机关和设立文号：国务院《关于中国人民银行专门行使中央银行职能的决定》</w:t>
      </w:r>
      <w:r w:rsidRPr="005E187B">
        <w:rPr>
          <w:rFonts w:hAnsi="宋体"/>
          <w:color w:val="000000"/>
          <w:sz w:val="24"/>
          <w:szCs w:val="21"/>
        </w:rPr>
        <w:t>（国发</w:t>
      </w:r>
      <w:r w:rsidRPr="005E187B">
        <w:rPr>
          <w:color w:val="000000"/>
          <w:sz w:val="24"/>
          <w:szCs w:val="21"/>
        </w:rPr>
        <w:t>[1983]146</w:t>
      </w:r>
      <w:r w:rsidRPr="005E187B">
        <w:rPr>
          <w:rFonts w:hAnsi="宋体"/>
          <w:color w:val="000000"/>
          <w:sz w:val="24"/>
          <w:szCs w:val="21"/>
        </w:rPr>
        <w:t>号）</w:t>
      </w:r>
    </w:p>
    <w:p w:rsidR="005A2DE6" w:rsidRPr="005E187B" w:rsidRDefault="00AD65C4">
      <w:pPr>
        <w:spacing w:line="360" w:lineRule="auto"/>
        <w:ind w:firstLineChars="200" w:firstLine="480"/>
        <w:rPr>
          <w:color w:val="000000"/>
          <w:sz w:val="24"/>
        </w:rPr>
      </w:pPr>
      <w:r w:rsidRPr="005E187B">
        <w:rPr>
          <w:rFonts w:hAnsi="宋体"/>
          <w:color w:val="000000"/>
          <w:sz w:val="24"/>
        </w:rPr>
        <w:t>存续期间：持续经营</w:t>
      </w:r>
    </w:p>
    <w:p w:rsidR="005A2DE6" w:rsidRPr="005E187B" w:rsidRDefault="00AD65C4">
      <w:pPr>
        <w:spacing w:line="360" w:lineRule="auto"/>
        <w:ind w:firstLineChars="200" w:firstLine="480"/>
        <w:rPr>
          <w:color w:val="000000"/>
          <w:sz w:val="24"/>
        </w:rPr>
      </w:pPr>
      <w:r w:rsidRPr="005E187B">
        <w:rPr>
          <w:rFonts w:hAnsi="宋体"/>
          <w:color w:val="000000"/>
          <w:sz w:val="24"/>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5A2DE6" w:rsidRPr="005E187B" w:rsidRDefault="005A2DE6">
      <w:pPr>
        <w:tabs>
          <w:tab w:val="left" w:pos="1520"/>
        </w:tabs>
        <w:spacing w:line="360" w:lineRule="auto"/>
        <w:rPr>
          <w:color w:val="000000"/>
          <w:sz w:val="24"/>
        </w:rPr>
      </w:pPr>
    </w:p>
    <w:p w:rsidR="005A2DE6" w:rsidRPr="005E187B"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33" w:name="_Toc22454435"/>
      <w:bookmarkStart w:id="34" w:name="_Toc523829993"/>
      <w:bookmarkStart w:id="35" w:name="_Toc466788852"/>
      <w:bookmarkStart w:id="36" w:name="_Toc140002337"/>
      <w:bookmarkStart w:id="37" w:name="_Toc123626168"/>
      <w:bookmarkStart w:id="38" w:name="_Toc48703887"/>
      <w:bookmarkStart w:id="39" w:name="_Toc124749937"/>
      <w:bookmarkStart w:id="40" w:name="_Toc124749226"/>
      <w:bookmarkStart w:id="41" w:name="_Toc125361074"/>
      <w:r w:rsidRPr="005E187B">
        <w:rPr>
          <w:color w:val="000000"/>
          <w:sz w:val="30"/>
        </w:rPr>
        <w:br w:type="page"/>
      </w:r>
      <w:r w:rsidRPr="005E187B">
        <w:rPr>
          <w:rFonts w:hAnsi="宋体"/>
          <w:color w:val="000000"/>
          <w:sz w:val="30"/>
        </w:rPr>
        <w:lastRenderedPageBreak/>
        <w:t>基金托管协议的依据、目的和原则</w:t>
      </w:r>
      <w:bookmarkEnd w:id="33"/>
      <w:bookmarkEnd w:id="34"/>
      <w:bookmarkEnd w:id="35"/>
      <w:bookmarkEnd w:id="36"/>
      <w:bookmarkEnd w:id="37"/>
      <w:bookmarkEnd w:id="38"/>
      <w:bookmarkEnd w:id="39"/>
      <w:bookmarkEnd w:id="40"/>
      <w:bookmarkEnd w:id="41"/>
    </w:p>
    <w:p w:rsidR="005A2DE6" w:rsidRPr="005E187B" w:rsidRDefault="00AD65C4">
      <w:pPr>
        <w:spacing w:line="360" w:lineRule="auto"/>
        <w:ind w:firstLineChars="200" w:firstLine="480"/>
        <w:rPr>
          <w:color w:val="000000"/>
          <w:sz w:val="24"/>
        </w:rPr>
      </w:pPr>
      <w:r w:rsidRPr="005E187B">
        <w:rPr>
          <w:rFonts w:hAnsi="宋体"/>
          <w:color w:val="000000"/>
          <w:sz w:val="24"/>
        </w:rPr>
        <w:t>订立本协议的依据是《中华人民共和国证券投资基金法》（以下简称《基金法》）、《公开募集证券投资基金运作管理办法》（以下简称《运作办法》）、《证券投资基金销售管理办法》（以下简称《销售办法》）、《</w:t>
      </w:r>
      <w:r w:rsidRPr="005E187B">
        <w:rPr>
          <w:rFonts w:hAnsi="宋体" w:hint="eastAsia"/>
          <w:color w:val="000000"/>
          <w:sz w:val="24"/>
        </w:rPr>
        <w:t>公开募集</w:t>
      </w:r>
      <w:r w:rsidRPr="005E187B">
        <w:rPr>
          <w:rFonts w:hAnsi="宋体"/>
          <w:color w:val="000000"/>
          <w:sz w:val="24"/>
        </w:rPr>
        <w:t>证券投资基金信息披露管理办法》（以下简称《信息披露办法》）、《证券投资基金信息披露内容与格式准则第</w:t>
      </w:r>
      <w:r w:rsidRPr="005E187B">
        <w:rPr>
          <w:color w:val="000000"/>
          <w:sz w:val="24"/>
        </w:rPr>
        <w:t>7</w:t>
      </w:r>
      <w:r w:rsidRPr="005E187B">
        <w:rPr>
          <w:rFonts w:hAnsi="宋体"/>
          <w:color w:val="000000"/>
          <w:sz w:val="24"/>
        </w:rPr>
        <w:t>号〈托管协议的内容与格式〉》、</w:t>
      </w:r>
      <w:r w:rsidRPr="005E187B">
        <w:rPr>
          <w:rFonts w:hint="eastAsia"/>
          <w:bCs/>
          <w:sz w:val="24"/>
        </w:rPr>
        <w:t>《公开募集开放式证券投资基金流动性风险管理规定》、</w:t>
      </w:r>
      <w:r w:rsidRPr="005E187B">
        <w:rPr>
          <w:rFonts w:hAnsi="宋体"/>
          <w:color w:val="000000"/>
          <w:sz w:val="24"/>
        </w:rPr>
        <w:t>《财通多策略升级混合型证券投资基金</w:t>
      </w:r>
      <w:r w:rsidRPr="005E187B">
        <w:rPr>
          <w:rFonts w:hAnsi="宋体"/>
          <w:color w:val="000000"/>
          <w:sz w:val="24"/>
        </w:rPr>
        <w:t>(LOF)</w:t>
      </w:r>
      <w:r w:rsidRPr="005E187B">
        <w:rPr>
          <w:rFonts w:hAnsi="宋体"/>
          <w:color w:val="000000"/>
          <w:sz w:val="24"/>
        </w:rPr>
        <w:t>基金合同》（以下简称《基金合同》）及其他有关规定。</w:t>
      </w:r>
    </w:p>
    <w:p w:rsidR="005A2DE6" w:rsidRPr="005E187B" w:rsidRDefault="00AD65C4">
      <w:pPr>
        <w:spacing w:line="360" w:lineRule="auto"/>
        <w:ind w:firstLineChars="200" w:firstLine="480"/>
        <w:rPr>
          <w:color w:val="000000"/>
          <w:sz w:val="24"/>
        </w:rPr>
      </w:pPr>
      <w:r w:rsidRPr="005E187B">
        <w:rPr>
          <w:rFonts w:hAnsi="宋体"/>
          <w:color w:val="000000"/>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5A2DE6" w:rsidRPr="005E187B" w:rsidRDefault="00AD65C4">
      <w:pPr>
        <w:spacing w:line="360" w:lineRule="auto"/>
        <w:ind w:firstLineChars="200" w:firstLine="480"/>
        <w:rPr>
          <w:color w:val="000000"/>
          <w:sz w:val="24"/>
        </w:rPr>
      </w:pPr>
      <w:r w:rsidRPr="005E187B">
        <w:rPr>
          <w:rFonts w:hAnsi="宋体"/>
          <w:color w:val="000000"/>
          <w:sz w:val="24"/>
        </w:rPr>
        <w:t>基金管理人和基金托管人本着平等自愿、诚实信用、充分保护基金份额持有人合法权益的原则，经协商一致，签订本协议。</w:t>
      </w:r>
    </w:p>
    <w:p w:rsidR="005A2DE6" w:rsidRPr="005E187B" w:rsidRDefault="00AD65C4">
      <w:pPr>
        <w:spacing w:after="120" w:line="360" w:lineRule="auto"/>
        <w:ind w:firstLineChars="200" w:firstLine="480"/>
        <w:rPr>
          <w:color w:val="000000"/>
          <w:sz w:val="24"/>
        </w:rPr>
      </w:pPr>
      <w:r w:rsidRPr="005E187B">
        <w:rPr>
          <w:rFonts w:hAnsi="宋体"/>
          <w:color w:val="000000"/>
          <w:sz w:val="24"/>
        </w:rPr>
        <w:t>除非本协议另有约定，本协议所使用的词语或简称与其在《基金合同》的释义部分具有相同含义。若有抵触应以《基金合同》为准，并依其条款解释。</w:t>
      </w:r>
    </w:p>
    <w:p w:rsidR="005A2DE6" w:rsidRPr="005E187B" w:rsidRDefault="005A2DE6">
      <w:pPr>
        <w:spacing w:line="360" w:lineRule="auto"/>
        <w:ind w:firstLineChars="200" w:firstLine="480"/>
        <w:rPr>
          <w:color w:val="000000"/>
          <w:sz w:val="24"/>
        </w:rPr>
      </w:pPr>
    </w:p>
    <w:p w:rsidR="005A2DE6" w:rsidRPr="005E187B"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42" w:name="_Toc124749227"/>
      <w:bookmarkStart w:id="43" w:name="_Toc140002338"/>
      <w:bookmarkStart w:id="44" w:name="_Toc124749938"/>
      <w:bookmarkStart w:id="45" w:name="_Toc125361075"/>
      <w:bookmarkEnd w:id="0"/>
      <w:bookmarkEnd w:id="1"/>
      <w:bookmarkEnd w:id="2"/>
      <w:bookmarkEnd w:id="3"/>
      <w:r w:rsidRPr="005E187B">
        <w:rPr>
          <w:color w:val="000000"/>
          <w:sz w:val="30"/>
        </w:rPr>
        <w:br w:type="page"/>
      </w:r>
      <w:r w:rsidRPr="005E187B">
        <w:rPr>
          <w:rFonts w:hAnsi="宋体"/>
          <w:color w:val="000000"/>
          <w:sz w:val="30"/>
        </w:rPr>
        <w:lastRenderedPageBreak/>
        <w:t>基金托管人对基金管理人的业务监督和核查</w:t>
      </w:r>
      <w:bookmarkEnd w:id="42"/>
      <w:bookmarkEnd w:id="43"/>
      <w:bookmarkEnd w:id="44"/>
      <w:bookmarkEnd w:id="45"/>
    </w:p>
    <w:p w:rsidR="005A2DE6" w:rsidRPr="005E187B" w:rsidRDefault="00AD65C4" w:rsidP="002756A7">
      <w:pPr>
        <w:pStyle w:val="2"/>
        <w:keepNext w:val="0"/>
        <w:keepLines w:val="0"/>
        <w:autoSpaceDE w:val="0"/>
        <w:autoSpaceDN w:val="0"/>
        <w:adjustRightInd w:val="0"/>
        <w:spacing w:beforeLines="50" w:before="156" w:afterLines="50" w:after="156"/>
        <w:ind w:firstLineChars="150" w:firstLine="360"/>
        <w:textAlignment w:val="baseline"/>
        <w:rPr>
          <w:rFonts w:ascii="Times New Roman" w:eastAsia="宋体" w:hAnsi="Times New Roman"/>
          <w:b w:val="0"/>
          <w:color w:val="000000"/>
          <w:sz w:val="24"/>
          <w:szCs w:val="21"/>
        </w:rPr>
      </w:pPr>
      <w:r w:rsidRPr="005E187B">
        <w:rPr>
          <w:rFonts w:ascii="Times New Roman" w:eastAsia="宋体" w:hAnsi="宋体"/>
          <w:b w:val="0"/>
          <w:color w:val="000000"/>
          <w:sz w:val="24"/>
          <w:szCs w:val="21"/>
        </w:rPr>
        <w:t>（一）基金托管人对基金管理人的投资行为行使监督权</w:t>
      </w:r>
    </w:p>
    <w:p w:rsidR="005A2DE6" w:rsidRPr="005E187B" w:rsidRDefault="00AD65C4">
      <w:pPr>
        <w:widowControl/>
        <w:spacing w:line="360" w:lineRule="auto"/>
        <w:ind w:firstLineChars="200" w:firstLine="480"/>
        <w:jc w:val="left"/>
        <w:rPr>
          <w:color w:val="000000"/>
          <w:sz w:val="24"/>
          <w:szCs w:val="21"/>
        </w:rPr>
      </w:pPr>
      <w:r w:rsidRPr="005E187B">
        <w:rPr>
          <w:color w:val="000000"/>
          <w:sz w:val="24"/>
          <w:szCs w:val="21"/>
        </w:rPr>
        <w:t>1</w:t>
      </w:r>
      <w:r w:rsidRPr="005E187B">
        <w:rPr>
          <w:rFonts w:hAnsi="宋体"/>
          <w:color w:val="000000"/>
          <w:sz w:val="24"/>
          <w:szCs w:val="21"/>
        </w:rPr>
        <w:t>、基金托管人根据有关法律法规的规定和《基金合同》的约定，对下述基金投资范围、投资对象进行监督。</w:t>
      </w:r>
    </w:p>
    <w:p w:rsidR="005A2DE6" w:rsidRPr="005E187B" w:rsidRDefault="00AD65C4">
      <w:pPr>
        <w:widowControl/>
        <w:spacing w:line="324" w:lineRule="auto"/>
        <w:ind w:firstLineChars="200" w:firstLine="480"/>
        <w:jc w:val="left"/>
        <w:rPr>
          <w:color w:val="000000"/>
          <w:kern w:val="0"/>
          <w:sz w:val="24"/>
        </w:rPr>
      </w:pPr>
      <w:r w:rsidRPr="005E187B">
        <w:rPr>
          <w:rFonts w:hAnsi="宋体"/>
          <w:color w:val="000000"/>
          <w:sz w:val="24"/>
        </w:rPr>
        <w:t>本</w:t>
      </w:r>
      <w:r w:rsidRPr="005E187B">
        <w:rPr>
          <w:rFonts w:hAnsi="宋体"/>
          <w:color w:val="000000"/>
          <w:kern w:val="0"/>
          <w:sz w:val="24"/>
        </w:rPr>
        <w:t>基金将投资于以下金融工具：</w:t>
      </w:r>
    </w:p>
    <w:p w:rsidR="005A2DE6" w:rsidRPr="005E187B" w:rsidRDefault="00AD65C4">
      <w:pPr>
        <w:spacing w:line="360" w:lineRule="auto"/>
        <w:ind w:firstLine="420"/>
        <w:rPr>
          <w:bCs/>
          <w:color w:val="000000"/>
          <w:sz w:val="24"/>
        </w:rPr>
      </w:pPr>
      <w:r w:rsidRPr="005E187B">
        <w:rPr>
          <w:bCs/>
          <w:color w:val="000000"/>
          <w:sz w:val="24"/>
        </w:rPr>
        <w:t>国内依法发行上市的股票（</w:t>
      </w:r>
      <w:r w:rsidR="00D55BFD" w:rsidRPr="005E187B">
        <w:rPr>
          <w:bCs/>
          <w:color w:val="000000"/>
          <w:sz w:val="24"/>
        </w:rPr>
        <w:t>包括中小板、创业板及其他经中国证监会核准上市的股票、存托凭证</w:t>
      </w:r>
      <w:r w:rsidRPr="005E187B">
        <w:rPr>
          <w:bCs/>
          <w:color w:val="000000"/>
          <w:sz w:val="24"/>
        </w:rPr>
        <w:t>）、权证、债券、中期票据、短期融资券、资产支持证券、债券回购、银行存款、货币市场工具、股指期货以及法律法规或中国证监会允许基金投资的其他金融工具</w:t>
      </w:r>
      <w:r w:rsidRPr="005E187B">
        <w:rPr>
          <w:bCs/>
          <w:color w:val="000000"/>
          <w:sz w:val="24"/>
        </w:rPr>
        <w:t>(</w:t>
      </w:r>
      <w:r w:rsidRPr="005E187B">
        <w:rPr>
          <w:bCs/>
          <w:color w:val="000000"/>
          <w:sz w:val="24"/>
        </w:rPr>
        <w:t>但须符合中国证监会相关规定</w:t>
      </w:r>
      <w:r w:rsidRPr="005E187B">
        <w:rPr>
          <w:bCs/>
          <w:color w:val="000000"/>
          <w:sz w:val="24"/>
        </w:rPr>
        <w:t>)</w:t>
      </w:r>
      <w:r w:rsidRPr="005E187B">
        <w:rPr>
          <w:bCs/>
          <w:color w:val="000000"/>
          <w:sz w:val="24"/>
        </w:rPr>
        <w:t>。</w:t>
      </w:r>
    </w:p>
    <w:p w:rsidR="005A2DE6" w:rsidRPr="005E187B" w:rsidRDefault="00AD65C4">
      <w:pPr>
        <w:spacing w:line="360" w:lineRule="auto"/>
        <w:ind w:firstLine="480"/>
        <w:rPr>
          <w:color w:val="000000"/>
          <w:sz w:val="24"/>
        </w:rPr>
      </w:pPr>
      <w:r w:rsidRPr="005E187B">
        <w:rPr>
          <w:bCs/>
          <w:color w:val="000000"/>
          <w:sz w:val="24"/>
        </w:rPr>
        <w:t>如法律法规或监管机构以后允许基金投资其他品种，基金管理人在履行适当程序后，可以将其纳入投资范围。</w:t>
      </w:r>
    </w:p>
    <w:p w:rsidR="005A2DE6" w:rsidRPr="005E187B" w:rsidRDefault="00AD65C4">
      <w:pPr>
        <w:widowControl/>
        <w:spacing w:line="324" w:lineRule="auto"/>
        <w:ind w:firstLineChars="200" w:firstLine="480"/>
        <w:jc w:val="left"/>
        <w:rPr>
          <w:color w:val="000000"/>
          <w:kern w:val="0"/>
          <w:sz w:val="24"/>
        </w:rPr>
      </w:pPr>
      <w:r w:rsidRPr="005E187B">
        <w:rPr>
          <w:rFonts w:hAnsi="宋体"/>
          <w:color w:val="000000"/>
          <w:kern w:val="0"/>
          <w:sz w:val="24"/>
        </w:rPr>
        <w:t>本基金不得投资于相关法律、法规、部门规章及《基金合同》禁止投资的投资工具。</w:t>
      </w:r>
    </w:p>
    <w:p w:rsidR="005A2DE6" w:rsidRPr="005E187B" w:rsidRDefault="00AD65C4">
      <w:pPr>
        <w:spacing w:after="120" w:line="324" w:lineRule="auto"/>
        <w:ind w:firstLineChars="200" w:firstLine="480"/>
        <w:rPr>
          <w:color w:val="000000"/>
          <w:sz w:val="24"/>
          <w:szCs w:val="21"/>
        </w:rPr>
      </w:pPr>
      <w:r w:rsidRPr="005E187B">
        <w:rPr>
          <w:color w:val="000000"/>
          <w:sz w:val="24"/>
          <w:szCs w:val="21"/>
        </w:rPr>
        <w:t>2</w:t>
      </w:r>
      <w:r w:rsidRPr="005E187B">
        <w:rPr>
          <w:rFonts w:hAnsi="宋体"/>
          <w:color w:val="000000"/>
          <w:sz w:val="24"/>
          <w:szCs w:val="21"/>
        </w:rPr>
        <w:t>、基金托管人根据有关法律法规的规定及《基金合同》的约定对下述基金投融资比例进行监督：</w:t>
      </w:r>
    </w:p>
    <w:p w:rsidR="005A2DE6" w:rsidRPr="005E187B" w:rsidRDefault="00AD65C4">
      <w:pPr>
        <w:spacing w:line="360" w:lineRule="auto"/>
        <w:ind w:firstLineChars="225" w:firstLine="540"/>
        <w:rPr>
          <w:color w:val="000000"/>
          <w:sz w:val="24"/>
        </w:rPr>
      </w:pPr>
      <w:r w:rsidRPr="005E187B">
        <w:rPr>
          <w:rFonts w:hAnsi="宋体"/>
          <w:color w:val="000000"/>
          <w:sz w:val="24"/>
          <w:szCs w:val="21"/>
        </w:rPr>
        <w:t>（</w:t>
      </w:r>
      <w:r w:rsidRPr="005E187B">
        <w:rPr>
          <w:color w:val="000000"/>
          <w:sz w:val="24"/>
          <w:szCs w:val="21"/>
        </w:rPr>
        <w:t>1</w:t>
      </w:r>
      <w:r w:rsidRPr="005E187B">
        <w:rPr>
          <w:rFonts w:hAnsi="宋体"/>
          <w:color w:val="000000"/>
          <w:sz w:val="24"/>
          <w:szCs w:val="21"/>
        </w:rPr>
        <w:t>）</w:t>
      </w:r>
      <w:r w:rsidRPr="005E187B">
        <w:rPr>
          <w:rFonts w:hAnsi="宋体"/>
          <w:color w:val="000000"/>
          <w:sz w:val="24"/>
        </w:rPr>
        <w:t>按法律法规的规定及《基金合同》的约定，</w:t>
      </w:r>
      <w:r w:rsidRPr="005E187B">
        <w:rPr>
          <w:rFonts w:hAnsi="宋体"/>
          <w:color w:val="000000"/>
          <w:sz w:val="24"/>
          <w:szCs w:val="21"/>
        </w:rPr>
        <w:t>本基金的投资资产配置比例为</w:t>
      </w:r>
      <w:r w:rsidRPr="005E187B">
        <w:rPr>
          <w:color w:val="000000"/>
          <w:sz w:val="24"/>
        </w:rPr>
        <w:t>：</w:t>
      </w:r>
      <w:r w:rsidRPr="005E187B">
        <w:rPr>
          <w:rFonts w:hAnsi="宋体"/>
          <w:color w:val="000000"/>
          <w:sz w:val="24"/>
        </w:rPr>
        <w:t>本基金</w:t>
      </w:r>
      <w:r w:rsidR="00D55BFD" w:rsidRPr="005E187B">
        <w:rPr>
          <w:rFonts w:hAnsi="宋体"/>
          <w:color w:val="000000"/>
          <w:sz w:val="24"/>
        </w:rPr>
        <w:t>股票（含存托凭证）投资占基金资产的比例为</w:t>
      </w:r>
      <w:r w:rsidRPr="005E187B">
        <w:rPr>
          <w:color w:val="000000"/>
          <w:sz w:val="24"/>
        </w:rPr>
        <w:t>30%–95%</w:t>
      </w:r>
      <w:r w:rsidRPr="005E187B">
        <w:rPr>
          <w:rFonts w:hAnsi="宋体"/>
          <w:color w:val="000000"/>
          <w:sz w:val="24"/>
        </w:rPr>
        <w:t>；债券</w:t>
      </w:r>
      <w:r w:rsidRPr="005E187B">
        <w:rPr>
          <w:bCs/>
          <w:color w:val="000000"/>
          <w:sz w:val="24"/>
        </w:rPr>
        <w:t>、中期票据、短期融资券、资产支持证券、债券回购、银行存款、货币市场工具等固定收益品种的</w:t>
      </w:r>
      <w:r w:rsidRPr="005E187B">
        <w:rPr>
          <w:rFonts w:hAnsi="宋体"/>
          <w:color w:val="000000"/>
          <w:sz w:val="24"/>
        </w:rPr>
        <w:t>投资占基金资产的比例为</w:t>
      </w:r>
      <w:r w:rsidRPr="005E187B">
        <w:rPr>
          <w:color w:val="000000"/>
          <w:sz w:val="24"/>
        </w:rPr>
        <w:t>0%–70%</w:t>
      </w:r>
      <w:r w:rsidRPr="005E187B">
        <w:rPr>
          <w:rFonts w:hAnsi="宋体"/>
          <w:color w:val="000000"/>
          <w:sz w:val="24"/>
        </w:rPr>
        <w:t>；</w:t>
      </w:r>
      <w:r w:rsidRPr="005E187B">
        <w:rPr>
          <w:bCs/>
          <w:color w:val="000000"/>
          <w:sz w:val="24"/>
        </w:rPr>
        <w:t>在封闭期内，每个交易日日终在扣除股指期货合约需缴纳的交易保证金后，应当保持不低于交易保证金一倍的现金；转换为上市开放式基金（</w:t>
      </w:r>
      <w:r w:rsidRPr="005E187B">
        <w:rPr>
          <w:bCs/>
          <w:color w:val="000000"/>
          <w:sz w:val="24"/>
        </w:rPr>
        <w:t>LOF</w:t>
      </w:r>
      <w:r w:rsidRPr="005E187B">
        <w:rPr>
          <w:bCs/>
          <w:color w:val="000000"/>
          <w:sz w:val="24"/>
        </w:rPr>
        <w:t>）后，</w:t>
      </w:r>
      <w:r w:rsidRPr="005E187B">
        <w:rPr>
          <w:rFonts w:hAnsi="宋体"/>
          <w:color w:val="000000"/>
          <w:sz w:val="24"/>
        </w:rPr>
        <w:t>每个交易日日终在扣除股指期货合约需缴纳的交易保证金后，现金或者到期日在一年以内的政府债券投资比例合计不低于基金资产净值的</w:t>
      </w:r>
      <w:r w:rsidRPr="005E187B">
        <w:rPr>
          <w:color w:val="000000"/>
          <w:sz w:val="24"/>
        </w:rPr>
        <w:t>5%</w:t>
      </w:r>
      <w:r w:rsidRPr="005E187B">
        <w:rPr>
          <w:rFonts w:hint="eastAsia"/>
          <w:bCs/>
          <w:sz w:val="24"/>
        </w:rPr>
        <w:t>，其中现金不包括结算备付金、存出保证金、应收申购款等</w:t>
      </w:r>
      <w:r w:rsidRPr="005E187B">
        <w:rPr>
          <w:rFonts w:hAnsi="宋体"/>
          <w:color w:val="000000"/>
          <w:sz w:val="24"/>
        </w:rPr>
        <w:t>。</w:t>
      </w:r>
    </w:p>
    <w:p w:rsidR="005A2DE6" w:rsidRPr="005E187B" w:rsidRDefault="00AD65C4">
      <w:pPr>
        <w:spacing w:line="360" w:lineRule="auto"/>
        <w:ind w:firstLineChars="225" w:firstLine="540"/>
        <w:rPr>
          <w:color w:val="000000"/>
          <w:sz w:val="24"/>
        </w:rPr>
      </w:pPr>
      <w:r w:rsidRPr="005E187B">
        <w:rPr>
          <w:rFonts w:hAnsi="宋体"/>
          <w:color w:val="000000"/>
          <w:sz w:val="24"/>
        </w:rPr>
        <w:t>因基金规模或市场变化等因素导致投资组合不符合上述规定的，基金管理人应在合理的期限内调整基金的投资组合，以符合上述比例限定。法律法规另有规定时，从其规定。</w:t>
      </w:r>
    </w:p>
    <w:p w:rsidR="005A2DE6" w:rsidRPr="005E187B" w:rsidRDefault="00AD65C4">
      <w:pPr>
        <w:spacing w:line="360" w:lineRule="auto"/>
        <w:ind w:firstLineChars="200" w:firstLine="480"/>
        <w:rPr>
          <w:color w:val="000000"/>
          <w:sz w:val="24"/>
        </w:rPr>
      </w:pPr>
      <w:r w:rsidRPr="005E187B">
        <w:rPr>
          <w:rFonts w:hAnsi="宋体"/>
          <w:color w:val="000000"/>
          <w:sz w:val="24"/>
        </w:rPr>
        <w:lastRenderedPageBreak/>
        <w:t>如法律法规或监管机构以后允许本基金投资其他品种，基金管理人在履行适当程序后，可以将其纳入投资范围，并可依据届时有效的法律法规适时合理地调整投资范围。</w:t>
      </w:r>
    </w:p>
    <w:p w:rsidR="005A2DE6" w:rsidRPr="005E187B" w:rsidRDefault="00AD65C4">
      <w:pPr>
        <w:spacing w:line="324" w:lineRule="auto"/>
        <w:ind w:firstLine="480"/>
        <w:rPr>
          <w:color w:val="000000"/>
          <w:sz w:val="24"/>
        </w:rPr>
      </w:pPr>
      <w:r w:rsidRPr="005E187B">
        <w:rPr>
          <w:color w:val="000000"/>
          <w:sz w:val="24"/>
        </w:rPr>
        <w:t>（</w:t>
      </w:r>
      <w:r w:rsidRPr="005E187B">
        <w:rPr>
          <w:color w:val="000000"/>
          <w:sz w:val="24"/>
        </w:rPr>
        <w:t>2</w:t>
      </w:r>
      <w:r w:rsidRPr="005E187B">
        <w:rPr>
          <w:color w:val="000000"/>
          <w:sz w:val="24"/>
        </w:rPr>
        <w:t>）</w:t>
      </w:r>
      <w:r w:rsidRPr="005E187B">
        <w:rPr>
          <w:rFonts w:hAnsi="宋体"/>
          <w:color w:val="000000"/>
          <w:sz w:val="24"/>
        </w:rPr>
        <w:t>根据法律法规的规定及《基金合同》的约定，本基金投资组合遵循以下投资限制：</w:t>
      </w:r>
      <w:r w:rsidRPr="005E187B">
        <w:rPr>
          <w:color w:val="000000"/>
          <w:sz w:val="24"/>
        </w:rPr>
        <w:t xml:space="preserve"> </w:t>
      </w:r>
    </w:p>
    <w:p w:rsidR="005A2DE6" w:rsidRPr="005E187B" w:rsidRDefault="00AD65C4">
      <w:pPr>
        <w:spacing w:line="360" w:lineRule="auto"/>
        <w:ind w:firstLineChars="200" w:firstLine="480"/>
        <w:rPr>
          <w:bCs/>
          <w:color w:val="000000"/>
          <w:sz w:val="24"/>
        </w:rPr>
      </w:pPr>
      <w:r w:rsidRPr="005E187B">
        <w:rPr>
          <w:bCs/>
          <w:color w:val="000000"/>
          <w:sz w:val="24"/>
        </w:rPr>
        <w:t>a</w:t>
      </w:r>
      <w:r w:rsidRPr="005E187B">
        <w:rPr>
          <w:bCs/>
          <w:color w:val="000000"/>
          <w:sz w:val="24"/>
        </w:rPr>
        <w:t>、本基金持有一家公司发行的证券，其市值不超过基金资产净值的</w:t>
      </w:r>
      <w:r w:rsidRPr="005E187B">
        <w:rPr>
          <w:bCs/>
          <w:color w:val="000000"/>
          <w:sz w:val="24"/>
        </w:rPr>
        <w:t>10</w:t>
      </w:r>
      <w:r w:rsidRPr="005E187B">
        <w:rPr>
          <w:bCs/>
          <w:color w:val="000000"/>
          <w:sz w:val="24"/>
        </w:rPr>
        <w:t>％；</w:t>
      </w:r>
    </w:p>
    <w:p w:rsidR="005A2DE6" w:rsidRPr="005E187B" w:rsidRDefault="00AD65C4">
      <w:pPr>
        <w:spacing w:line="360" w:lineRule="auto"/>
        <w:ind w:firstLineChars="200" w:firstLine="480"/>
        <w:rPr>
          <w:bCs/>
          <w:color w:val="000000"/>
          <w:sz w:val="24"/>
        </w:rPr>
      </w:pPr>
      <w:r w:rsidRPr="005E187B">
        <w:rPr>
          <w:bCs/>
          <w:color w:val="000000"/>
          <w:sz w:val="24"/>
        </w:rPr>
        <w:t>b</w:t>
      </w:r>
      <w:r w:rsidRPr="005E187B">
        <w:rPr>
          <w:bCs/>
          <w:color w:val="000000"/>
          <w:sz w:val="24"/>
        </w:rPr>
        <w:t>、本基金管理人管理且由基金托管人托管的全部基金持有一家公司发行的证券，不超过该证券的</w:t>
      </w:r>
      <w:r w:rsidRPr="005E187B">
        <w:rPr>
          <w:bCs/>
          <w:color w:val="000000"/>
          <w:sz w:val="24"/>
        </w:rPr>
        <w:t>10</w:t>
      </w:r>
      <w:r w:rsidRPr="005E187B">
        <w:rPr>
          <w:bCs/>
          <w:color w:val="000000"/>
          <w:sz w:val="24"/>
        </w:rPr>
        <w:t>％；</w:t>
      </w:r>
    </w:p>
    <w:p w:rsidR="005A2DE6" w:rsidRPr="005E187B" w:rsidRDefault="00AD65C4">
      <w:pPr>
        <w:spacing w:line="360" w:lineRule="auto"/>
        <w:ind w:firstLineChars="200" w:firstLine="480"/>
        <w:rPr>
          <w:bCs/>
          <w:color w:val="000000"/>
          <w:sz w:val="24"/>
        </w:rPr>
      </w:pPr>
      <w:r w:rsidRPr="005E187B">
        <w:rPr>
          <w:bCs/>
          <w:color w:val="000000"/>
          <w:sz w:val="24"/>
        </w:rPr>
        <w:t>c</w:t>
      </w:r>
      <w:r w:rsidRPr="005E187B">
        <w:rPr>
          <w:bCs/>
          <w:color w:val="000000"/>
          <w:sz w:val="24"/>
        </w:rPr>
        <w:t>、本基金持有的全部权证，其市值不得超过基金资产净值的</w:t>
      </w:r>
      <w:r w:rsidRPr="005E187B">
        <w:rPr>
          <w:bCs/>
          <w:color w:val="000000"/>
          <w:sz w:val="24"/>
        </w:rPr>
        <w:t>3</w:t>
      </w:r>
      <w:r w:rsidRPr="005E187B">
        <w:rPr>
          <w:bCs/>
          <w:color w:val="000000"/>
          <w:sz w:val="24"/>
        </w:rPr>
        <w:t>％；</w:t>
      </w:r>
    </w:p>
    <w:p w:rsidR="005A2DE6" w:rsidRPr="005E187B" w:rsidRDefault="00AD65C4">
      <w:pPr>
        <w:spacing w:line="360" w:lineRule="auto"/>
        <w:ind w:firstLineChars="200" w:firstLine="480"/>
        <w:rPr>
          <w:bCs/>
          <w:color w:val="000000"/>
          <w:sz w:val="24"/>
        </w:rPr>
      </w:pPr>
      <w:r w:rsidRPr="005E187B">
        <w:rPr>
          <w:bCs/>
          <w:color w:val="000000"/>
          <w:sz w:val="24"/>
        </w:rPr>
        <w:t>d</w:t>
      </w:r>
      <w:r w:rsidRPr="005E187B">
        <w:rPr>
          <w:bCs/>
          <w:color w:val="000000"/>
          <w:sz w:val="24"/>
        </w:rPr>
        <w:t>、本基金管理人管理且由基金托管人托管的全部基金持有的同一权证，不得超过该权证的</w:t>
      </w:r>
      <w:r w:rsidRPr="005E187B">
        <w:rPr>
          <w:bCs/>
          <w:color w:val="000000"/>
          <w:sz w:val="24"/>
        </w:rPr>
        <w:t>10</w:t>
      </w:r>
      <w:r w:rsidRPr="005E187B">
        <w:rPr>
          <w:bCs/>
          <w:color w:val="000000"/>
          <w:sz w:val="24"/>
        </w:rPr>
        <w:t>％；</w:t>
      </w:r>
    </w:p>
    <w:p w:rsidR="005A2DE6" w:rsidRPr="005E187B" w:rsidRDefault="00AD65C4">
      <w:pPr>
        <w:spacing w:line="360" w:lineRule="auto"/>
        <w:ind w:firstLineChars="200" w:firstLine="480"/>
        <w:rPr>
          <w:bCs/>
          <w:color w:val="000000"/>
          <w:sz w:val="24"/>
        </w:rPr>
      </w:pPr>
      <w:r w:rsidRPr="005E187B">
        <w:rPr>
          <w:bCs/>
          <w:color w:val="000000"/>
          <w:sz w:val="24"/>
        </w:rPr>
        <w:t>e</w:t>
      </w:r>
      <w:r w:rsidRPr="005E187B">
        <w:rPr>
          <w:bCs/>
          <w:color w:val="000000"/>
          <w:sz w:val="24"/>
        </w:rPr>
        <w:t>、本基金在任何交易日买入权证的总金额，不得超过上一交易日基金资产净值的</w:t>
      </w:r>
      <w:r w:rsidRPr="005E187B">
        <w:rPr>
          <w:bCs/>
          <w:color w:val="000000"/>
          <w:sz w:val="24"/>
        </w:rPr>
        <w:t>0.5</w:t>
      </w:r>
      <w:r w:rsidRPr="005E187B">
        <w:rPr>
          <w:bCs/>
          <w:color w:val="000000"/>
          <w:sz w:val="24"/>
        </w:rPr>
        <w:t>％；</w:t>
      </w:r>
    </w:p>
    <w:p w:rsidR="005A2DE6" w:rsidRPr="005E187B" w:rsidRDefault="00AD65C4">
      <w:pPr>
        <w:spacing w:line="360" w:lineRule="auto"/>
        <w:ind w:firstLineChars="200" w:firstLine="480"/>
        <w:rPr>
          <w:bCs/>
          <w:color w:val="000000"/>
          <w:sz w:val="24"/>
        </w:rPr>
      </w:pPr>
      <w:r w:rsidRPr="005E187B">
        <w:rPr>
          <w:bCs/>
          <w:color w:val="000000"/>
          <w:sz w:val="24"/>
        </w:rPr>
        <w:t>f</w:t>
      </w:r>
      <w:r w:rsidRPr="005E187B">
        <w:rPr>
          <w:bCs/>
          <w:color w:val="000000"/>
          <w:sz w:val="24"/>
        </w:rPr>
        <w:t>、本基金投资于同一原始权益人的各类资产支持证券的比例，不得超过基金资产净值的</w:t>
      </w:r>
      <w:r w:rsidRPr="005E187B">
        <w:rPr>
          <w:bCs/>
          <w:color w:val="000000"/>
          <w:sz w:val="24"/>
        </w:rPr>
        <w:t>10</w:t>
      </w:r>
      <w:r w:rsidRPr="005E187B">
        <w:rPr>
          <w:bCs/>
          <w:color w:val="000000"/>
          <w:sz w:val="24"/>
        </w:rPr>
        <w:t>％；</w:t>
      </w:r>
    </w:p>
    <w:p w:rsidR="005A2DE6" w:rsidRPr="005E187B" w:rsidRDefault="00AD65C4">
      <w:pPr>
        <w:spacing w:line="360" w:lineRule="auto"/>
        <w:ind w:firstLineChars="200" w:firstLine="480"/>
        <w:rPr>
          <w:bCs/>
          <w:color w:val="000000"/>
          <w:sz w:val="24"/>
        </w:rPr>
      </w:pPr>
      <w:r w:rsidRPr="005E187B">
        <w:rPr>
          <w:bCs/>
          <w:color w:val="000000"/>
          <w:sz w:val="24"/>
        </w:rPr>
        <w:t>g</w:t>
      </w:r>
      <w:r w:rsidRPr="005E187B">
        <w:rPr>
          <w:bCs/>
          <w:color w:val="000000"/>
          <w:sz w:val="24"/>
        </w:rPr>
        <w:t>、本基金持有的全部资产支持证券，其市值不得超过基金资产净值的</w:t>
      </w:r>
      <w:r w:rsidRPr="005E187B">
        <w:rPr>
          <w:bCs/>
          <w:color w:val="000000"/>
          <w:sz w:val="24"/>
        </w:rPr>
        <w:t>20</w:t>
      </w:r>
      <w:r w:rsidRPr="005E187B">
        <w:rPr>
          <w:bCs/>
          <w:color w:val="000000"/>
          <w:sz w:val="24"/>
        </w:rPr>
        <w:t>％；</w:t>
      </w:r>
    </w:p>
    <w:p w:rsidR="005A2DE6" w:rsidRPr="005E187B" w:rsidRDefault="00AD65C4">
      <w:pPr>
        <w:spacing w:line="360" w:lineRule="auto"/>
        <w:ind w:firstLineChars="200" w:firstLine="480"/>
        <w:rPr>
          <w:bCs/>
          <w:color w:val="000000"/>
          <w:sz w:val="24"/>
        </w:rPr>
      </w:pPr>
      <w:r w:rsidRPr="005E187B">
        <w:rPr>
          <w:bCs/>
          <w:color w:val="000000"/>
          <w:sz w:val="24"/>
        </w:rPr>
        <w:t>h</w:t>
      </w:r>
      <w:r w:rsidRPr="005E187B">
        <w:rPr>
          <w:bCs/>
          <w:color w:val="000000"/>
          <w:sz w:val="24"/>
        </w:rPr>
        <w:t>、本基金持有的同一</w:t>
      </w:r>
      <w:r w:rsidRPr="005E187B">
        <w:rPr>
          <w:bCs/>
          <w:color w:val="000000"/>
          <w:sz w:val="24"/>
        </w:rPr>
        <w:t>(</w:t>
      </w:r>
      <w:r w:rsidRPr="005E187B">
        <w:rPr>
          <w:bCs/>
          <w:color w:val="000000"/>
          <w:sz w:val="24"/>
        </w:rPr>
        <w:t>指同一信用级别</w:t>
      </w:r>
      <w:r w:rsidRPr="005E187B">
        <w:rPr>
          <w:bCs/>
          <w:color w:val="000000"/>
          <w:sz w:val="24"/>
        </w:rPr>
        <w:t>)</w:t>
      </w:r>
      <w:r w:rsidRPr="005E187B">
        <w:rPr>
          <w:bCs/>
          <w:color w:val="000000"/>
          <w:sz w:val="24"/>
        </w:rPr>
        <w:t>资产支持证券的比例，不得超过该资产支持证券规模的</w:t>
      </w:r>
      <w:r w:rsidRPr="005E187B">
        <w:rPr>
          <w:bCs/>
          <w:color w:val="000000"/>
          <w:sz w:val="24"/>
        </w:rPr>
        <w:t>10</w:t>
      </w:r>
      <w:r w:rsidRPr="005E187B">
        <w:rPr>
          <w:bCs/>
          <w:color w:val="000000"/>
          <w:sz w:val="24"/>
        </w:rPr>
        <w:t>％；</w:t>
      </w:r>
    </w:p>
    <w:p w:rsidR="005A2DE6" w:rsidRPr="005E187B" w:rsidRDefault="00AD65C4">
      <w:pPr>
        <w:spacing w:line="360" w:lineRule="auto"/>
        <w:ind w:firstLineChars="200" w:firstLine="480"/>
        <w:rPr>
          <w:bCs/>
          <w:color w:val="000000"/>
          <w:sz w:val="24"/>
        </w:rPr>
      </w:pPr>
      <w:r w:rsidRPr="005E187B">
        <w:rPr>
          <w:bCs/>
          <w:color w:val="000000"/>
          <w:sz w:val="24"/>
        </w:rPr>
        <w:t>i</w:t>
      </w:r>
      <w:r w:rsidRPr="005E187B">
        <w:rPr>
          <w:bCs/>
          <w:color w:val="000000"/>
          <w:sz w:val="24"/>
        </w:rPr>
        <w:t>、本基金管理人管理且由基金托管人托管的全部基金投资于同一原始权益人的各类资产支持证券，不得超过其各类资产支持证券合计规模的</w:t>
      </w:r>
      <w:r w:rsidRPr="005E187B">
        <w:rPr>
          <w:bCs/>
          <w:color w:val="000000"/>
          <w:sz w:val="24"/>
        </w:rPr>
        <w:t>10</w:t>
      </w:r>
      <w:r w:rsidRPr="005E187B">
        <w:rPr>
          <w:bCs/>
          <w:color w:val="000000"/>
          <w:sz w:val="24"/>
        </w:rPr>
        <w:t>％；</w:t>
      </w:r>
    </w:p>
    <w:p w:rsidR="005A2DE6" w:rsidRPr="005E187B" w:rsidRDefault="00AD65C4">
      <w:pPr>
        <w:spacing w:line="360" w:lineRule="auto"/>
        <w:ind w:firstLineChars="200" w:firstLine="480"/>
        <w:rPr>
          <w:bCs/>
          <w:color w:val="000000"/>
          <w:sz w:val="24"/>
        </w:rPr>
      </w:pPr>
      <w:r w:rsidRPr="005E187B">
        <w:rPr>
          <w:bCs/>
          <w:color w:val="000000"/>
          <w:sz w:val="24"/>
        </w:rPr>
        <w:t>j</w:t>
      </w:r>
      <w:r w:rsidRPr="005E187B">
        <w:rPr>
          <w:bCs/>
          <w:color w:val="000000"/>
          <w:sz w:val="24"/>
        </w:rPr>
        <w:t>、本基金应投资于信用级别评级为</w:t>
      </w:r>
      <w:r w:rsidRPr="005E187B">
        <w:rPr>
          <w:bCs/>
          <w:color w:val="000000"/>
          <w:sz w:val="24"/>
        </w:rPr>
        <w:t>BBB</w:t>
      </w:r>
      <w:r w:rsidRPr="005E187B">
        <w:rPr>
          <w:bCs/>
          <w:color w:val="000000"/>
          <w:sz w:val="24"/>
        </w:rPr>
        <w:t>以上</w:t>
      </w:r>
      <w:r w:rsidRPr="005E187B">
        <w:rPr>
          <w:bCs/>
          <w:color w:val="000000"/>
          <w:sz w:val="24"/>
        </w:rPr>
        <w:t>(</w:t>
      </w:r>
      <w:r w:rsidRPr="005E187B">
        <w:rPr>
          <w:bCs/>
          <w:color w:val="000000"/>
          <w:sz w:val="24"/>
        </w:rPr>
        <w:t>含</w:t>
      </w:r>
      <w:r w:rsidRPr="005E187B">
        <w:rPr>
          <w:bCs/>
          <w:color w:val="000000"/>
          <w:sz w:val="24"/>
        </w:rPr>
        <w:t>BBB)</w:t>
      </w:r>
      <w:r w:rsidRPr="005E187B">
        <w:rPr>
          <w:bCs/>
          <w:color w:val="000000"/>
          <w:sz w:val="24"/>
        </w:rPr>
        <w:t>的资产支持证券。基金持有资产支持证券期间，如果其信用等级下降、不再符合投资标准，应在评级报告发布之日起</w:t>
      </w:r>
      <w:r w:rsidRPr="005E187B">
        <w:rPr>
          <w:bCs/>
          <w:color w:val="000000"/>
          <w:sz w:val="24"/>
        </w:rPr>
        <w:t>3</w:t>
      </w:r>
      <w:r w:rsidRPr="005E187B">
        <w:rPr>
          <w:bCs/>
          <w:color w:val="000000"/>
          <w:sz w:val="24"/>
        </w:rPr>
        <w:t>个月内予以全部卖出；</w:t>
      </w:r>
    </w:p>
    <w:p w:rsidR="005A2DE6" w:rsidRPr="005E187B" w:rsidRDefault="00AD65C4">
      <w:pPr>
        <w:spacing w:line="360" w:lineRule="auto"/>
        <w:ind w:firstLineChars="200" w:firstLine="480"/>
        <w:rPr>
          <w:bCs/>
          <w:color w:val="000000"/>
          <w:sz w:val="24"/>
        </w:rPr>
      </w:pPr>
      <w:r w:rsidRPr="005E187B">
        <w:rPr>
          <w:bCs/>
          <w:color w:val="000000"/>
          <w:sz w:val="24"/>
        </w:rPr>
        <w:t>k</w:t>
      </w:r>
      <w:r w:rsidRPr="005E187B">
        <w:rPr>
          <w:bCs/>
          <w:color w:val="000000"/>
          <w:sz w:val="24"/>
        </w:rPr>
        <w:t>、基金财产参与股票发行申购，本基金所申报的金额不超过本基金的总资产，本基金所申报的股票数量不超过拟发行股票公司本次发行股票的总量；</w:t>
      </w:r>
    </w:p>
    <w:p w:rsidR="005A2DE6" w:rsidRPr="005E187B" w:rsidRDefault="00AD65C4">
      <w:pPr>
        <w:spacing w:line="360" w:lineRule="auto"/>
        <w:ind w:firstLineChars="200" w:firstLine="480"/>
        <w:rPr>
          <w:bCs/>
          <w:color w:val="000000"/>
          <w:sz w:val="24"/>
        </w:rPr>
      </w:pPr>
      <w:r w:rsidRPr="005E187B">
        <w:rPr>
          <w:bCs/>
          <w:color w:val="000000"/>
          <w:sz w:val="24"/>
        </w:rPr>
        <w:t>l</w:t>
      </w:r>
      <w:r w:rsidRPr="005E187B">
        <w:rPr>
          <w:bCs/>
          <w:color w:val="000000"/>
          <w:sz w:val="24"/>
        </w:rPr>
        <w:t>、本基金进入全国银行间同业市场进行债券回购的资金余额不得超过基金资产净值的</w:t>
      </w:r>
      <w:r w:rsidRPr="005E187B">
        <w:rPr>
          <w:bCs/>
          <w:color w:val="000000"/>
          <w:sz w:val="24"/>
        </w:rPr>
        <w:t>40%</w:t>
      </w:r>
      <w:r w:rsidRPr="005E187B">
        <w:rPr>
          <w:bCs/>
          <w:color w:val="000000"/>
          <w:sz w:val="24"/>
        </w:rPr>
        <w:t>；</w:t>
      </w:r>
    </w:p>
    <w:p w:rsidR="005A2DE6" w:rsidRPr="005E187B" w:rsidRDefault="00AD65C4">
      <w:pPr>
        <w:spacing w:line="360" w:lineRule="auto"/>
        <w:ind w:firstLineChars="200" w:firstLine="480"/>
        <w:rPr>
          <w:bCs/>
          <w:color w:val="000000"/>
          <w:sz w:val="24"/>
        </w:rPr>
      </w:pPr>
      <w:r w:rsidRPr="005E187B">
        <w:rPr>
          <w:bCs/>
          <w:color w:val="000000"/>
          <w:sz w:val="24"/>
        </w:rPr>
        <w:t>m</w:t>
      </w:r>
      <w:r w:rsidRPr="005E187B">
        <w:rPr>
          <w:bCs/>
          <w:color w:val="000000"/>
          <w:sz w:val="24"/>
        </w:rPr>
        <w:t>、本基金在任何交易日日终，持有的买入股指期货合约价值，不得超过基金资产净值的</w:t>
      </w:r>
      <w:r w:rsidRPr="005E187B">
        <w:rPr>
          <w:bCs/>
          <w:color w:val="000000"/>
          <w:sz w:val="24"/>
        </w:rPr>
        <w:t>10%</w:t>
      </w:r>
      <w:r w:rsidRPr="005E187B">
        <w:rPr>
          <w:bCs/>
          <w:color w:val="000000"/>
          <w:sz w:val="24"/>
        </w:rPr>
        <w:t>；</w:t>
      </w:r>
    </w:p>
    <w:p w:rsidR="005A2DE6" w:rsidRPr="005E187B" w:rsidRDefault="00AD65C4">
      <w:pPr>
        <w:spacing w:line="360" w:lineRule="auto"/>
        <w:ind w:firstLineChars="200" w:firstLine="480"/>
        <w:rPr>
          <w:bCs/>
          <w:color w:val="000000"/>
          <w:sz w:val="24"/>
        </w:rPr>
      </w:pPr>
      <w:r w:rsidRPr="005E187B">
        <w:rPr>
          <w:bCs/>
          <w:color w:val="000000"/>
          <w:sz w:val="24"/>
        </w:rPr>
        <w:t>n</w:t>
      </w:r>
      <w:r w:rsidRPr="005E187B">
        <w:rPr>
          <w:bCs/>
          <w:color w:val="000000"/>
          <w:sz w:val="24"/>
        </w:rPr>
        <w:t>、本基金在封闭期内，任何交易日日终，持有的买入股指期货合约价值与</w:t>
      </w:r>
      <w:r w:rsidRPr="005E187B">
        <w:rPr>
          <w:bCs/>
          <w:color w:val="000000"/>
          <w:sz w:val="24"/>
        </w:rPr>
        <w:lastRenderedPageBreak/>
        <w:t>有价证券之和，不得超过基金资产净值的</w:t>
      </w:r>
      <w:r w:rsidRPr="005E187B">
        <w:rPr>
          <w:bCs/>
          <w:color w:val="000000"/>
          <w:sz w:val="24"/>
        </w:rPr>
        <w:t>100%</w:t>
      </w:r>
      <w:r w:rsidRPr="005E187B">
        <w:rPr>
          <w:bCs/>
          <w:color w:val="000000"/>
          <w:sz w:val="24"/>
        </w:rPr>
        <w:t>；转换为上市开放式基金（</w:t>
      </w:r>
      <w:r w:rsidRPr="005E187B">
        <w:rPr>
          <w:bCs/>
          <w:color w:val="000000"/>
          <w:sz w:val="24"/>
        </w:rPr>
        <w:t>LOF</w:t>
      </w:r>
      <w:r w:rsidRPr="005E187B">
        <w:rPr>
          <w:bCs/>
          <w:color w:val="000000"/>
          <w:sz w:val="24"/>
        </w:rPr>
        <w:t>）后，任何交易日日终，持有的买入股指期货合约价值与有价证券市值之和，不得超过基金资产净值的</w:t>
      </w:r>
      <w:r w:rsidRPr="005E187B">
        <w:rPr>
          <w:bCs/>
          <w:color w:val="000000"/>
          <w:sz w:val="24"/>
        </w:rPr>
        <w:t>95%</w:t>
      </w:r>
      <w:r w:rsidRPr="005E187B">
        <w:rPr>
          <w:bCs/>
          <w:color w:val="000000"/>
          <w:sz w:val="24"/>
        </w:rPr>
        <w:t>；其中，有价证券指股票、债券（不包含到期日在一年以内的政府债券）、权证、资产支持债券、买入返售金融资产（不含质押式回购）等；</w:t>
      </w:r>
    </w:p>
    <w:p w:rsidR="005A2DE6" w:rsidRPr="005E187B" w:rsidRDefault="00AD65C4">
      <w:pPr>
        <w:spacing w:line="360" w:lineRule="auto"/>
        <w:ind w:firstLineChars="200" w:firstLine="480"/>
        <w:rPr>
          <w:bCs/>
          <w:color w:val="000000"/>
          <w:sz w:val="24"/>
        </w:rPr>
      </w:pPr>
      <w:r w:rsidRPr="005E187B">
        <w:rPr>
          <w:bCs/>
          <w:color w:val="000000"/>
          <w:sz w:val="24"/>
        </w:rPr>
        <w:t>o</w:t>
      </w:r>
      <w:r w:rsidRPr="005E187B">
        <w:rPr>
          <w:bCs/>
          <w:color w:val="000000"/>
          <w:sz w:val="24"/>
        </w:rPr>
        <w:t>、本基金在任何交易日日终，持有的卖出股指期货合约价值不得超过基金持有的股票总市值的</w:t>
      </w:r>
      <w:r w:rsidRPr="005E187B">
        <w:rPr>
          <w:bCs/>
          <w:color w:val="000000"/>
          <w:sz w:val="24"/>
        </w:rPr>
        <w:t>20%</w:t>
      </w:r>
      <w:r w:rsidRPr="005E187B">
        <w:rPr>
          <w:bCs/>
          <w:color w:val="000000"/>
          <w:sz w:val="24"/>
        </w:rPr>
        <w:t>；</w:t>
      </w:r>
    </w:p>
    <w:p w:rsidR="005A2DE6" w:rsidRPr="005E187B" w:rsidRDefault="00AD65C4">
      <w:pPr>
        <w:spacing w:line="360" w:lineRule="auto"/>
        <w:ind w:firstLineChars="200" w:firstLine="480"/>
        <w:rPr>
          <w:bCs/>
          <w:color w:val="000000"/>
          <w:sz w:val="24"/>
        </w:rPr>
      </w:pPr>
      <w:r w:rsidRPr="005E187B">
        <w:rPr>
          <w:bCs/>
          <w:color w:val="000000"/>
          <w:sz w:val="24"/>
        </w:rPr>
        <w:t>p</w:t>
      </w:r>
      <w:r w:rsidRPr="005E187B">
        <w:rPr>
          <w:bCs/>
          <w:color w:val="000000"/>
          <w:sz w:val="24"/>
        </w:rPr>
        <w:t>、本基金在任何交易日内交易（不包括平仓）的股指期货合约的成交金额不得超过上一交易日基金资产净值的</w:t>
      </w:r>
      <w:r w:rsidRPr="005E187B">
        <w:rPr>
          <w:bCs/>
          <w:color w:val="000000"/>
          <w:sz w:val="24"/>
        </w:rPr>
        <w:t>20%</w:t>
      </w:r>
      <w:r w:rsidRPr="005E187B">
        <w:rPr>
          <w:bCs/>
          <w:color w:val="000000"/>
          <w:sz w:val="24"/>
        </w:rPr>
        <w:t>；</w:t>
      </w:r>
    </w:p>
    <w:p w:rsidR="005A2DE6" w:rsidRPr="005E187B" w:rsidRDefault="00AD65C4">
      <w:pPr>
        <w:spacing w:line="360" w:lineRule="auto"/>
        <w:ind w:firstLine="420"/>
        <w:rPr>
          <w:bCs/>
          <w:color w:val="000000"/>
          <w:sz w:val="24"/>
        </w:rPr>
      </w:pPr>
      <w:r w:rsidRPr="005E187B">
        <w:rPr>
          <w:bCs/>
          <w:color w:val="000000"/>
          <w:sz w:val="24"/>
        </w:rPr>
        <w:t>q</w:t>
      </w:r>
      <w:r w:rsidRPr="005E187B">
        <w:rPr>
          <w:bCs/>
          <w:color w:val="000000"/>
          <w:sz w:val="24"/>
        </w:rPr>
        <w:t>、本基金在封闭期内，基金总资产不得超过基金净资产的</w:t>
      </w:r>
      <w:r w:rsidRPr="005E187B">
        <w:rPr>
          <w:bCs/>
          <w:color w:val="000000"/>
          <w:sz w:val="24"/>
        </w:rPr>
        <w:t>200%</w:t>
      </w:r>
      <w:r w:rsidRPr="005E187B">
        <w:rPr>
          <w:bCs/>
          <w:color w:val="000000"/>
          <w:sz w:val="24"/>
        </w:rPr>
        <w:t>，转换为上市开放式基金（</w:t>
      </w:r>
      <w:r w:rsidRPr="005E187B">
        <w:rPr>
          <w:bCs/>
          <w:color w:val="000000"/>
          <w:sz w:val="24"/>
        </w:rPr>
        <w:t>LOF</w:t>
      </w:r>
      <w:r w:rsidRPr="005E187B">
        <w:rPr>
          <w:bCs/>
          <w:color w:val="000000"/>
          <w:sz w:val="24"/>
        </w:rPr>
        <w:t>）后，基金总资产不得超过基金净资产的</w:t>
      </w:r>
      <w:r w:rsidRPr="005E187B">
        <w:rPr>
          <w:bCs/>
          <w:color w:val="000000"/>
          <w:sz w:val="24"/>
        </w:rPr>
        <w:t>140%</w:t>
      </w:r>
      <w:r w:rsidRPr="005E187B">
        <w:rPr>
          <w:bCs/>
          <w:color w:val="000000"/>
          <w:sz w:val="24"/>
        </w:rPr>
        <w:t>；</w:t>
      </w:r>
    </w:p>
    <w:p w:rsidR="00D55BFD" w:rsidRPr="005E187B" w:rsidRDefault="00D55BFD">
      <w:pPr>
        <w:spacing w:line="360" w:lineRule="auto"/>
        <w:ind w:firstLine="420"/>
        <w:rPr>
          <w:bCs/>
          <w:color w:val="000000"/>
          <w:sz w:val="24"/>
        </w:rPr>
      </w:pPr>
      <w:r w:rsidRPr="005E187B">
        <w:rPr>
          <w:bCs/>
          <w:color w:val="000000"/>
          <w:sz w:val="24"/>
        </w:rPr>
        <w:t>r</w:t>
      </w:r>
      <w:r w:rsidRPr="005E187B">
        <w:rPr>
          <w:rFonts w:hint="eastAsia"/>
          <w:bCs/>
          <w:color w:val="000000"/>
          <w:sz w:val="24"/>
        </w:rPr>
        <w:t>、</w:t>
      </w:r>
      <w:r w:rsidRPr="005E187B">
        <w:rPr>
          <w:rFonts w:hint="eastAsia"/>
          <w:bCs/>
          <w:sz w:val="24"/>
        </w:rPr>
        <w:t>本基金投资存托凭证的比例限制依照境内上市交易的股票执行；</w:t>
      </w:r>
    </w:p>
    <w:p w:rsidR="005A2DE6" w:rsidRPr="005E187B" w:rsidRDefault="00D55BFD">
      <w:pPr>
        <w:spacing w:line="360" w:lineRule="auto"/>
        <w:ind w:firstLine="420"/>
        <w:rPr>
          <w:bCs/>
          <w:color w:val="000000"/>
          <w:sz w:val="24"/>
        </w:rPr>
      </w:pPr>
      <w:r w:rsidRPr="005E187B">
        <w:rPr>
          <w:bCs/>
          <w:color w:val="000000"/>
          <w:sz w:val="24"/>
        </w:rPr>
        <w:t>s</w:t>
      </w:r>
      <w:r w:rsidR="00AD65C4" w:rsidRPr="005E187B">
        <w:rPr>
          <w:rFonts w:hint="eastAsia"/>
          <w:bCs/>
          <w:color w:val="000000"/>
          <w:sz w:val="24"/>
        </w:rPr>
        <w:t>、本基金管理人管理且由基金托管人托管的全部开放式基金持有一家上市公司发行的可流通股票，不得超过该上市公司可流通股票的</w:t>
      </w:r>
      <w:r w:rsidR="00AD65C4" w:rsidRPr="005E187B">
        <w:rPr>
          <w:rFonts w:hint="eastAsia"/>
          <w:bCs/>
          <w:color w:val="000000"/>
          <w:sz w:val="24"/>
        </w:rPr>
        <w:t>15%</w:t>
      </w:r>
      <w:r w:rsidR="00AD65C4" w:rsidRPr="005E187B">
        <w:rPr>
          <w:rFonts w:hint="eastAsia"/>
          <w:bCs/>
          <w:color w:val="000000"/>
          <w:sz w:val="24"/>
        </w:rPr>
        <w:t>；本基金管理人管理且由基金托管人托管的全部投资组合持有一家上市公司发行的可流通股票，不得超过该上市公司可流通股票的</w:t>
      </w:r>
      <w:r w:rsidR="00AD65C4" w:rsidRPr="005E187B">
        <w:rPr>
          <w:rFonts w:hint="eastAsia"/>
          <w:bCs/>
          <w:color w:val="000000"/>
          <w:sz w:val="24"/>
        </w:rPr>
        <w:t>30%</w:t>
      </w:r>
      <w:r w:rsidR="00AD65C4" w:rsidRPr="005E187B">
        <w:rPr>
          <w:rFonts w:hint="eastAsia"/>
          <w:bCs/>
          <w:color w:val="000000"/>
          <w:sz w:val="24"/>
        </w:rPr>
        <w:t>；</w:t>
      </w:r>
    </w:p>
    <w:p w:rsidR="005A2DE6" w:rsidRPr="005E187B" w:rsidRDefault="00D55BFD">
      <w:pPr>
        <w:spacing w:line="360" w:lineRule="auto"/>
        <w:ind w:firstLine="420"/>
        <w:rPr>
          <w:bCs/>
          <w:color w:val="000000"/>
          <w:sz w:val="24"/>
        </w:rPr>
      </w:pPr>
      <w:r w:rsidRPr="005E187B">
        <w:rPr>
          <w:bCs/>
          <w:color w:val="000000"/>
          <w:sz w:val="24"/>
        </w:rPr>
        <w:t>t</w:t>
      </w:r>
      <w:r w:rsidR="00AD65C4" w:rsidRPr="005E187B">
        <w:rPr>
          <w:rFonts w:hint="eastAsia"/>
          <w:bCs/>
          <w:color w:val="000000"/>
          <w:sz w:val="24"/>
        </w:rPr>
        <w:t>、本基金主动投资于流动性受限资产的市值合计不得超过基金资产净值的</w:t>
      </w:r>
      <w:r w:rsidR="00AD65C4" w:rsidRPr="005E187B">
        <w:rPr>
          <w:rFonts w:hint="eastAsia"/>
          <w:bCs/>
          <w:color w:val="000000"/>
          <w:sz w:val="24"/>
        </w:rPr>
        <w:t>15%</w:t>
      </w:r>
      <w:r w:rsidR="00AD65C4" w:rsidRPr="005E187B">
        <w:rPr>
          <w:rFonts w:hint="eastAsia"/>
          <w:bCs/>
          <w:color w:val="000000"/>
          <w:sz w:val="24"/>
        </w:rPr>
        <w:t>；因证券市场波动、上市公司股票停牌、基金规模变动等基金管理人之外的因素致使基金不符合本款所规定比例限制的，本基金管理人不得主动新增流动性受限资产的投资；</w:t>
      </w:r>
    </w:p>
    <w:p w:rsidR="005A2DE6" w:rsidRPr="005E187B" w:rsidRDefault="00D55BFD">
      <w:pPr>
        <w:spacing w:line="360" w:lineRule="auto"/>
        <w:ind w:firstLine="420"/>
        <w:rPr>
          <w:bCs/>
          <w:color w:val="000000"/>
          <w:sz w:val="24"/>
        </w:rPr>
      </w:pPr>
      <w:r w:rsidRPr="005E187B">
        <w:rPr>
          <w:bCs/>
          <w:color w:val="000000"/>
          <w:sz w:val="24"/>
        </w:rPr>
        <w:t>u</w:t>
      </w:r>
      <w:r w:rsidR="00AD65C4" w:rsidRPr="005E187B">
        <w:rPr>
          <w:rFonts w:hint="eastAsia"/>
          <w:bCs/>
          <w:color w:val="000000"/>
          <w:sz w:val="24"/>
        </w:rPr>
        <w:t>、本基金与私募类证券资管产品及中国证监会认定的其他主体为交易对手开展逆回购交易的，可接受质押品的资质要求应当与基金合同约定的投资范围保持一致；</w:t>
      </w:r>
    </w:p>
    <w:p w:rsidR="005A2DE6" w:rsidRPr="005E187B" w:rsidRDefault="00AD65C4">
      <w:pPr>
        <w:spacing w:line="360" w:lineRule="auto"/>
        <w:ind w:firstLine="420"/>
        <w:rPr>
          <w:color w:val="000000"/>
          <w:sz w:val="24"/>
        </w:rPr>
      </w:pPr>
      <w:r w:rsidRPr="005E187B">
        <w:rPr>
          <w:color w:val="000000"/>
          <w:sz w:val="24"/>
        </w:rPr>
        <w:t>《基金法》及其他有关法律法规或监管部门取消上述限制的，如适用于本基金，则本基金不受上述限制</w:t>
      </w:r>
      <w:r w:rsidRPr="005E187B">
        <w:rPr>
          <w:bCs/>
          <w:color w:val="000000"/>
          <w:sz w:val="24"/>
        </w:rPr>
        <w:t>，但须提前公告，不需要经基金份额持有人审议</w:t>
      </w:r>
      <w:r w:rsidRPr="005E187B">
        <w:rPr>
          <w:color w:val="000000"/>
          <w:sz w:val="24"/>
        </w:rPr>
        <w:t>。</w:t>
      </w:r>
    </w:p>
    <w:p w:rsidR="005A2DE6" w:rsidRPr="005E187B" w:rsidRDefault="00AD65C4">
      <w:pPr>
        <w:spacing w:line="440" w:lineRule="atLeast"/>
        <w:ind w:firstLineChars="200" w:firstLine="480"/>
        <w:rPr>
          <w:color w:val="000000"/>
          <w:sz w:val="24"/>
        </w:rPr>
      </w:pPr>
      <w:r w:rsidRPr="005E187B">
        <w:rPr>
          <w:rFonts w:hAnsi="宋体"/>
          <w:color w:val="000000"/>
          <w:sz w:val="24"/>
        </w:rPr>
        <w:t>（</w:t>
      </w:r>
      <w:r w:rsidRPr="005E187B">
        <w:rPr>
          <w:color w:val="000000"/>
          <w:sz w:val="24"/>
        </w:rPr>
        <w:t>3</w:t>
      </w:r>
      <w:r w:rsidRPr="005E187B">
        <w:rPr>
          <w:rFonts w:hAnsi="宋体"/>
          <w:color w:val="000000"/>
          <w:sz w:val="24"/>
        </w:rPr>
        <w:t>）法规允许的基金投资比例调整期限</w:t>
      </w:r>
    </w:p>
    <w:p w:rsidR="005A2DE6" w:rsidRPr="005E187B" w:rsidRDefault="00AD65C4">
      <w:pPr>
        <w:spacing w:line="312" w:lineRule="auto"/>
        <w:ind w:firstLineChars="200" w:firstLine="480"/>
        <w:rPr>
          <w:bCs/>
          <w:color w:val="000000"/>
          <w:sz w:val="24"/>
        </w:rPr>
      </w:pPr>
      <w:r w:rsidRPr="005E187B">
        <w:rPr>
          <w:bCs/>
          <w:color w:val="000000"/>
          <w:sz w:val="24"/>
        </w:rPr>
        <w:t>因证券、期货市场波动、上市公司合并、基金规模变动、股权分置改革中支付对价等基金管理人之外的因素致使基金投资比例不符合上述规定投资比例的，</w:t>
      </w:r>
      <w:r w:rsidRPr="005E187B">
        <w:rPr>
          <w:rFonts w:hint="eastAsia"/>
          <w:bCs/>
          <w:sz w:val="24"/>
        </w:rPr>
        <w:t>除上述</w:t>
      </w:r>
      <w:r w:rsidRPr="005E187B">
        <w:rPr>
          <w:rFonts w:hint="eastAsia"/>
          <w:bCs/>
          <w:sz w:val="24"/>
        </w:rPr>
        <w:t>j</w:t>
      </w:r>
      <w:r w:rsidRPr="005E187B">
        <w:rPr>
          <w:rFonts w:hint="eastAsia"/>
          <w:bCs/>
          <w:sz w:val="24"/>
        </w:rPr>
        <w:t>、</w:t>
      </w:r>
      <w:r w:rsidR="00D55BFD" w:rsidRPr="005E187B">
        <w:rPr>
          <w:bCs/>
          <w:sz w:val="24"/>
        </w:rPr>
        <w:t>t</w:t>
      </w:r>
      <w:r w:rsidRPr="005E187B">
        <w:rPr>
          <w:rFonts w:hint="eastAsia"/>
          <w:bCs/>
          <w:sz w:val="24"/>
        </w:rPr>
        <w:t>、</w:t>
      </w:r>
      <w:r w:rsidR="00D55BFD" w:rsidRPr="005E187B">
        <w:rPr>
          <w:bCs/>
          <w:sz w:val="24"/>
        </w:rPr>
        <w:t>u</w:t>
      </w:r>
      <w:r w:rsidRPr="005E187B">
        <w:rPr>
          <w:rFonts w:hint="eastAsia"/>
          <w:bCs/>
          <w:sz w:val="24"/>
        </w:rPr>
        <w:t>点的情形外，</w:t>
      </w:r>
      <w:r w:rsidRPr="005E187B">
        <w:rPr>
          <w:bCs/>
          <w:color w:val="000000"/>
          <w:sz w:val="24"/>
        </w:rPr>
        <w:t>基金管理人应当在</w:t>
      </w:r>
      <w:r w:rsidRPr="005E187B">
        <w:rPr>
          <w:bCs/>
          <w:color w:val="000000"/>
          <w:sz w:val="24"/>
        </w:rPr>
        <w:t>10</w:t>
      </w:r>
      <w:r w:rsidRPr="005E187B">
        <w:rPr>
          <w:bCs/>
          <w:color w:val="000000"/>
          <w:sz w:val="24"/>
        </w:rPr>
        <w:t>个交易日内进行调整。法律法规另有规定的，从其规定。</w:t>
      </w:r>
    </w:p>
    <w:p w:rsidR="005A2DE6" w:rsidRPr="005E187B" w:rsidRDefault="00AD65C4">
      <w:pPr>
        <w:spacing w:line="312" w:lineRule="auto"/>
        <w:ind w:right="28" w:firstLineChars="200" w:firstLine="480"/>
        <w:rPr>
          <w:color w:val="000000"/>
          <w:sz w:val="24"/>
        </w:rPr>
      </w:pPr>
      <w:r w:rsidRPr="005E187B">
        <w:rPr>
          <w:bCs/>
          <w:color w:val="000000"/>
          <w:sz w:val="24"/>
        </w:rPr>
        <w:lastRenderedPageBreak/>
        <w:t>本基金持有证券期间，如发生证券处于流通受限状态等非基金管理人原因导致基金投资比例不符合前述规定的，基金管理人应在上述情形消除后的</w:t>
      </w:r>
      <w:r w:rsidRPr="005E187B">
        <w:rPr>
          <w:bCs/>
          <w:color w:val="000000"/>
          <w:sz w:val="24"/>
        </w:rPr>
        <w:t>10</w:t>
      </w:r>
      <w:r w:rsidRPr="005E187B">
        <w:rPr>
          <w:bCs/>
          <w:color w:val="000000"/>
          <w:sz w:val="24"/>
        </w:rPr>
        <w:t>个交易日内调整完毕。法律法规另有规定的，从其规定。</w:t>
      </w:r>
    </w:p>
    <w:p w:rsidR="005A2DE6" w:rsidRPr="005E187B" w:rsidRDefault="00AD65C4">
      <w:pPr>
        <w:spacing w:line="312" w:lineRule="auto"/>
        <w:ind w:right="28" w:firstLineChars="200" w:firstLine="480"/>
        <w:rPr>
          <w:color w:val="000000"/>
          <w:sz w:val="24"/>
        </w:rPr>
      </w:pPr>
      <w:r w:rsidRPr="005E187B">
        <w:rPr>
          <w:color w:val="000000"/>
          <w:sz w:val="24"/>
        </w:rPr>
        <w:t>基金管理人应在出现可预见资产规模大幅变动的情况下，至少提前</w:t>
      </w:r>
      <w:r w:rsidRPr="005E187B">
        <w:rPr>
          <w:color w:val="000000"/>
          <w:sz w:val="24"/>
        </w:rPr>
        <w:t>2</w:t>
      </w:r>
      <w:r w:rsidRPr="005E187B">
        <w:rPr>
          <w:color w:val="000000"/>
          <w:sz w:val="24"/>
        </w:rPr>
        <w:t>个工作日正式向基金托管人发函说明基金可能变动规模和公司应对措施，便于托管人实施交易监督。</w:t>
      </w:r>
    </w:p>
    <w:p w:rsidR="005A2DE6" w:rsidRPr="005E187B" w:rsidRDefault="00AD65C4">
      <w:pPr>
        <w:spacing w:line="440" w:lineRule="atLeast"/>
        <w:ind w:right="28" w:firstLineChars="200" w:firstLine="480"/>
        <w:rPr>
          <w:color w:val="000000"/>
          <w:kern w:val="0"/>
          <w:sz w:val="24"/>
        </w:rPr>
      </w:pPr>
      <w:r w:rsidRPr="005E187B">
        <w:rPr>
          <w:color w:val="000000"/>
          <w:sz w:val="24"/>
        </w:rPr>
        <w:t>（</w:t>
      </w:r>
      <w:r w:rsidRPr="005E187B">
        <w:rPr>
          <w:color w:val="000000"/>
          <w:sz w:val="24"/>
        </w:rPr>
        <w:t>4</w:t>
      </w:r>
      <w:r w:rsidRPr="005E187B">
        <w:rPr>
          <w:color w:val="000000"/>
          <w:sz w:val="24"/>
        </w:rPr>
        <w:t>）本基金可以按照国家的有关规定进行融资融券。</w:t>
      </w:r>
    </w:p>
    <w:p w:rsidR="005A2DE6" w:rsidRPr="005E187B" w:rsidRDefault="00AD65C4">
      <w:pPr>
        <w:spacing w:after="120" w:line="440" w:lineRule="atLeast"/>
        <w:ind w:firstLineChars="200" w:firstLine="480"/>
        <w:rPr>
          <w:color w:val="000000"/>
          <w:sz w:val="24"/>
          <w:szCs w:val="21"/>
        </w:rPr>
      </w:pPr>
      <w:r w:rsidRPr="005E187B">
        <w:rPr>
          <w:rFonts w:hAnsi="宋体"/>
          <w:color w:val="000000"/>
          <w:kern w:val="0"/>
          <w:sz w:val="24"/>
        </w:rPr>
        <w:t>除投资资产配置外，</w:t>
      </w:r>
      <w:r w:rsidRPr="005E187B">
        <w:rPr>
          <w:rFonts w:hAnsi="宋体"/>
          <w:color w:val="000000"/>
          <w:sz w:val="24"/>
          <w:szCs w:val="21"/>
        </w:rPr>
        <w:t>基金托管人对基金投资的监督和检查自《基金合同》生效之日起开始。</w:t>
      </w:r>
    </w:p>
    <w:p w:rsidR="005A2DE6" w:rsidRPr="005E187B" w:rsidRDefault="00AD65C4">
      <w:pPr>
        <w:spacing w:after="120" w:line="440" w:lineRule="exact"/>
        <w:ind w:firstLineChars="200" w:firstLine="480"/>
        <w:rPr>
          <w:color w:val="000000"/>
          <w:sz w:val="24"/>
          <w:szCs w:val="21"/>
        </w:rPr>
      </w:pPr>
      <w:r w:rsidRPr="005E187B">
        <w:rPr>
          <w:color w:val="000000"/>
          <w:sz w:val="24"/>
          <w:szCs w:val="21"/>
        </w:rPr>
        <w:t>3</w:t>
      </w:r>
      <w:r w:rsidRPr="005E187B">
        <w:rPr>
          <w:rFonts w:hAnsi="宋体"/>
          <w:color w:val="000000"/>
          <w:sz w:val="24"/>
          <w:szCs w:val="21"/>
        </w:rPr>
        <w:t>、基金托管人根据有关法律法规的规定及《基金合同》的约定对下述基金投资禁止行为进行监督：</w:t>
      </w:r>
      <w:r w:rsidRPr="005E187B">
        <w:rPr>
          <w:color w:val="000000"/>
          <w:sz w:val="24"/>
          <w:szCs w:val="21"/>
        </w:rPr>
        <w:t xml:space="preserve"> </w:t>
      </w:r>
    </w:p>
    <w:p w:rsidR="005A2DE6" w:rsidRPr="005E187B" w:rsidRDefault="00AD65C4">
      <w:pPr>
        <w:spacing w:line="360" w:lineRule="auto"/>
        <w:ind w:left="1" w:firstLineChars="225" w:firstLine="540"/>
        <w:rPr>
          <w:color w:val="000000"/>
          <w:sz w:val="24"/>
        </w:rPr>
      </w:pPr>
      <w:r w:rsidRPr="005E187B">
        <w:rPr>
          <w:rFonts w:hAnsi="宋体"/>
          <w:color w:val="000000"/>
          <w:sz w:val="24"/>
        </w:rPr>
        <w:t>根据法律法规的规定及《基金合同》的约定，本基金禁止从事下列行为：</w:t>
      </w:r>
    </w:p>
    <w:p w:rsidR="005A2DE6" w:rsidRPr="005E187B" w:rsidRDefault="00AD65C4">
      <w:pPr>
        <w:spacing w:line="360" w:lineRule="auto"/>
        <w:ind w:left="1" w:firstLineChars="225" w:firstLine="540"/>
        <w:rPr>
          <w:color w:val="000000"/>
          <w:sz w:val="24"/>
        </w:rPr>
      </w:pPr>
      <w:r w:rsidRPr="005E187B">
        <w:rPr>
          <w:color w:val="000000"/>
          <w:sz w:val="24"/>
        </w:rPr>
        <w:t>（</w:t>
      </w:r>
      <w:r w:rsidRPr="005E187B">
        <w:rPr>
          <w:color w:val="000000"/>
          <w:sz w:val="24"/>
        </w:rPr>
        <w:t>1</w:t>
      </w:r>
      <w:r w:rsidRPr="005E187B">
        <w:rPr>
          <w:color w:val="000000"/>
          <w:sz w:val="24"/>
        </w:rPr>
        <w:t>）承销证券；</w:t>
      </w:r>
    </w:p>
    <w:p w:rsidR="005A2DE6" w:rsidRPr="005E187B" w:rsidRDefault="00AD65C4">
      <w:pPr>
        <w:spacing w:line="360" w:lineRule="auto"/>
        <w:ind w:firstLineChars="225" w:firstLine="540"/>
        <w:rPr>
          <w:color w:val="000000"/>
          <w:sz w:val="24"/>
        </w:rPr>
      </w:pPr>
      <w:r w:rsidRPr="005E187B">
        <w:rPr>
          <w:color w:val="000000"/>
          <w:sz w:val="24"/>
        </w:rPr>
        <w:t>（</w:t>
      </w:r>
      <w:r w:rsidRPr="005E187B">
        <w:rPr>
          <w:color w:val="000000"/>
          <w:sz w:val="24"/>
        </w:rPr>
        <w:t>2</w:t>
      </w:r>
      <w:r w:rsidRPr="005E187B">
        <w:rPr>
          <w:color w:val="000000"/>
          <w:sz w:val="24"/>
        </w:rPr>
        <w:t>）违反规定向他人贷款或提供担保；</w:t>
      </w:r>
    </w:p>
    <w:p w:rsidR="005A2DE6" w:rsidRPr="005E187B" w:rsidRDefault="00AD65C4">
      <w:pPr>
        <w:spacing w:line="360" w:lineRule="auto"/>
        <w:ind w:firstLineChars="225" w:firstLine="540"/>
        <w:rPr>
          <w:color w:val="000000"/>
          <w:sz w:val="24"/>
        </w:rPr>
      </w:pPr>
      <w:r w:rsidRPr="005E187B">
        <w:rPr>
          <w:color w:val="000000"/>
          <w:sz w:val="24"/>
        </w:rPr>
        <w:t>（</w:t>
      </w:r>
      <w:r w:rsidRPr="005E187B">
        <w:rPr>
          <w:color w:val="000000"/>
          <w:sz w:val="24"/>
        </w:rPr>
        <w:t>3</w:t>
      </w:r>
      <w:r w:rsidRPr="005E187B">
        <w:rPr>
          <w:color w:val="000000"/>
          <w:sz w:val="24"/>
        </w:rPr>
        <w:t>）从事承担无限责任的投资；</w:t>
      </w:r>
    </w:p>
    <w:p w:rsidR="005A2DE6" w:rsidRPr="005E187B" w:rsidRDefault="00AD65C4">
      <w:pPr>
        <w:spacing w:line="360" w:lineRule="auto"/>
        <w:ind w:firstLineChars="225" w:firstLine="540"/>
        <w:rPr>
          <w:color w:val="000000"/>
          <w:sz w:val="24"/>
        </w:rPr>
      </w:pPr>
      <w:r w:rsidRPr="005E187B">
        <w:rPr>
          <w:color w:val="000000"/>
          <w:sz w:val="24"/>
        </w:rPr>
        <w:t>（</w:t>
      </w:r>
      <w:r w:rsidRPr="005E187B">
        <w:rPr>
          <w:color w:val="000000"/>
          <w:sz w:val="24"/>
        </w:rPr>
        <w:t>4</w:t>
      </w:r>
      <w:r w:rsidRPr="005E187B">
        <w:rPr>
          <w:color w:val="000000"/>
          <w:sz w:val="24"/>
        </w:rPr>
        <w:t>）买卖其他基金份额，但中国证监会另有规定的除外；</w:t>
      </w:r>
    </w:p>
    <w:p w:rsidR="005A2DE6" w:rsidRPr="005E187B" w:rsidRDefault="00AD65C4">
      <w:pPr>
        <w:spacing w:line="360" w:lineRule="auto"/>
        <w:ind w:firstLineChars="225" w:firstLine="540"/>
        <w:rPr>
          <w:color w:val="000000"/>
          <w:sz w:val="24"/>
        </w:rPr>
      </w:pPr>
      <w:r w:rsidRPr="005E187B">
        <w:rPr>
          <w:color w:val="000000"/>
          <w:sz w:val="24"/>
        </w:rPr>
        <w:t>（</w:t>
      </w:r>
      <w:r w:rsidRPr="005E187B">
        <w:rPr>
          <w:color w:val="000000"/>
          <w:sz w:val="24"/>
        </w:rPr>
        <w:t>5</w:t>
      </w:r>
      <w:r w:rsidRPr="005E187B">
        <w:rPr>
          <w:color w:val="000000"/>
          <w:sz w:val="24"/>
        </w:rPr>
        <w:t>）向基金管理人、基金托管人出资</w:t>
      </w:r>
      <w:r w:rsidRPr="005E187B">
        <w:rPr>
          <w:color w:val="000000"/>
          <w:sz w:val="24"/>
        </w:rPr>
        <w:t xml:space="preserve"> </w:t>
      </w:r>
    </w:p>
    <w:p w:rsidR="005A2DE6" w:rsidRPr="005E187B" w:rsidRDefault="00AD65C4">
      <w:pPr>
        <w:spacing w:line="360" w:lineRule="auto"/>
        <w:ind w:left="1" w:firstLineChars="225" w:firstLine="540"/>
        <w:rPr>
          <w:color w:val="000000"/>
          <w:sz w:val="24"/>
        </w:rPr>
      </w:pPr>
      <w:r w:rsidRPr="005E187B">
        <w:rPr>
          <w:rFonts w:hAnsi="宋体"/>
          <w:color w:val="000000"/>
          <w:sz w:val="24"/>
        </w:rPr>
        <w:t>如法律法规或监管部门取消上述禁止性规定，基金管理人在履行适当程序后可不受上述规定的限制。</w:t>
      </w:r>
    </w:p>
    <w:p w:rsidR="005A2DE6" w:rsidRPr="005E187B" w:rsidRDefault="00AD65C4">
      <w:pPr>
        <w:spacing w:line="440" w:lineRule="exact"/>
        <w:ind w:firstLineChars="200" w:firstLine="480"/>
        <w:rPr>
          <w:color w:val="000000"/>
          <w:sz w:val="24"/>
          <w:szCs w:val="21"/>
        </w:rPr>
      </w:pPr>
      <w:r w:rsidRPr="005E187B">
        <w:rPr>
          <w:color w:val="000000"/>
          <w:kern w:val="0"/>
          <w:sz w:val="24"/>
        </w:rPr>
        <w:t xml:space="preserve"> </w:t>
      </w:r>
      <w:r w:rsidRPr="005E187B">
        <w:rPr>
          <w:color w:val="000000"/>
          <w:sz w:val="24"/>
          <w:szCs w:val="21"/>
        </w:rPr>
        <w:t>4</w:t>
      </w:r>
      <w:r w:rsidRPr="005E187B">
        <w:rPr>
          <w:rFonts w:hAnsi="宋体"/>
          <w:color w:val="000000"/>
          <w:sz w:val="24"/>
          <w:szCs w:val="21"/>
        </w:rPr>
        <w:t>、基金托管人</w:t>
      </w:r>
      <w:r w:rsidRPr="005E187B">
        <w:rPr>
          <w:rFonts w:hAnsi="宋体"/>
          <w:color w:val="000000"/>
          <w:kern w:val="0"/>
          <w:sz w:val="24"/>
        </w:rPr>
        <w:t>依据有关法律法规的规定和《基金合同》的约定</w:t>
      </w:r>
      <w:r w:rsidRPr="005E187B">
        <w:rPr>
          <w:rFonts w:hAnsi="宋体"/>
          <w:color w:val="000000"/>
          <w:sz w:val="24"/>
          <w:szCs w:val="21"/>
        </w:rPr>
        <w:t>对基金管理人参与银行间债券市场进行监督。</w:t>
      </w:r>
    </w:p>
    <w:p w:rsidR="005A2DE6" w:rsidRPr="005E187B" w:rsidRDefault="00AD65C4">
      <w:pPr>
        <w:spacing w:line="440" w:lineRule="exact"/>
        <w:ind w:firstLineChars="200" w:firstLine="480"/>
        <w:rPr>
          <w:color w:val="000000"/>
          <w:sz w:val="24"/>
          <w:szCs w:val="21"/>
        </w:rPr>
      </w:pPr>
      <w:r w:rsidRPr="005E187B">
        <w:rPr>
          <w:rFonts w:hAnsi="宋体"/>
          <w:color w:val="000000"/>
          <w:sz w:val="24"/>
          <w:szCs w:val="21"/>
        </w:rPr>
        <w:t>（</w:t>
      </w:r>
      <w:r w:rsidRPr="005E187B">
        <w:rPr>
          <w:color w:val="000000"/>
          <w:sz w:val="24"/>
          <w:szCs w:val="21"/>
        </w:rPr>
        <w:t>1</w:t>
      </w:r>
      <w:r w:rsidRPr="005E187B">
        <w:rPr>
          <w:rFonts w:hAnsi="宋体"/>
          <w:color w:val="000000"/>
          <w:sz w:val="24"/>
          <w:szCs w:val="21"/>
        </w:rPr>
        <w:t>）基金托管人按以下方式对基金管理人参与银行间市场交易的交易对手资信风险控制措施进行监督。</w:t>
      </w:r>
    </w:p>
    <w:p w:rsidR="005A2DE6" w:rsidRPr="005E187B" w:rsidRDefault="00AD65C4">
      <w:pPr>
        <w:spacing w:after="120" w:line="440" w:lineRule="exact"/>
        <w:ind w:firstLineChars="200" w:firstLine="480"/>
        <w:rPr>
          <w:color w:val="000000"/>
          <w:sz w:val="24"/>
          <w:szCs w:val="21"/>
        </w:rPr>
      </w:pPr>
      <w:r w:rsidRPr="005E187B">
        <w:rPr>
          <w:rFonts w:hAnsi="宋体"/>
          <w:color w:val="000000"/>
          <w:sz w:val="24"/>
          <w:szCs w:val="21"/>
        </w:rPr>
        <w:t>基金管理人向基金托管人提供符合法律法规及行业标准的银行间市场交易对手的名单，并按照审慎的风险控制原则在该名单中约定各交易对手所适用的交易结算方式。基金托管人在收到名单后</w:t>
      </w:r>
      <w:r w:rsidRPr="005E187B">
        <w:rPr>
          <w:color w:val="000000"/>
          <w:sz w:val="24"/>
          <w:szCs w:val="21"/>
        </w:rPr>
        <w:t>2</w:t>
      </w:r>
      <w:r w:rsidRPr="005E187B">
        <w:rPr>
          <w:rFonts w:hAnsi="宋体"/>
          <w:color w:val="000000"/>
          <w:sz w:val="24"/>
          <w:szCs w:val="21"/>
        </w:rPr>
        <w:t>个工作日内回函确认收到该名单。基金管理人应定期或不定期对银行间市场现券及回购交易对手的名单进行更新，名单中增加或减少银行间市场交易对手时须提前书面通知基金托管人，基金托管人于</w:t>
      </w:r>
      <w:r w:rsidRPr="005E187B">
        <w:rPr>
          <w:color w:val="000000"/>
          <w:sz w:val="24"/>
          <w:szCs w:val="21"/>
        </w:rPr>
        <w:t>2</w:t>
      </w:r>
      <w:r w:rsidRPr="005E187B">
        <w:rPr>
          <w:rFonts w:hAnsi="宋体"/>
          <w:color w:val="000000"/>
          <w:sz w:val="24"/>
          <w:szCs w:val="21"/>
        </w:rPr>
        <w:t>个工作日内回函确认收到后，对名单进行更新。基金管理人收到基金托管人书面确认后，被确认调整的名单开始生效，新名单生效前已与本次剔除的交易对手所进行但尚未结算的交易，仍应按照协议进行结算。</w:t>
      </w:r>
    </w:p>
    <w:p w:rsidR="005A2DE6" w:rsidRPr="005E187B" w:rsidRDefault="00AD65C4">
      <w:pPr>
        <w:spacing w:line="440" w:lineRule="exact"/>
        <w:ind w:firstLineChars="200" w:firstLine="480"/>
        <w:rPr>
          <w:color w:val="000000"/>
          <w:sz w:val="24"/>
          <w:szCs w:val="21"/>
        </w:rPr>
      </w:pPr>
      <w:r w:rsidRPr="005E187B">
        <w:rPr>
          <w:rFonts w:hAnsi="宋体"/>
          <w:color w:val="000000"/>
          <w:sz w:val="24"/>
          <w:szCs w:val="21"/>
        </w:rPr>
        <w:lastRenderedPageBreak/>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5A2DE6" w:rsidRPr="005E187B" w:rsidRDefault="00AD65C4">
      <w:pPr>
        <w:spacing w:line="440" w:lineRule="exact"/>
        <w:ind w:firstLineChars="200" w:firstLine="480"/>
        <w:rPr>
          <w:color w:val="000000"/>
          <w:sz w:val="24"/>
          <w:szCs w:val="21"/>
        </w:rPr>
      </w:pPr>
      <w:r w:rsidRPr="005E187B">
        <w:rPr>
          <w:rFonts w:hAnsi="宋体"/>
          <w:color w:val="000000"/>
          <w:sz w:val="24"/>
          <w:szCs w:val="21"/>
        </w:rPr>
        <w:t>（</w:t>
      </w:r>
      <w:r w:rsidRPr="005E187B">
        <w:rPr>
          <w:color w:val="000000"/>
          <w:sz w:val="24"/>
          <w:szCs w:val="21"/>
        </w:rPr>
        <w:t>2</w:t>
      </w:r>
      <w:r w:rsidRPr="005E187B">
        <w:rPr>
          <w:rFonts w:hAnsi="宋体"/>
          <w:color w:val="000000"/>
          <w:sz w:val="24"/>
          <w:szCs w:val="21"/>
        </w:rPr>
        <w:t>）基金托管人对于基金管理人参与银行间市场交易的交易方式的控制</w:t>
      </w:r>
    </w:p>
    <w:p w:rsidR="005A2DE6" w:rsidRPr="005E187B" w:rsidRDefault="00AD65C4">
      <w:pPr>
        <w:spacing w:line="440" w:lineRule="exact"/>
        <w:ind w:firstLine="397"/>
        <w:rPr>
          <w:color w:val="000000"/>
          <w:sz w:val="24"/>
          <w:szCs w:val="21"/>
        </w:rPr>
      </w:pPr>
      <w:r w:rsidRPr="005E187B">
        <w:rPr>
          <w:color w:val="000000"/>
          <w:sz w:val="24"/>
          <w:szCs w:val="21"/>
        </w:rPr>
        <w:t xml:space="preserve"> </w:t>
      </w:r>
      <w:r w:rsidRPr="005E187B">
        <w:rPr>
          <w:rFonts w:hAnsi="宋体"/>
          <w:color w:val="000000"/>
          <w:sz w:val="24"/>
          <w:szCs w:val="21"/>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5A2DE6" w:rsidRPr="005E187B" w:rsidRDefault="00AD65C4">
      <w:pPr>
        <w:spacing w:line="440" w:lineRule="exact"/>
        <w:ind w:firstLineChars="215" w:firstLine="516"/>
        <w:rPr>
          <w:color w:val="000000"/>
          <w:sz w:val="24"/>
          <w:szCs w:val="21"/>
        </w:rPr>
      </w:pPr>
      <w:r w:rsidRPr="005E187B">
        <w:rPr>
          <w:rFonts w:hAnsi="宋体"/>
          <w:color w:val="000000"/>
          <w:sz w:val="24"/>
          <w:szCs w:val="21"/>
        </w:rPr>
        <w:t>（</w:t>
      </w:r>
      <w:r w:rsidRPr="005E187B">
        <w:rPr>
          <w:color w:val="000000"/>
          <w:sz w:val="24"/>
          <w:szCs w:val="21"/>
        </w:rPr>
        <w:t>3</w:t>
      </w:r>
      <w:r w:rsidRPr="005E187B">
        <w:rPr>
          <w:rFonts w:hAnsi="宋体"/>
          <w:color w:val="000000"/>
          <w:sz w:val="24"/>
          <w:szCs w:val="21"/>
        </w:rPr>
        <w:t>）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w:t>
      </w:r>
      <w:r w:rsidRPr="005E187B">
        <w:rPr>
          <w:color w:val="000000"/>
          <w:kern w:val="0"/>
          <w:sz w:val="24"/>
        </w:rPr>
        <w:t>基金托管人的监督责任仅限于根据已提供的名单，审核交易对手是否在名单内列明。</w:t>
      </w:r>
    </w:p>
    <w:p w:rsidR="005A2DE6" w:rsidRPr="005E187B" w:rsidRDefault="00AD65C4">
      <w:pPr>
        <w:ind w:leftChars="114" w:left="239" w:firstLineChars="100" w:firstLine="240"/>
        <w:rPr>
          <w:color w:val="000000"/>
          <w:sz w:val="24"/>
          <w:szCs w:val="21"/>
        </w:rPr>
      </w:pPr>
      <w:r w:rsidRPr="005E187B">
        <w:rPr>
          <w:color w:val="000000"/>
          <w:sz w:val="24"/>
          <w:szCs w:val="21"/>
        </w:rPr>
        <w:t>5</w:t>
      </w:r>
      <w:r w:rsidRPr="005E187B">
        <w:rPr>
          <w:rFonts w:hAnsi="宋体"/>
          <w:color w:val="000000"/>
          <w:sz w:val="24"/>
          <w:szCs w:val="21"/>
        </w:rPr>
        <w:t>、基金托管人对基金管理人选择存款银行进行监督。</w:t>
      </w:r>
    </w:p>
    <w:p w:rsidR="005A2DE6" w:rsidRPr="005E187B" w:rsidRDefault="00AD65C4">
      <w:pPr>
        <w:spacing w:line="440" w:lineRule="exact"/>
        <w:ind w:firstLineChars="215" w:firstLine="516"/>
        <w:rPr>
          <w:color w:val="000000"/>
          <w:sz w:val="24"/>
          <w:szCs w:val="21"/>
        </w:rPr>
      </w:pPr>
      <w:r w:rsidRPr="005E187B">
        <w:rPr>
          <w:rFonts w:hAnsi="宋体"/>
          <w:color w:val="000000"/>
          <w:kern w:val="0"/>
          <w:sz w:val="24"/>
          <w:szCs w:val="20"/>
        </w:rPr>
        <w:t>本基金投资银行存款的信用风险主要包括存款银行的信用等级、存款银行的支付能力等涉及到存款银行选择方面的风险。本基金核心存款银行名单为</w:t>
      </w:r>
      <w:r w:rsidRPr="005E187B">
        <w:rPr>
          <w:rFonts w:hAnsi="宋体"/>
          <w:color w:val="000000"/>
          <w:sz w:val="24"/>
          <w:szCs w:val="21"/>
        </w:rPr>
        <w:t>中国工商银行、中国银行、中国建设银行、中国农业银行和交通银行，</w:t>
      </w:r>
      <w:r w:rsidRPr="005E187B">
        <w:rPr>
          <w:rFonts w:hAnsi="宋体"/>
          <w:color w:val="000000"/>
          <w:kern w:val="0"/>
          <w:sz w:val="24"/>
          <w:szCs w:val="20"/>
        </w:rPr>
        <w:t>本</w:t>
      </w:r>
      <w:r w:rsidRPr="005E187B">
        <w:rPr>
          <w:rFonts w:hAnsi="宋体"/>
          <w:color w:val="000000"/>
          <w:sz w:val="24"/>
          <w:szCs w:val="21"/>
        </w:rPr>
        <w:t>基金投资除核心存款银行以外的银行存款出现由于存款银行信用风险而造成的损失时，先由基金管理人负责赔偿，之后有权要求相关责任人进行赔偿。基金管理人在通知基金托管人后，可以根据当时的市场情况对于核心存款银行名单进行调整。</w:t>
      </w:r>
      <w:r w:rsidRPr="005E187B">
        <w:rPr>
          <w:color w:val="000000"/>
          <w:kern w:val="0"/>
          <w:sz w:val="24"/>
        </w:rPr>
        <w:t>基金托管人的监督责任仅限于根据已提供的名单，审核核心存款银行是否在名单内列明。</w:t>
      </w:r>
    </w:p>
    <w:p w:rsidR="005A2DE6" w:rsidRPr="005E187B" w:rsidRDefault="00AD65C4">
      <w:pPr>
        <w:spacing w:line="440" w:lineRule="exact"/>
        <w:ind w:firstLineChars="215" w:firstLine="516"/>
        <w:rPr>
          <w:color w:val="000000"/>
          <w:sz w:val="24"/>
          <w:szCs w:val="28"/>
        </w:rPr>
      </w:pPr>
      <w:r w:rsidRPr="005E187B">
        <w:rPr>
          <w:color w:val="000000"/>
          <w:sz w:val="24"/>
          <w:szCs w:val="28"/>
        </w:rPr>
        <w:t>6</w:t>
      </w:r>
      <w:r w:rsidRPr="005E187B">
        <w:rPr>
          <w:rFonts w:hAnsi="宋体"/>
          <w:color w:val="000000"/>
          <w:sz w:val="24"/>
          <w:szCs w:val="28"/>
        </w:rPr>
        <w:t>、基金托管人对基金投资流通受限证券的监督</w:t>
      </w:r>
    </w:p>
    <w:p w:rsidR="005A2DE6" w:rsidRPr="005E187B" w:rsidRDefault="00AD65C4">
      <w:pPr>
        <w:spacing w:line="360" w:lineRule="auto"/>
        <w:ind w:firstLineChars="200" w:firstLine="480"/>
        <w:rPr>
          <w:color w:val="000000"/>
          <w:sz w:val="24"/>
          <w:szCs w:val="28"/>
        </w:rPr>
      </w:pPr>
      <w:r w:rsidRPr="005E187B">
        <w:rPr>
          <w:rFonts w:hAnsi="宋体"/>
          <w:color w:val="000000"/>
          <w:sz w:val="24"/>
          <w:szCs w:val="28"/>
        </w:rPr>
        <w:t>（</w:t>
      </w:r>
      <w:r w:rsidRPr="005E187B">
        <w:rPr>
          <w:color w:val="000000"/>
          <w:sz w:val="24"/>
          <w:szCs w:val="28"/>
        </w:rPr>
        <w:t>1</w:t>
      </w:r>
      <w:r w:rsidRPr="005E187B">
        <w:rPr>
          <w:rFonts w:hAnsi="宋体"/>
          <w:color w:val="000000"/>
          <w:sz w:val="24"/>
          <w:szCs w:val="28"/>
        </w:rPr>
        <w:t>）基金投资流通受限证券，应遵守《关于基金投资非公开发行股票等流通受限证券有关问题的通知》等有关法律法规规定。</w:t>
      </w:r>
    </w:p>
    <w:p w:rsidR="005A2DE6" w:rsidRPr="005E187B" w:rsidRDefault="00AD65C4">
      <w:pPr>
        <w:spacing w:line="360" w:lineRule="auto"/>
        <w:ind w:firstLineChars="200" w:firstLine="480"/>
        <w:rPr>
          <w:color w:val="000000"/>
          <w:sz w:val="24"/>
          <w:szCs w:val="28"/>
        </w:rPr>
      </w:pPr>
      <w:r w:rsidRPr="005E187B">
        <w:rPr>
          <w:rFonts w:hAnsi="宋体"/>
          <w:color w:val="000000"/>
          <w:sz w:val="24"/>
          <w:szCs w:val="28"/>
        </w:rPr>
        <w:t>（</w:t>
      </w:r>
      <w:r w:rsidRPr="005E187B">
        <w:rPr>
          <w:color w:val="000000"/>
          <w:sz w:val="24"/>
          <w:szCs w:val="28"/>
        </w:rPr>
        <w:t>2</w:t>
      </w:r>
      <w:r w:rsidRPr="005E187B">
        <w:rPr>
          <w:rFonts w:hAnsi="宋体"/>
          <w:color w:val="000000"/>
          <w:sz w:val="24"/>
          <w:szCs w:val="28"/>
        </w:rPr>
        <w:t>）流通受限证券，包括由《上市公司证券发行管理办法》规范的非公开发行股票、公开发行股票网下配售部分等在发行时明确一定期限锁定期的可交易证券</w:t>
      </w:r>
      <w:r w:rsidRPr="005E187B">
        <w:rPr>
          <w:color w:val="000000"/>
          <w:sz w:val="24"/>
          <w:szCs w:val="28"/>
        </w:rPr>
        <w:t>,</w:t>
      </w:r>
      <w:r w:rsidRPr="005E187B">
        <w:rPr>
          <w:rFonts w:hAnsi="宋体"/>
          <w:color w:val="000000"/>
          <w:sz w:val="24"/>
          <w:szCs w:val="28"/>
        </w:rPr>
        <w:t>不包括由于发布重大消息或其他原因而临时停牌的证券、已发行未上市证</w:t>
      </w:r>
      <w:r w:rsidRPr="005E187B">
        <w:rPr>
          <w:rFonts w:hAnsi="宋体"/>
          <w:color w:val="000000"/>
          <w:sz w:val="24"/>
          <w:szCs w:val="28"/>
        </w:rPr>
        <w:lastRenderedPageBreak/>
        <w:t>券、回购交易中的质押券等流通受限证券。</w:t>
      </w:r>
    </w:p>
    <w:p w:rsidR="005A2DE6" w:rsidRPr="005E187B" w:rsidRDefault="00AD65C4">
      <w:pPr>
        <w:spacing w:line="360" w:lineRule="auto"/>
        <w:ind w:firstLineChars="200" w:firstLine="480"/>
        <w:rPr>
          <w:color w:val="000000"/>
          <w:sz w:val="24"/>
          <w:szCs w:val="28"/>
        </w:rPr>
      </w:pPr>
      <w:r w:rsidRPr="005E187B">
        <w:rPr>
          <w:rFonts w:hAnsi="宋体"/>
          <w:color w:val="000000"/>
          <w:sz w:val="24"/>
          <w:szCs w:val="28"/>
        </w:rPr>
        <w:t>（</w:t>
      </w:r>
      <w:r w:rsidRPr="005E187B">
        <w:rPr>
          <w:color w:val="000000"/>
          <w:sz w:val="24"/>
          <w:szCs w:val="28"/>
        </w:rPr>
        <w:t>3</w:t>
      </w:r>
      <w:r w:rsidRPr="005E187B">
        <w:rPr>
          <w:rFonts w:hAnsi="宋体"/>
          <w:color w:val="000000"/>
          <w:sz w:val="24"/>
          <w:szCs w:val="28"/>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5A2DE6" w:rsidRPr="005E187B" w:rsidRDefault="00AD65C4">
      <w:pPr>
        <w:spacing w:line="360" w:lineRule="auto"/>
        <w:ind w:firstLineChars="200" w:firstLine="480"/>
        <w:rPr>
          <w:color w:val="000000"/>
          <w:sz w:val="24"/>
          <w:szCs w:val="28"/>
        </w:rPr>
      </w:pPr>
      <w:r w:rsidRPr="005E187B">
        <w:rPr>
          <w:rFonts w:hAnsi="宋体"/>
          <w:color w:val="000000"/>
          <w:sz w:val="24"/>
        </w:rPr>
        <w:t>上述规章制度须经基金管理人董事会批准。上述规章制度经董事会通过之后，</w:t>
      </w:r>
      <w:r w:rsidRPr="005E187B">
        <w:rPr>
          <w:rFonts w:hAnsi="宋体"/>
          <w:color w:val="000000"/>
          <w:sz w:val="24"/>
          <w:szCs w:val="28"/>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5A2DE6" w:rsidRPr="005E187B" w:rsidRDefault="00AD65C4">
      <w:pPr>
        <w:spacing w:after="120" w:line="360" w:lineRule="auto"/>
        <w:ind w:firstLineChars="200" w:firstLine="480"/>
        <w:rPr>
          <w:color w:val="000000"/>
          <w:sz w:val="24"/>
          <w:szCs w:val="28"/>
        </w:rPr>
      </w:pPr>
      <w:r w:rsidRPr="005E187B">
        <w:rPr>
          <w:rFonts w:hAnsi="宋体"/>
          <w:color w:val="000000"/>
          <w:sz w:val="24"/>
          <w:szCs w:val="28"/>
        </w:rPr>
        <w:t>（</w:t>
      </w:r>
      <w:r w:rsidRPr="005E187B">
        <w:rPr>
          <w:color w:val="000000"/>
          <w:sz w:val="24"/>
          <w:szCs w:val="28"/>
        </w:rPr>
        <w:t>4</w:t>
      </w:r>
      <w:r w:rsidRPr="005E187B">
        <w:rPr>
          <w:rFonts w:hAnsi="宋体"/>
          <w:color w:val="000000"/>
          <w:sz w:val="24"/>
          <w:szCs w:val="28"/>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5A2DE6" w:rsidRPr="005E187B" w:rsidRDefault="00AD65C4">
      <w:pPr>
        <w:spacing w:after="120" w:line="360" w:lineRule="auto"/>
        <w:ind w:firstLineChars="200" w:firstLine="480"/>
        <w:rPr>
          <w:color w:val="000000"/>
          <w:sz w:val="24"/>
          <w:szCs w:val="28"/>
        </w:rPr>
      </w:pPr>
      <w:r w:rsidRPr="005E187B">
        <w:rPr>
          <w:rFonts w:hAnsi="宋体"/>
          <w:color w:val="000000"/>
          <w:sz w:val="24"/>
          <w:szCs w:val="28"/>
        </w:rPr>
        <w:t>（</w:t>
      </w:r>
      <w:r w:rsidRPr="005E187B">
        <w:rPr>
          <w:color w:val="000000"/>
          <w:sz w:val="24"/>
          <w:szCs w:val="28"/>
        </w:rPr>
        <w:t>5</w:t>
      </w:r>
      <w:r w:rsidRPr="005E187B">
        <w:rPr>
          <w:rFonts w:hAnsi="宋体"/>
          <w:color w:val="000000"/>
          <w:sz w:val="24"/>
          <w:szCs w:val="28"/>
        </w:rPr>
        <w:t>）</w:t>
      </w:r>
      <w:r w:rsidRPr="005E187B">
        <w:rPr>
          <w:color w:val="000000"/>
          <w:kern w:val="0"/>
          <w:sz w:val="24"/>
        </w:rPr>
        <w:t>基金托管人应按照《关于基金投资非公开发行股票等流通受限证券有关问题的通知》规定，对基金管理人是否遵守法律法规进行监督，并审核基金管理人提供的有关书面信息。</w:t>
      </w:r>
      <w:r w:rsidRPr="005E187B">
        <w:rPr>
          <w:rFonts w:hAnsi="宋体"/>
          <w:color w:val="000000"/>
          <w:sz w:val="24"/>
          <w:szCs w:val="28"/>
        </w:rPr>
        <w:t>基金托管人认为上述资料可能导致基金出现风险的，有权要求基金管理人在</w:t>
      </w:r>
      <w:r w:rsidRPr="005E187B">
        <w:rPr>
          <w:rFonts w:hAnsi="宋体"/>
          <w:color w:val="000000"/>
          <w:sz w:val="24"/>
          <w:szCs w:val="21"/>
        </w:rPr>
        <w:t>投资</w:t>
      </w:r>
      <w:r w:rsidRPr="005E187B">
        <w:rPr>
          <w:rFonts w:hAnsi="宋体"/>
          <w:color w:val="000000"/>
          <w:sz w:val="24"/>
        </w:rPr>
        <w:t>流通受限证券前</w:t>
      </w:r>
      <w:r w:rsidRPr="005E187B">
        <w:rPr>
          <w:rFonts w:hAnsi="宋体"/>
          <w:color w:val="000000"/>
          <w:sz w:val="24"/>
          <w:szCs w:val="28"/>
        </w:rPr>
        <w:t>就该风险的消除或防范措施进行补充书面说明，并保留查看基金管理人风险管理部门就基金投资流通受限证券出具的风险评估报告等备查资料的权利。否则，基金托管人有权拒绝执行有关指令。</w:t>
      </w:r>
      <w:r w:rsidRPr="005E187B">
        <w:rPr>
          <w:rFonts w:hAnsi="宋体"/>
          <w:color w:val="000000"/>
          <w:sz w:val="24"/>
          <w:szCs w:val="21"/>
        </w:rPr>
        <w:t>因拒绝执行该指令造成基金财产损失的，基金托管人不承担任何责任，并有权报告中国证监会。</w:t>
      </w:r>
    </w:p>
    <w:p w:rsidR="005A2DE6" w:rsidRPr="005E187B" w:rsidRDefault="00AD65C4">
      <w:pPr>
        <w:spacing w:after="120" w:line="360" w:lineRule="auto"/>
        <w:ind w:firstLineChars="200" w:firstLine="480"/>
        <w:rPr>
          <w:color w:val="000000"/>
          <w:sz w:val="24"/>
          <w:szCs w:val="21"/>
        </w:rPr>
      </w:pPr>
      <w:r w:rsidRPr="005E187B">
        <w:rPr>
          <w:rFonts w:hAnsi="宋体"/>
          <w:color w:val="000000"/>
          <w:sz w:val="24"/>
          <w:szCs w:val="21"/>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5A2DE6" w:rsidRPr="005E187B" w:rsidRDefault="00AD65C4">
      <w:pPr>
        <w:pStyle w:val="2"/>
        <w:keepNext w:val="0"/>
        <w:keepLines w:val="0"/>
        <w:autoSpaceDE w:val="0"/>
        <w:autoSpaceDN w:val="0"/>
        <w:adjustRightInd w:val="0"/>
        <w:spacing w:before="0" w:after="0" w:line="360" w:lineRule="auto"/>
        <w:ind w:firstLineChars="150" w:firstLine="360"/>
        <w:textAlignment w:val="baseline"/>
        <w:rPr>
          <w:rFonts w:ascii="Times New Roman" w:eastAsia="宋体" w:hAnsi="Times New Roman"/>
          <w:b w:val="0"/>
          <w:color w:val="000000"/>
          <w:sz w:val="24"/>
          <w:szCs w:val="21"/>
        </w:rPr>
      </w:pPr>
      <w:r w:rsidRPr="005E187B">
        <w:rPr>
          <w:rFonts w:ascii="Times New Roman" w:eastAsia="宋体" w:hAnsi="宋体"/>
          <w:b w:val="0"/>
          <w:color w:val="000000"/>
          <w:sz w:val="24"/>
          <w:szCs w:val="21"/>
        </w:rPr>
        <w:t>（二）基金托管人应根据有关法律法规的规定及《基金合同》的约定，对基</w:t>
      </w:r>
      <w:r w:rsidRPr="005E187B">
        <w:rPr>
          <w:rFonts w:ascii="Times New Roman" w:eastAsia="宋体" w:hAnsi="宋体"/>
          <w:b w:val="0"/>
          <w:color w:val="000000"/>
          <w:sz w:val="24"/>
          <w:szCs w:val="21"/>
        </w:rPr>
        <w:lastRenderedPageBreak/>
        <w:t>金资产净值计算、基金份额净值计算、应收资金到账、基金费用开支及收入确定、基金收益分配、相关信息披露、基金宣传推介材料中登载基金业绩表现数据等进行监督和核查。</w:t>
      </w:r>
    </w:p>
    <w:p w:rsidR="005A2DE6" w:rsidRPr="005E187B" w:rsidRDefault="00AD65C4">
      <w:pPr>
        <w:pStyle w:val="2"/>
        <w:keepNext w:val="0"/>
        <w:keepLines w:val="0"/>
        <w:autoSpaceDE w:val="0"/>
        <w:autoSpaceDN w:val="0"/>
        <w:adjustRightInd w:val="0"/>
        <w:spacing w:before="0" w:after="0" w:line="360" w:lineRule="auto"/>
        <w:ind w:firstLineChars="150" w:firstLine="360"/>
        <w:textAlignment w:val="baseline"/>
        <w:rPr>
          <w:rFonts w:ascii="Times New Roman" w:eastAsia="宋体" w:hAnsi="Times New Roman"/>
          <w:b w:val="0"/>
          <w:color w:val="000000"/>
          <w:sz w:val="24"/>
          <w:szCs w:val="21"/>
        </w:rPr>
      </w:pPr>
      <w:r w:rsidRPr="005E187B">
        <w:rPr>
          <w:rFonts w:ascii="Times New Roman" w:eastAsia="宋体" w:hAnsi="宋体"/>
          <w:b w:val="0"/>
          <w:color w:val="000000"/>
          <w:sz w:val="24"/>
          <w:szCs w:val="21"/>
        </w:rPr>
        <w:t>（三）基金托管人发现基金管理人的投资运作及其他运作违反《基金法》、《基金合同》、基金托管协议有关规定时，应及时以书面形式通知基金管理人限期纠正，基金管理人收到书面通知后应在下一个工作日及时核对，并以书面形式向基金托管人发出回函，就基金托管人的合理疑义进行解释或举证。</w:t>
      </w:r>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5A2DE6" w:rsidRPr="005E187B" w:rsidRDefault="00AD65C4">
      <w:pPr>
        <w:pStyle w:val="a6"/>
        <w:spacing w:line="440" w:lineRule="exact"/>
        <w:ind w:firstLineChars="200" w:firstLine="480"/>
        <w:rPr>
          <w:rFonts w:ascii="Times New Roman" w:hAnsi="Times New Roman"/>
          <w:color w:val="000000"/>
          <w:sz w:val="24"/>
        </w:rPr>
      </w:pPr>
      <w:r w:rsidRPr="005E187B">
        <w:rPr>
          <w:rFonts w:ascii="Times New Roman" w:hAnsi="宋体"/>
          <w:color w:val="000000"/>
          <w:sz w:val="24"/>
          <w:szCs w:val="21"/>
        </w:rPr>
        <w:t>对于依据交易程序尚未成交的且基金托管人在交易前能够监控的投资指令，基金托管人发现</w:t>
      </w:r>
      <w:r w:rsidRPr="005E187B">
        <w:rPr>
          <w:rFonts w:ascii="Times New Roman" w:hAnsi="Times New Roman"/>
          <w:color w:val="000000"/>
          <w:sz w:val="24"/>
        </w:rPr>
        <w:t>该投资指令违反关法律法规规定或者违反《基金合同》约定的，应当拒绝执行，立即通知基金管理人，并向中国证监会报告。</w:t>
      </w:r>
    </w:p>
    <w:p w:rsidR="005A2DE6" w:rsidRPr="005E187B" w:rsidRDefault="00AD65C4">
      <w:pPr>
        <w:pStyle w:val="a6"/>
        <w:spacing w:line="440" w:lineRule="exact"/>
        <w:ind w:firstLineChars="200" w:firstLine="480"/>
        <w:rPr>
          <w:rFonts w:ascii="Times New Roman" w:hAnsi="Times New Roman"/>
          <w:color w:val="000000"/>
          <w:sz w:val="24"/>
          <w:szCs w:val="21"/>
        </w:rPr>
      </w:pPr>
      <w:r w:rsidRPr="005E187B">
        <w:rPr>
          <w:rFonts w:ascii="Times New Roman" w:hAnsi="宋体"/>
          <w:color w:val="000000"/>
          <w:sz w:val="24"/>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rsidR="005A2DE6" w:rsidRPr="005E187B" w:rsidRDefault="00AD65C4">
      <w:pPr>
        <w:spacing w:line="440" w:lineRule="exact"/>
        <w:ind w:firstLineChars="200" w:firstLine="480"/>
        <w:rPr>
          <w:color w:val="000000"/>
          <w:sz w:val="24"/>
          <w:szCs w:val="21"/>
        </w:rPr>
      </w:pPr>
      <w:r w:rsidRPr="005E187B">
        <w:rPr>
          <w:rFonts w:hAnsi="宋体"/>
          <w:color w:val="000000"/>
          <w:sz w:val="24"/>
          <w:szCs w:val="21"/>
        </w:rPr>
        <w:t>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rsidR="005A2DE6" w:rsidRPr="005E187B" w:rsidRDefault="00AD65C4">
      <w:pPr>
        <w:spacing w:line="440" w:lineRule="exact"/>
        <w:ind w:firstLineChars="200" w:firstLine="480"/>
        <w:rPr>
          <w:color w:val="000000"/>
          <w:sz w:val="24"/>
          <w:szCs w:val="21"/>
        </w:rPr>
      </w:pPr>
      <w:r w:rsidRPr="005E187B">
        <w:rPr>
          <w:rFonts w:hAnsi="宋体"/>
          <w:color w:val="000000"/>
          <w:sz w:val="24"/>
          <w:szCs w:val="21"/>
        </w:rPr>
        <w:t>基金托管人发现基金管理人有重大违规行为，应立即报告中国证监会，同时通知基金管理人限期纠正。</w:t>
      </w:r>
    </w:p>
    <w:p w:rsidR="005A2DE6" w:rsidRPr="005E187B" w:rsidRDefault="00AD65C4">
      <w:pPr>
        <w:spacing w:line="440" w:lineRule="exact"/>
        <w:ind w:firstLineChars="200" w:firstLine="480"/>
        <w:rPr>
          <w:color w:val="000000"/>
          <w:sz w:val="24"/>
          <w:szCs w:val="21"/>
        </w:rPr>
      </w:pPr>
      <w:r w:rsidRPr="005E187B">
        <w:rPr>
          <w:rFonts w:hAnsi="宋体"/>
          <w:color w:val="000000"/>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5A2DE6" w:rsidRPr="005E187B"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46" w:name="_Toc125361076"/>
      <w:bookmarkStart w:id="47" w:name="_Toc123705448"/>
      <w:bookmarkStart w:id="48" w:name="_Toc140002339"/>
      <w:bookmarkStart w:id="49" w:name="_Toc124749228"/>
      <w:bookmarkStart w:id="50" w:name="_Toc124749939"/>
      <w:r w:rsidRPr="005E187B">
        <w:rPr>
          <w:color w:val="000000"/>
          <w:sz w:val="30"/>
        </w:rPr>
        <w:br w:type="page"/>
      </w:r>
      <w:r w:rsidRPr="005E187B">
        <w:rPr>
          <w:rFonts w:hAnsi="宋体"/>
          <w:color w:val="000000"/>
          <w:sz w:val="30"/>
        </w:rPr>
        <w:lastRenderedPageBreak/>
        <w:t>基金管理人对基金托管人的业务核查</w:t>
      </w:r>
      <w:bookmarkEnd w:id="46"/>
      <w:bookmarkEnd w:id="47"/>
      <w:bookmarkEnd w:id="48"/>
      <w:bookmarkEnd w:id="49"/>
      <w:bookmarkEnd w:id="50"/>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sidRPr="005E187B">
        <w:rPr>
          <w:rFonts w:hAnsi="宋体"/>
          <w:color w:val="000000"/>
          <w:kern w:val="0"/>
          <w:sz w:val="24"/>
        </w:rPr>
        <w:t>基金管理人有义务要求基金托管人赔偿基金因此所遭受的损失。</w:t>
      </w:r>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t>基金管理人发现基金托管人有重大违规行为，应立即报告中国证监会和银行业监督管理机构，同时通知基金托管人限期纠正。</w:t>
      </w:r>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t>基金托管人应积极配合基金管理人的核查行为，包括但不限于：提交相关资料以供基金管理人核查托管财产的完整性和真实性，在规定时间内答复基金管理人并改正。</w:t>
      </w:r>
    </w:p>
    <w:p w:rsidR="005A2DE6" w:rsidRPr="005E187B" w:rsidRDefault="00AD65C4">
      <w:pPr>
        <w:pStyle w:val="20"/>
        <w:spacing w:after="0"/>
        <w:rPr>
          <w:rFonts w:ascii="Times New Roman" w:hAnsi="Times New Roman"/>
          <w:color w:val="000000"/>
          <w:szCs w:val="21"/>
        </w:rPr>
      </w:pPr>
      <w:r w:rsidRPr="005E187B">
        <w:rPr>
          <w:rFonts w:ascii="Times New Roman"/>
          <w:color w:val="000000"/>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5A2DE6" w:rsidRPr="005E187B"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51" w:name="_Hlt88903324"/>
      <w:bookmarkStart w:id="52" w:name="_Toc140002340"/>
      <w:bookmarkStart w:id="53" w:name="_Toc124749229"/>
      <w:bookmarkStart w:id="54" w:name="_Toc22454437"/>
      <w:bookmarkStart w:id="55" w:name="_Toc523829995"/>
      <w:bookmarkStart w:id="56" w:name="_Toc124749940"/>
      <w:bookmarkStart w:id="57" w:name="_Toc48703889"/>
      <w:bookmarkStart w:id="58" w:name="_Toc125361077"/>
      <w:bookmarkStart w:id="59" w:name="_Toc123626171"/>
      <w:bookmarkStart w:id="60" w:name="_Toc466788854"/>
      <w:bookmarkEnd w:id="51"/>
      <w:r w:rsidRPr="005E187B">
        <w:rPr>
          <w:color w:val="000000"/>
          <w:sz w:val="30"/>
        </w:rPr>
        <w:br w:type="page"/>
      </w:r>
      <w:r w:rsidRPr="005E187B">
        <w:rPr>
          <w:rFonts w:hAnsi="宋体"/>
          <w:color w:val="000000"/>
          <w:sz w:val="30"/>
        </w:rPr>
        <w:lastRenderedPageBreak/>
        <w:t>基金财产保管</w:t>
      </w:r>
      <w:bookmarkEnd w:id="52"/>
      <w:bookmarkEnd w:id="53"/>
      <w:bookmarkEnd w:id="54"/>
      <w:bookmarkEnd w:id="55"/>
      <w:bookmarkEnd w:id="56"/>
      <w:bookmarkEnd w:id="57"/>
      <w:bookmarkEnd w:id="58"/>
      <w:bookmarkEnd w:id="59"/>
      <w:bookmarkEnd w:id="60"/>
    </w:p>
    <w:p w:rsidR="005A2DE6" w:rsidRPr="005E187B" w:rsidRDefault="00AD65C4">
      <w:pPr>
        <w:pStyle w:val="2"/>
        <w:keepNext w:val="0"/>
        <w:keepLines w:val="0"/>
        <w:autoSpaceDE w:val="0"/>
        <w:autoSpaceDN w:val="0"/>
        <w:adjustRightInd w:val="0"/>
        <w:spacing w:before="0" w:after="0" w:line="360" w:lineRule="auto"/>
        <w:ind w:firstLineChars="150" w:firstLine="360"/>
        <w:textAlignment w:val="baseline"/>
        <w:rPr>
          <w:rFonts w:ascii="Times New Roman" w:eastAsia="宋体" w:hAnsi="Times New Roman"/>
          <w:b w:val="0"/>
          <w:bCs w:val="0"/>
          <w:color w:val="000000"/>
          <w:sz w:val="24"/>
          <w:szCs w:val="24"/>
        </w:rPr>
      </w:pPr>
      <w:bookmarkStart w:id="61" w:name="_Toc37159173"/>
      <w:r w:rsidRPr="005E187B">
        <w:rPr>
          <w:rFonts w:ascii="Times New Roman" w:eastAsia="宋体" w:hAnsi="宋体"/>
          <w:b w:val="0"/>
          <w:bCs w:val="0"/>
          <w:color w:val="000000"/>
          <w:sz w:val="24"/>
          <w:szCs w:val="24"/>
        </w:rPr>
        <w:t>（一）基金财产保管的原则</w:t>
      </w:r>
      <w:bookmarkStart w:id="62" w:name="_Hlt88903033"/>
      <w:bookmarkEnd w:id="61"/>
      <w:bookmarkEnd w:id="62"/>
    </w:p>
    <w:p w:rsidR="005A2DE6" w:rsidRPr="005E187B" w:rsidRDefault="00AD65C4">
      <w:pPr>
        <w:spacing w:line="360" w:lineRule="auto"/>
        <w:ind w:firstLineChars="200" w:firstLine="480"/>
        <w:rPr>
          <w:color w:val="000000"/>
          <w:sz w:val="24"/>
        </w:rPr>
      </w:pPr>
      <w:r w:rsidRPr="005E187B">
        <w:rPr>
          <w:color w:val="000000"/>
          <w:sz w:val="24"/>
        </w:rPr>
        <w:t>1</w:t>
      </w:r>
      <w:r w:rsidRPr="005E187B">
        <w:rPr>
          <w:rFonts w:hAnsi="宋体"/>
          <w:color w:val="000000"/>
          <w:sz w:val="24"/>
        </w:rPr>
        <w:t>、基金财产应独立于基金管理人、基金托管人的固有财产。</w:t>
      </w:r>
    </w:p>
    <w:p w:rsidR="005A2DE6" w:rsidRPr="005E187B" w:rsidRDefault="00AD65C4">
      <w:pPr>
        <w:spacing w:line="360" w:lineRule="auto"/>
        <w:ind w:firstLineChars="200" w:firstLine="480"/>
        <w:rPr>
          <w:color w:val="000000"/>
          <w:sz w:val="24"/>
        </w:rPr>
      </w:pPr>
      <w:r w:rsidRPr="005E187B">
        <w:rPr>
          <w:color w:val="000000"/>
          <w:sz w:val="24"/>
        </w:rPr>
        <w:t>2</w:t>
      </w:r>
      <w:r w:rsidRPr="005E187B">
        <w:rPr>
          <w:rFonts w:hAnsi="宋体"/>
          <w:color w:val="000000"/>
          <w:sz w:val="24"/>
        </w:rPr>
        <w:t>、基金托管人应安全保管基金财产。未经基金管理人的正当指令，不得自行运用、处分、分配基金的任何财产。</w:t>
      </w:r>
    </w:p>
    <w:p w:rsidR="005A2DE6" w:rsidRPr="005E187B" w:rsidRDefault="00AD65C4">
      <w:pPr>
        <w:spacing w:line="360" w:lineRule="auto"/>
        <w:ind w:firstLineChars="200" w:firstLine="480"/>
        <w:rPr>
          <w:color w:val="000000"/>
          <w:sz w:val="24"/>
        </w:rPr>
      </w:pPr>
      <w:r w:rsidRPr="005E187B">
        <w:rPr>
          <w:color w:val="000000"/>
          <w:sz w:val="24"/>
        </w:rPr>
        <w:t>3</w:t>
      </w:r>
      <w:r w:rsidRPr="005E187B">
        <w:rPr>
          <w:rFonts w:hAnsi="宋体"/>
          <w:color w:val="000000"/>
          <w:sz w:val="24"/>
        </w:rPr>
        <w:t>、基金托管人按照规定开设基金财产的资金账户和证券账户。</w:t>
      </w:r>
    </w:p>
    <w:p w:rsidR="005A2DE6" w:rsidRPr="005E187B" w:rsidRDefault="00AD65C4">
      <w:pPr>
        <w:spacing w:line="360" w:lineRule="auto"/>
        <w:ind w:firstLineChars="200" w:firstLine="480"/>
        <w:rPr>
          <w:color w:val="000000"/>
          <w:sz w:val="24"/>
        </w:rPr>
      </w:pPr>
      <w:r w:rsidRPr="005E187B">
        <w:rPr>
          <w:color w:val="000000"/>
          <w:sz w:val="24"/>
        </w:rPr>
        <w:t>4</w:t>
      </w:r>
      <w:r w:rsidRPr="005E187B">
        <w:rPr>
          <w:rFonts w:hAnsi="宋体"/>
          <w:color w:val="000000"/>
          <w:sz w:val="24"/>
        </w:rPr>
        <w:t>、基金托管人对所托管的不同基金财产分别设置账户，与基金托管人的其他业务和其他基金的托管业务实行严格的分账管理，确保基金财产的完整与独立。</w:t>
      </w:r>
    </w:p>
    <w:p w:rsidR="005A2DE6" w:rsidRPr="005E187B" w:rsidRDefault="00AD65C4">
      <w:pPr>
        <w:numPr>
          <w:ilvl w:val="0"/>
          <w:numId w:val="2"/>
        </w:numPr>
        <w:spacing w:line="360" w:lineRule="auto"/>
        <w:ind w:left="0" w:firstLine="397"/>
        <w:rPr>
          <w:color w:val="000000"/>
          <w:sz w:val="24"/>
        </w:rPr>
      </w:pPr>
      <w:r w:rsidRPr="005E187B">
        <w:rPr>
          <w:rFonts w:hAnsi="宋体"/>
          <w:color w:val="000000"/>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bookmarkStart w:id="63" w:name="_Hlt88902859"/>
      <w:bookmarkEnd w:id="63"/>
    </w:p>
    <w:p w:rsidR="005A2DE6" w:rsidRPr="005E187B"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bookmarkStart w:id="64" w:name="_Toc37159174"/>
      <w:r w:rsidRPr="005E187B">
        <w:rPr>
          <w:rFonts w:ascii="Times New Roman" w:eastAsia="宋体" w:hAnsi="宋体"/>
          <w:b w:val="0"/>
          <w:bCs w:val="0"/>
          <w:color w:val="000000"/>
          <w:sz w:val="24"/>
          <w:szCs w:val="24"/>
        </w:rPr>
        <w:t>（二）募集资金的验证</w:t>
      </w:r>
      <w:bookmarkEnd w:id="64"/>
    </w:p>
    <w:p w:rsidR="005A2DE6" w:rsidRPr="005E187B" w:rsidRDefault="00AD65C4">
      <w:pPr>
        <w:spacing w:line="360" w:lineRule="auto"/>
        <w:ind w:firstLineChars="200" w:firstLine="480"/>
        <w:rPr>
          <w:color w:val="000000"/>
          <w:sz w:val="24"/>
        </w:rPr>
      </w:pPr>
      <w:r w:rsidRPr="005E187B">
        <w:rPr>
          <w:rFonts w:hAnsi="宋体"/>
          <w:color w:val="000000"/>
          <w:sz w:val="24"/>
        </w:rPr>
        <w:t>募集期内销售机构按销售与服务代理协议的约定，将认购资金划入基金管理人在具有托管资格的商业银行开设的财通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5E187B">
        <w:rPr>
          <w:color w:val="000000"/>
          <w:sz w:val="24"/>
        </w:rPr>
        <w:t>2</w:t>
      </w:r>
      <w:r w:rsidRPr="005E187B">
        <w:rPr>
          <w:rFonts w:hAnsi="宋体"/>
          <w:color w:val="000000"/>
          <w:sz w:val="24"/>
        </w:rPr>
        <w:t>名以上（含</w:t>
      </w:r>
      <w:r w:rsidRPr="005E187B">
        <w:rPr>
          <w:color w:val="000000"/>
          <w:sz w:val="24"/>
        </w:rPr>
        <w:t>2</w:t>
      </w:r>
      <w:r w:rsidRPr="005E187B">
        <w:rPr>
          <w:rFonts w:hAnsi="宋体"/>
          <w:color w:val="000000"/>
          <w:sz w:val="24"/>
        </w:rPr>
        <w:t>名）中国注册会计师签字有效。验资完成，基金管理人应将募集的</w:t>
      </w:r>
      <w:r w:rsidRPr="005E187B">
        <w:rPr>
          <w:rFonts w:hAnsi="宋体"/>
          <w:color w:val="000000"/>
          <w:sz w:val="24"/>
          <w:szCs w:val="21"/>
        </w:rPr>
        <w:t>属于本基金财产的全部资金</w:t>
      </w:r>
      <w:r w:rsidRPr="005E187B">
        <w:rPr>
          <w:rFonts w:hAnsi="宋体"/>
          <w:color w:val="000000"/>
          <w:sz w:val="24"/>
        </w:rPr>
        <w:t>划入基金托管人为基金开立的资产托管专户中，基金托管人在收到资金当日出具确认文件。</w:t>
      </w:r>
    </w:p>
    <w:p w:rsidR="005A2DE6" w:rsidRPr="005E187B" w:rsidRDefault="00AD65C4">
      <w:pPr>
        <w:pStyle w:val="a5"/>
        <w:spacing w:after="0" w:line="360" w:lineRule="auto"/>
        <w:ind w:leftChars="6" w:left="13" w:firstLineChars="200" w:firstLine="480"/>
        <w:rPr>
          <w:color w:val="000000"/>
          <w:sz w:val="24"/>
          <w:szCs w:val="24"/>
        </w:rPr>
      </w:pPr>
      <w:r w:rsidRPr="005E187B">
        <w:rPr>
          <w:rFonts w:hAnsi="宋体"/>
          <w:color w:val="000000"/>
          <w:sz w:val="24"/>
          <w:szCs w:val="24"/>
        </w:rPr>
        <w:t>若基金募集期限届满，未能达到《基金合同》生效的条件，由基金管理人按规定办理退款事宜。</w:t>
      </w:r>
    </w:p>
    <w:p w:rsidR="005A2DE6" w:rsidRPr="005E187B"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sidRPr="005E187B">
        <w:rPr>
          <w:rFonts w:ascii="Times New Roman" w:eastAsia="宋体" w:hAnsi="宋体"/>
          <w:b w:val="0"/>
          <w:bCs w:val="0"/>
          <w:color w:val="000000"/>
          <w:sz w:val="24"/>
          <w:szCs w:val="24"/>
        </w:rPr>
        <w:t>（三）基金的银行账户的开立和管理</w:t>
      </w:r>
    </w:p>
    <w:p w:rsidR="005A2DE6" w:rsidRPr="005E187B" w:rsidRDefault="00AD65C4">
      <w:pPr>
        <w:spacing w:line="360" w:lineRule="auto"/>
        <w:ind w:firstLineChars="200" w:firstLine="480"/>
        <w:rPr>
          <w:color w:val="000000"/>
          <w:sz w:val="24"/>
        </w:rPr>
      </w:pPr>
      <w:r w:rsidRPr="005E187B">
        <w:rPr>
          <w:rFonts w:hAnsi="宋体"/>
          <w:color w:val="000000"/>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5A2DE6" w:rsidRPr="005E187B" w:rsidRDefault="00AD65C4">
      <w:pPr>
        <w:spacing w:line="360" w:lineRule="auto"/>
        <w:ind w:firstLineChars="200" w:firstLine="480"/>
        <w:rPr>
          <w:color w:val="000000"/>
          <w:sz w:val="24"/>
        </w:rPr>
      </w:pPr>
      <w:r w:rsidRPr="005E187B">
        <w:rPr>
          <w:rFonts w:hAnsi="宋体"/>
          <w:color w:val="000000"/>
          <w:sz w:val="24"/>
        </w:rPr>
        <w:lastRenderedPageBreak/>
        <w:t>资产托管专户的开立和使用，限于满足开展本基金业务的需要。基金托管人和基金管理人不得假借本基金的名义开立其他任何银行账户；亦不得使用基金的任何银行账户进行本基金业务以外的活动。</w:t>
      </w:r>
    </w:p>
    <w:p w:rsidR="005A2DE6" w:rsidRPr="005E187B" w:rsidRDefault="00AD65C4">
      <w:pPr>
        <w:spacing w:line="360" w:lineRule="auto"/>
        <w:ind w:firstLineChars="200" w:firstLine="480"/>
        <w:rPr>
          <w:color w:val="000000"/>
          <w:sz w:val="24"/>
        </w:rPr>
      </w:pPr>
      <w:r w:rsidRPr="005E187B">
        <w:rPr>
          <w:rFonts w:hAnsi="宋体"/>
          <w:color w:val="000000"/>
          <w:sz w:val="24"/>
        </w:rPr>
        <w:t>资产托管专户的管理应符合《人民币银行结算账户管理办法》、《现金管理暂行条例》、《人民币利率管理规定》、《利率管理暂行规定》、《支付结算办法》以及银行业监督管理机构的其他规定。</w:t>
      </w:r>
    </w:p>
    <w:p w:rsidR="005A2DE6" w:rsidRPr="005E187B"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sidRPr="005E187B">
        <w:rPr>
          <w:rFonts w:ascii="Times New Roman" w:eastAsia="宋体" w:hAnsi="宋体"/>
          <w:b w:val="0"/>
          <w:bCs w:val="0"/>
          <w:color w:val="000000"/>
          <w:sz w:val="24"/>
          <w:szCs w:val="24"/>
        </w:rPr>
        <w:t>（四）基金证券账户与证券交易资金账户的开设和管理</w:t>
      </w:r>
    </w:p>
    <w:p w:rsidR="005A2DE6" w:rsidRPr="005E187B" w:rsidRDefault="00AD65C4">
      <w:pPr>
        <w:spacing w:line="360" w:lineRule="auto"/>
        <w:ind w:firstLineChars="200" w:firstLine="480"/>
        <w:rPr>
          <w:color w:val="000000"/>
          <w:sz w:val="24"/>
        </w:rPr>
      </w:pPr>
      <w:r w:rsidRPr="005E187B">
        <w:rPr>
          <w:rFonts w:hAnsi="宋体"/>
          <w:color w:val="000000"/>
          <w:sz w:val="24"/>
        </w:rPr>
        <w:t>基金托管人以基金托管人和本基金联名的方式在中国证券登记结算有限公司上海分公司</w:t>
      </w:r>
      <w:r w:rsidRPr="005E187B">
        <w:rPr>
          <w:color w:val="000000"/>
          <w:sz w:val="24"/>
        </w:rPr>
        <w:t>/</w:t>
      </w:r>
      <w:r w:rsidRPr="005E187B">
        <w:rPr>
          <w:rFonts w:hAnsi="宋体"/>
          <w:color w:val="000000"/>
          <w:sz w:val="24"/>
        </w:rPr>
        <w:t>深圳分公司开设证券账户。</w:t>
      </w:r>
    </w:p>
    <w:p w:rsidR="005A2DE6" w:rsidRPr="005E187B" w:rsidRDefault="00AD65C4">
      <w:pPr>
        <w:spacing w:line="360" w:lineRule="auto"/>
        <w:ind w:firstLineChars="200" w:firstLine="480"/>
        <w:rPr>
          <w:color w:val="000000"/>
          <w:sz w:val="24"/>
        </w:rPr>
      </w:pPr>
      <w:r w:rsidRPr="005E187B">
        <w:rPr>
          <w:rFonts w:hAnsi="宋体"/>
          <w:color w:val="000000"/>
          <w:sz w:val="24"/>
        </w:rPr>
        <w:t>基金托管人以基金托管人的名义在中国证券登记结算有限责任公司上海分公司</w:t>
      </w:r>
      <w:r w:rsidRPr="005E187B">
        <w:rPr>
          <w:color w:val="000000"/>
          <w:sz w:val="24"/>
        </w:rPr>
        <w:t>/</w:t>
      </w:r>
      <w:r w:rsidRPr="005E187B">
        <w:rPr>
          <w:rFonts w:hAnsi="宋体"/>
          <w:color w:val="000000"/>
          <w:sz w:val="24"/>
        </w:rPr>
        <w:t>深圳分公司开立基金证券交易资金账户，用于证券清算。</w:t>
      </w:r>
    </w:p>
    <w:p w:rsidR="005A2DE6" w:rsidRPr="005E187B" w:rsidRDefault="00AD65C4">
      <w:pPr>
        <w:spacing w:line="360" w:lineRule="auto"/>
        <w:ind w:firstLineChars="200" w:firstLine="480"/>
        <w:rPr>
          <w:color w:val="000000"/>
          <w:sz w:val="24"/>
        </w:rPr>
      </w:pPr>
      <w:r w:rsidRPr="005E187B">
        <w:rPr>
          <w:rFonts w:hAnsi="宋体"/>
          <w:color w:val="000000"/>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5A2DE6" w:rsidRPr="005E187B"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sidRPr="005E187B">
        <w:rPr>
          <w:rFonts w:ascii="Times New Roman" w:eastAsia="宋体" w:hAnsi="宋体"/>
          <w:b w:val="0"/>
          <w:bCs w:val="0"/>
          <w:color w:val="000000"/>
          <w:sz w:val="24"/>
          <w:szCs w:val="24"/>
        </w:rPr>
        <w:t>（五）债券托管账户的开立和管理</w:t>
      </w:r>
    </w:p>
    <w:p w:rsidR="005A2DE6" w:rsidRPr="005E187B" w:rsidRDefault="00AD65C4">
      <w:pPr>
        <w:spacing w:line="360" w:lineRule="auto"/>
        <w:ind w:firstLineChars="200" w:firstLine="480"/>
        <w:rPr>
          <w:color w:val="000000"/>
          <w:sz w:val="24"/>
        </w:rPr>
      </w:pPr>
      <w:r w:rsidRPr="005E187B">
        <w:rPr>
          <w:color w:val="000000"/>
          <w:sz w:val="24"/>
        </w:rPr>
        <w:t>1</w:t>
      </w:r>
      <w:r w:rsidRPr="005E187B">
        <w:rPr>
          <w:rFonts w:hAnsi="宋体"/>
          <w:color w:val="000000"/>
          <w:sz w:val="24"/>
        </w:rPr>
        <w:t>、《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5A2DE6" w:rsidRPr="005E187B" w:rsidRDefault="00AD65C4">
      <w:pPr>
        <w:spacing w:line="360" w:lineRule="auto"/>
        <w:ind w:firstLineChars="200" w:firstLine="480"/>
        <w:rPr>
          <w:color w:val="000000"/>
          <w:sz w:val="24"/>
        </w:rPr>
      </w:pPr>
      <w:r w:rsidRPr="005E187B">
        <w:rPr>
          <w:color w:val="000000"/>
          <w:sz w:val="24"/>
        </w:rPr>
        <w:t>2</w:t>
      </w:r>
      <w:r w:rsidRPr="005E187B">
        <w:rPr>
          <w:rFonts w:hAnsi="宋体"/>
          <w:color w:val="000000"/>
          <w:sz w:val="24"/>
        </w:rPr>
        <w:t>、基金管理人和基金托管人应一起负责为基金对外签订全国银行间债券市场回购主协议，正本由基金托管人保管，基金管理人保存副本。</w:t>
      </w:r>
    </w:p>
    <w:p w:rsidR="005A2DE6" w:rsidRPr="005E187B" w:rsidRDefault="00AD65C4">
      <w:pPr>
        <w:spacing w:line="360" w:lineRule="auto"/>
        <w:ind w:firstLineChars="200" w:firstLine="480"/>
        <w:rPr>
          <w:color w:val="000000"/>
          <w:sz w:val="24"/>
        </w:rPr>
      </w:pPr>
      <w:r w:rsidRPr="005E187B">
        <w:rPr>
          <w:rFonts w:hAnsi="宋体"/>
          <w:color w:val="000000"/>
          <w:sz w:val="24"/>
        </w:rPr>
        <w:t>（六）其他账户的开设和管理</w:t>
      </w:r>
    </w:p>
    <w:p w:rsidR="005A2DE6" w:rsidRPr="005E187B" w:rsidRDefault="00AD65C4">
      <w:pPr>
        <w:spacing w:line="360" w:lineRule="auto"/>
        <w:ind w:firstLineChars="200" w:firstLine="480"/>
        <w:rPr>
          <w:color w:val="000000"/>
          <w:sz w:val="24"/>
        </w:rPr>
      </w:pPr>
      <w:r w:rsidRPr="005E187B">
        <w:rPr>
          <w:rFonts w:hAnsi="宋体"/>
          <w:color w:val="000000"/>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5A2DE6" w:rsidRPr="005E187B"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sidRPr="005E187B">
        <w:rPr>
          <w:rFonts w:ascii="Times New Roman" w:eastAsia="宋体" w:hAnsi="宋体"/>
          <w:b w:val="0"/>
          <w:bCs w:val="0"/>
          <w:color w:val="000000"/>
          <w:sz w:val="24"/>
          <w:szCs w:val="24"/>
        </w:rPr>
        <w:t>（七）基金财产投资的有关实物证券、银行定期存款存单等有价凭证的保管</w:t>
      </w:r>
    </w:p>
    <w:p w:rsidR="005A2DE6" w:rsidRPr="005E187B" w:rsidRDefault="00AD65C4">
      <w:pPr>
        <w:spacing w:line="360" w:lineRule="auto"/>
        <w:ind w:firstLineChars="200" w:firstLine="480"/>
        <w:rPr>
          <w:color w:val="000000"/>
          <w:sz w:val="24"/>
        </w:rPr>
      </w:pPr>
      <w:r w:rsidRPr="005E187B">
        <w:rPr>
          <w:rFonts w:hAnsi="宋体"/>
          <w:color w:val="000000"/>
          <w:sz w:val="24"/>
        </w:rPr>
        <w:t>基金财产投资的有关实物证券由基金托管人存放于基金托管人的保管库；其中实物证券也可存入中央国债登记结算有限责任公司或中国证券登记结算有限</w:t>
      </w:r>
      <w:r w:rsidRPr="005E187B">
        <w:rPr>
          <w:rFonts w:hAnsi="宋体"/>
          <w:color w:val="000000"/>
          <w:sz w:val="24"/>
        </w:rPr>
        <w:lastRenderedPageBreak/>
        <w:t>责任公司上海分公司</w:t>
      </w:r>
      <w:r w:rsidRPr="005E187B">
        <w:rPr>
          <w:color w:val="000000"/>
          <w:sz w:val="24"/>
        </w:rPr>
        <w:t>/</w:t>
      </w:r>
      <w:r w:rsidRPr="005E187B">
        <w:rPr>
          <w:rFonts w:hAnsi="宋体"/>
          <w:color w:val="000000"/>
          <w:sz w:val="24"/>
        </w:rPr>
        <w:t>深圳分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5A2DE6" w:rsidRPr="005E187B"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bookmarkStart w:id="65" w:name="_Toc37159180"/>
      <w:r w:rsidRPr="005E187B">
        <w:rPr>
          <w:rFonts w:ascii="Times New Roman" w:eastAsia="宋体" w:hAnsi="宋体"/>
          <w:b w:val="0"/>
          <w:bCs w:val="0"/>
          <w:color w:val="000000"/>
          <w:sz w:val="24"/>
          <w:szCs w:val="24"/>
        </w:rPr>
        <w:t>（八）与基金财产有关的重大合同的保管</w:t>
      </w:r>
      <w:bookmarkEnd w:id="65"/>
    </w:p>
    <w:p w:rsidR="005A2DE6" w:rsidRPr="005E187B" w:rsidRDefault="00AD65C4">
      <w:pPr>
        <w:spacing w:line="360" w:lineRule="auto"/>
        <w:ind w:firstLineChars="200" w:firstLine="480"/>
        <w:rPr>
          <w:color w:val="000000"/>
          <w:sz w:val="24"/>
        </w:rPr>
      </w:pPr>
      <w:r w:rsidRPr="005E187B">
        <w:rPr>
          <w:rFonts w:hAnsi="宋体"/>
          <w:color w:val="000000"/>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sidRPr="005E187B">
        <w:rPr>
          <w:color w:val="000000"/>
          <w:sz w:val="24"/>
        </w:rPr>
        <w:t>5</w:t>
      </w:r>
      <w:r w:rsidRPr="005E187B">
        <w:rPr>
          <w:rFonts w:hAnsi="宋体"/>
          <w:color w:val="000000"/>
          <w:sz w:val="24"/>
        </w:rPr>
        <w:t>个工作日内通过专人送达、挂号邮寄等安全方式将合同原件送达基金托管人处。合同原件应存放于基金管理人和基金托管人各自文件保管部门</w:t>
      </w:r>
      <w:r w:rsidRPr="005E187B">
        <w:rPr>
          <w:color w:val="000000"/>
          <w:sz w:val="24"/>
        </w:rPr>
        <w:t>15</w:t>
      </w:r>
      <w:r w:rsidRPr="005E187B">
        <w:rPr>
          <w:rFonts w:hAnsi="宋体"/>
          <w:color w:val="000000"/>
          <w:sz w:val="24"/>
        </w:rPr>
        <w:t>年以上。</w:t>
      </w:r>
    </w:p>
    <w:p w:rsidR="005A2DE6" w:rsidRPr="005E187B" w:rsidRDefault="00AD65C4">
      <w:pPr>
        <w:spacing w:line="360" w:lineRule="auto"/>
        <w:ind w:firstLineChars="200" w:firstLine="480"/>
        <w:rPr>
          <w:color w:val="000000"/>
          <w:sz w:val="24"/>
        </w:rPr>
      </w:pPr>
      <w:r w:rsidRPr="005E187B">
        <w:rPr>
          <w:rFonts w:hAnsi="宋体"/>
          <w:color w:val="000000"/>
          <w:sz w:val="24"/>
        </w:rPr>
        <w:t>对于无法取得二份以上的正本的，基金管理人应向基金托管人提供加盖授权业务章的合同传真件，未经双方协商或未在合同约定范围内，合同原件不得转移。</w:t>
      </w:r>
    </w:p>
    <w:p w:rsidR="005A2DE6" w:rsidRPr="005E187B" w:rsidRDefault="005A2DE6">
      <w:pPr>
        <w:spacing w:line="360" w:lineRule="auto"/>
        <w:ind w:firstLineChars="200" w:firstLine="480"/>
        <w:rPr>
          <w:color w:val="000000"/>
          <w:sz w:val="24"/>
          <w:szCs w:val="21"/>
        </w:rPr>
      </w:pPr>
    </w:p>
    <w:p w:rsidR="005A2DE6" w:rsidRPr="005E187B"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66" w:name="_Toc124749941"/>
      <w:bookmarkStart w:id="67" w:name="_Toc124749230"/>
      <w:bookmarkStart w:id="68" w:name="_Toc123626172"/>
      <w:bookmarkStart w:id="69" w:name="_Toc125361078"/>
      <w:bookmarkStart w:id="70" w:name="_Toc140002341"/>
      <w:r w:rsidRPr="005E187B">
        <w:rPr>
          <w:color w:val="000000"/>
          <w:sz w:val="30"/>
        </w:rPr>
        <w:br w:type="page"/>
      </w:r>
      <w:r w:rsidRPr="005E187B">
        <w:rPr>
          <w:rFonts w:hAnsi="宋体"/>
          <w:color w:val="000000"/>
          <w:sz w:val="30"/>
        </w:rPr>
        <w:lastRenderedPageBreak/>
        <w:t>指令的发送、确认和执行</w:t>
      </w:r>
      <w:bookmarkEnd w:id="4"/>
      <w:bookmarkEnd w:id="5"/>
      <w:bookmarkEnd w:id="6"/>
      <w:bookmarkEnd w:id="66"/>
      <w:bookmarkEnd w:id="67"/>
      <w:bookmarkEnd w:id="68"/>
      <w:bookmarkEnd w:id="69"/>
      <w:bookmarkEnd w:id="70"/>
    </w:p>
    <w:p w:rsidR="005A2DE6" w:rsidRPr="005E187B"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bookmarkStart w:id="71" w:name="_Toc48703899"/>
      <w:r w:rsidRPr="005E187B">
        <w:rPr>
          <w:rFonts w:ascii="Times New Roman" w:eastAsia="宋体" w:hAnsi="宋体"/>
          <w:b w:val="0"/>
          <w:bCs w:val="0"/>
          <w:color w:val="000000"/>
          <w:sz w:val="24"/>
          <w:szCs w:val="24"/>
        </w:rPr>
        <w:t>（一）基金管理人对发送指令人员的书面授权</w:t>
      </w:r>
    </w:p>
    <w:p w:rsidR="005A2DE6" w:rsidRPr="005E187B" w:rsidRDefault="00AD65C4">
      <w:pPr>
        <w:pStyle w:val="20"/>
        <w:spacing w:after="0"/>
        <w:rPr>
          <w:rFonts w:ascii="Times New Roman" w:hAnsi="Times New Roman"/>
          <w:color w:val="000000"/>
        </w:rPr>
      </w:pPr>
      <w:r w:rsidRPr="005E187B">
        <w:rPr>
          <w:rFonts w:ascii="Times New Roman"/>
          <w:color w:val="000000"/>
        </w:rPr>
        <w:t>基金管理人应向基金托管人提供预留印鉴和被授权人签字样本，事先书面通知（以下称</w:t>
      </w:r>
      <w:r w:rsidRPr="005E187B">
        <w:rPr>
          <w:rFonts w:ascii="Times New Roman" w:hAnsi="Times New Roman"/>
          <w:color w:val="000000"/>
        </w:rPr>
        <w:t>“</w:t>
      </w:r>
      <w:r w:rsidRPr="005E187B">
        <w:rPr>
          <w:rFonts w:ascii="Times New Roman"/>
          <w:color w:val="000000"/>
        </w:rPr>
        <w:t>授权通知</w:t>
      </w:r>
      <w:r w:rsidRPr="005E187B">
        <w:rPr>
          <w:rFonts w:ascii="Times New Roman" w:hAnsi="Times New Roman"/>
          <w:color w:val="000000"/>
        </w:rPr>
        <w:t>”</w:t>
      </w:r>
      <w:r w:rsidRPr="005E187B">
        <w:rPr>
          <w:rFonts w:ascii="Times New Roman"/>
          <w:color w:val="000000"/>
        </w:rPr>
        <w:t>）基金托管人有权发送指令的人员名单，注明相应的交易权限，并规定基金管理人向基金托管人发送指令时基金托管人确认有权发送人员身份的方法。基金托管人在收到授权通知当日回函向基金管理人确认。基金管理人和基金托管人对授权文件负有保密义务，其内容不得向授权人及相关操作人员以外的任何人泄露。</w:t>
      </w:r>
    </w:p>
    <w:p w:rsidR="005A2DE6" w:rsidRPr="005E187B"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sidRPr="005E187B">
        <w:rPr>
          <w:rFonts w:ascii="Times New Roman" w:eastAsia="宋体" w:hAnsi="宋体"/>
          <w:b w:val="0"/>
          <w:bCs w:val="0"/>
          <w:color w:val="000000"/>
          <w:sz w:val="24"/>
          <w:szCs w:val="24"/>
        </w:rPr>
        <w:t>（二）指令的内容</w:t>
      </w:r>
    </w:p>
    <w:p w:rsidR="005A2DE6" w:rsidRPr="005E187B" w:rsidRDefault="00AD65C4">
      <w:pPr>
        <w:spacing w:line="360" w:lineRule="auto"/>
        <w:ind w:firstLineChars="200" w:firstLine="480"/>
        <w:rPr>
          <w:color w:val="000000"/>
          <w:sz w:val="24"/>
        </w:rPr>
      </w:pPr>
      <w:r w:rsidRPr="005E187B">
        <w:rPr>
          <w:rFonts w:hAnsi="宋体"/>
          <w:color w:val="000000"/>
          <w:sz w:val="24"/>
          <w:szCs w:val="21"/>
        </w:rPr>
        <w:t>指令是基金管理人在运用基金资产时，向基金托管人发出的资金划拨及其他款项支付的指令。</w:t>
      </w:r>
      <w:r w:rsidRPr="005E187B">
        <w:rPr>
          <w:rFonts w:hAnsi="宋体"/>
          <w:color w:val="000000"/>
          <w:sz w:val="24"/>
        </w:rPr>
        <w:t>基金管理人发送给基金托管人的纸质指令应写明款项事由、支付时间、到账时间、金额、账户等，加盖预留印鉴并有被授权人签字，对电子直连划款指令或者网银形式发送的指令应包括但不限于款项事由、支付时间、金额、账户等，基金托管人以收到电子指令为合规有效指令。</w:t>
      </w:r>
    </w:p>
    <w:p w:rsidR="005A2DE6" w:rsidRPr="005E187B"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sidRPr="005E187B">
        <w:rPr>
          <w:rFonts w:ascii="Times New Roman" w:eastAsia="宋体" w:hAnsi="宋体"/>
          <w:b w:val="0"/>
          <w:bCs w:val="0"/>
          <w:color w:val="000000"/>
          <w:sz w:val="24"/>
          <w:szCs w:val="24"/>
        </w:rPr>
        <w:t>（三）指令的发送、确认和执行的时间和程序</w:t>
      </w:r>
    </w:p>
    <w:p w:rsidR="005A2DE6" w:rsidRPr="005E187B" w:rsidRDefault="00AD65C4">
      <w:pPr>
        <w:spacing w:after="120" w:line="360" w:lineRule="auto"/>
        <w:ind w:firstLineChars="200" w:firstLine="480"/>
        <w:rPr>
          <w:color w:val="000000"/>
          <w:sz w:val="24"/>
        </w:rPr>
      </w:pPr>
      <w:r w:rsidRPr="005E187B">
        <w:rPr>
          <w:rFonts w:hAnsi="宋体"/>
          <w:color w:val="000000"/>
          <w:sz w:val="24"/>
        </w:rPr>
        <w:t>指令由</w:t>
      </w:r>
      <w:r w:rsidRPr="005E187B">
        <w:rPr>
          <w:color w:val="000000"/>
          <w:sz w:val="24"/>
        </w:rPr>
        <w:t>“</w:t>
      </w:r>
      <w:r w:rsidRPr="005E187B">
        <w:rPr>
          <w:rFonts w:hAnsi="宋体"/>
          <w:color w:val="000000"/>
          <w:sz w:val="24"/>
        </w:rPr>
        <w:t>授权通知</w:t>
      </w:r>
      <w:r w:rsidRPr="005E187B">
        <w:rPr>
          <w:color w:val="000000"/>
          <w:sz w:val="24"/>
        </w:rPr>
        <w:t>”</w:t>
      </w:r>
      <w:r w:rsidRPr="005E187B">
        <w:rPr>
          <w:rFonts w:hAnsi="宋体"/>
          <w:color w:val="000000"/>
          <w:sz w:val="24"/>
        </w:rPr>
        <w:t>确定的有权发送人（下称</w:t>
      </w:r>
      <w:r w:rsidRPr="005E187B">
        <w:rPr>
          <w:color w:val="000000"/>
          <w:sz w:val="24"/>
        </w:rPr>
        <w:t>“</w:t>
      </w:r>
      <w:r w:rsidRPr="005E187B">
        <w:rPr>
          <w:rFonts w:hAnsi="宋体"/>
          <w:color w:val="000000"/>
          <w:sz w:val="24"/>
        </w:rPr>
        <w:t>被授权人</w:t>
      </w:r>
      <w:r w:rsidRPr="005E187B">
        <w:rPr>
          <w:color w:val="000000"/>
          <w:sz w:val="24"/>
        </w:rPr>
        <w:t>”</w:t>
      </w:r>
      <w:r w:rsidRPr="005E187B">
        <w:rPr>
          <w:rFonts w:hAnsi="宋体"/>
          <w:color w:val="000000"/>
          <w:sz w:val="24"/>
        </w:rPr>
        <w:t>）代表基金管理人用电子直连划款指令或者网银指令等双方约定的方式向基金托管人发送，并以传真作为应急方式备用。基金管理人有义务在发送指令后及时与托管人进行确认，因管理人未能及时与托管人进行指令确认</w:t>
      </w:r>
      <w:r w:rsidRPr="005E187B">
        <w:rPr>
          <w:color w:val="000000"/>
          <w:sz w:val="24"/>
        </w:rPr>
        <w:t>,</w:t>
      </w:r>
      <w:r w:rsidRPr="005E187B">
        <w:rPr>
          <w:rFonts w:hAnsi="宋体"/>
          <w:color w:val="000000"/>
          <w:sz w:val="24"/>
        </w:rPr>
        <w:t>致使资金未能及时到账所造成的损失不由基金托管人承担。基金托管人依照本托管协议及</w:t>
      </w:r>
      <w:r w:rsidRPr="005E187B">
        <w:rPr>
          <w:color w:val="000000"/>
          <w:sz w:val="24"/>
        </w:rPr>
        <w:t>“</w:t>
      </w:r>
      <w:r w:rsidRPr="005E187B">
        <w:rPr>
          <w:rFonts w:hAnsi="宋体"/>
          <w:color w:val="000000"/>
          <w:sz w:val="24"/>
        </w:rPr>
        <w:t>授权通知</w:t>
      </w:r>
      <w:r w:rsidRPr="005E187B">
        <w:rPr>
          <w:color w:val="000000"/>
          <w:sz w:val="24"/>
        </w:rPr>
        <w:t>”</w:t>
      </w:r>
      <w:r w:rsidRPr="005E187B">
        <w:rPr>
          <w:rFonts w:hAnsi="宋体"/>
          <w:color w:val="000000"/>
          <w:sz w:val="24"/>
        </w:rPr>
        <w:t>约定的方法确认指令有效后，方可执行指令。对于被授权人发出的指令，基金管理人不得否认其效力。基金管理人应按照《基金法》、有关法律法规和《基金合同》的规定，在其合法的经营权限和交易权限内发送划款指令，发送人应按照其授权权限发送划款指令。基金管理人在发送指令时，应为基金托管人留出执行指令所必需的时间。发送指令日完成划款的指令，基金管理人应给基金托管人预留出距划款截至时点</w:t>
      </w:r>
      <w:r w:rsidRPr="005E187B">
        <w:rPr>
          <w:color w:val="000000"/>
          <w:sz w:val="24"/>
        </w:rPr>
        <w:t>2</w:t>
      </w:r>
      <w:r w:rsidRPr="005E187B">
        <w:rPr>
          <w:rFonts w:hAnsi="宋体"/>
          <w:color w:val="000000"/>
          <w:sz w:val="24"/>
        </w:rPr>
        <w:t>小时的指令执行时间。由基金管理人原因造成的指令传输不及时、未能留出足够划款所需时间，致使资金未能及时到账所造成的损失由基金管理人承担。</w:t>
      </w:r>
    </w:p>
    <w:p w:rsidR="005A2DE6" w:rsidRPr="005E187B" w:rsidRDefault="00AD65C4">
      <w:pPr>
        <w:spacing w:line="360" w:lineRule="auto"/>
        <w:ind w:firstLineChars="200" w:firstLine="480"/>
        <w:rPr>
          <w:color w:val="000000"/>
          <w:sz w:val="24"/>
        </w:rPr>
      </w:pPr>
      <w:r w:rsidRPr="005E187B">
        <w:rPr>
          <w:rFonts w:hAnsi="宋体"/>
          <w:color w:val="000000"/>
          <w:sz w:val="24"/>
        </w:rPr>
        <w:lastRenderedPageBreak/>
        <w:t>基金托管人收到基金管理人发送的指令后，应审慎验证有关指令内容要素，复核无误后应在规定期限内执行，不得延误。指令执行完毕后，基金托管人应将执行完毕的指令盖章回传给基金管理人。</w:t>
      </w:r>
    </w:p>
    <w:p w:rsidR="005A2DE6" w:rsidRPr="005E187B" w:rsidRDefault="00AD65C4">
      <w:pPr>
        <w:spacing w:line="360" w:lineRule="auto"/>
        <w:ind w:firstLineChars="200" w:firstLine="480"/>
        <w:rPr>
          <w:color w:val="000000"/>
          <w:sz w:val="24"/>
        </w:rPr>
      </w:pPr>
      <w:r w:rsidRPr="005E187B">
        <w:rPr>
          <w:rFonts w:hAnsi="宋体"/>
          <w:color w:val="000000"/>
          <w:sz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rsidR="005A2DE6" w:rsidRPr="005E187B" w:rsidRDefault="00AD65C4">
      <w:pPr>
        <w:spacing w:line="360" w:lineRule="auto"/>
        <w:ind w:firstLineChars="200" w:firstLine="480"/>
        <w:rPr>
          <w:color w:val="000000"/>
          <w:sz w:val="24"/>
        </w:rPr>
      </w:pPr>
      <w:r w:rsidRPr="005E187B">
        <w:rPr>
          <w:rFonts w:hAnsi="宋体"/>
          <w:color w:val="000000"/>
          <w:sz w:val="24"/>
        </w:rPr>
        <w:t>基金管理人应将同业市场国债交易通知单加盖印章后传真给基金托管人。</w:t>
      </w:r>
    </w:p>
    <w:p w:rsidR="005A2DE6" w:rsidRPr="005E187B"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sidRPr="005E187B">
        <w:rPr>
          <w:rFonts w:ascii="Times New Roman" w:eastAsia="宋体" w:hAnsi="宋体"/>
          <w:b w:val="0"/>
          <w:bCs w:val="0"/>
          <w:color w:val="000000"/>
          <w:sz w:val="24"/>
          <w:szCs w:val="24"/>
        </w:rPr>
        <w:t>（四）基金管理人发送错误指令的情形和处理程序</w:t>
      </w:r>
    </w:p>
    <w:p w:rsidR="005A2DE6" w:rsidRPr="005E187B" w:rsidRDefault="00AD65C4">
      <w:pPr>
        <w:spacing w:after="120" w:line="360" w:lineRule="auto"/>
        <w:ind w:firstLineChars="200" w:firstLine="480"/>
        <w:rPr>
          <w:color w:val="000000"/>
          <w:sz w:val="24"/>
        </w:rPr>
      </w:pPr>
      <w:r w:rsidRPr="005E187B">
        <w:rPr>
          <w:rFonts w:hAnsi="宋体"/>
          <w:color w:val="000000"/>
          <w:sz w:val="24"/>
        </w:rPr>
        <w:t>基金管理人发送错误指令的情形包括指令发送人员无权或超越权限发送指令及交割信息错误，指令中重要信息不完整等。</w:t>
      </w:r>
    </w:p>
    <w:p w:rsidR="005A2DE6" w:rsidRPr="005E187B" w:rsidRDefault="00AD65C4">
      <w:pPr>
        <w:spacing w:line="360" w:lineRule="auto"/>
        <w:ind w:firstLineChars="200" w:firstLine="480"/>
        <w:rPr>
          <w:color w:val="000000"/>
          <w:sz w:val="24"/>
        </w:rPr>
      </w:pPr>
      <w:r w:rsidRPr="005E187B">
        <w:rPr>
          <w:rFonts w:hAnsi="宋体"/>
          <w:color w:val="000000"/>
          <w:sz w:val="24"/>
        </w:rPr>
        <w:t>基金托管人在履行监督职能时，发现基金管理人的指令错误时，有权拒绝执行，并及时通知基金管理人改正。</w:t>
      </w:r>
    </w:p>
    <w:p w:rsidR="005A2DE6" w:rsidRPr="005E187B"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sidRPr="005E187B">
        <w:rPr>
          <w:rFonts w:ascii="Times New Roman" w:eastAsia="宋体" w:hAnsi="宋体"/>
          <w:b w:val="0"/>
          <w:bCs w:val="0"/>
          <w:color w:val="000000"/>
          <w:sz w:val="24"/>
          <w:szCs w:val="24"/>
        </w:rPr>
        <w:t>（五）基金托管人依照法律法规暂缓、拒绝执行指令的情形和处理程序</w:t>
      </w:r>
    </w:p>
    <w:p w:rsidR="005A2DE6" w:rsidRPr="005E187B" w:rsidRDefault="00AD65C4">
      <w:pPr>
        <w:spacing w:line="360" w:lineRule="auto"/>
        <w:ind w:firstLineChars="200" w:firstLine="480"/>
        <w:rPr>
          <w:color w:val="000000"/>
          <w:sz w:val="24"/>
        </w:rPr>
      </w:pPr>
      <w:r w:rsidRPr="005E187B">
        <w:rPr>
          <w:rFonts w:hAnsi="宋体"/>
          <w:color w:val="000000"/>
          <w:sz w:val="24"/>
        </w:rPr>
        <w:t>基金托管人发现基金管理人发送的指令违反《基金法》、《基金合同》、本协议或有关基金法规的有关规定，应当视情况暂缓或不予执行，并应及时以书面形式通知基金管理人纠正，基金管理人收到通知后应及时核对，并以书面形式对基金托管人发出回函确认，由此造成的损失由基金管理人承担。</w:t>
      </w:r>
    </w:p>
    <w:p w:rsidR="005A2DE6" w:rsidRPr="005E187B"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sidRPr="005E187B">
        <w:rPr>
          <w:rFonts w:ascii="Times New Roman" w:eastAsia="宋体" w:hAnsi="宋体"/>
          <w:b w:val="0"/>
          <w:bCs w:val="0"/>
          <w:color w:val="000000"/>
          <w:sz w:val="24"/>
          <w:szCs w:val="24"/>
        </w:rPr>
        <w:t>（六）基金托管人未按照基金管理人指令执行的处理方法</w:t>
      </w:r>
    </w:p>
    <w:p w:rsidR="005A2DE6" w:rsidRPr="005E187B" w:rsidRDefault="00AD65C4">
      <w:pPr>
        <w:spacing w:line="360" w:lineRule="auto"/>
        <w:ind w:firstLineChars="200" w:firstLine="480"/>
        <w:rPr>
          <w:color w:val="000000"/>
          <w:sz w:val="24"/>
        </w:rPr>
      </w:pPr>
      <w:r w:rsidRPr="005E187B">
        <w:rPr>
          <w:rFonts w:hAnsi="宋体"/>
          <w:color w:val="000000"/>
          <w:sz w:val="24"/>
        </w:rPr>
        <w:t>基金托管人由于自身原因造成未按照或者未及时按照基金管理人发送的正常有效指令执行，给基金份额持有人造成损失的，应负赔偿责任。</w:t>
      </w:r>
    </w:p>
    <w:p w:rsidR="005A2DE6" w:rsidRPr="005E187B"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sidRPr="005E187B">
        <w:rPr>
          <w:rFonts w:ascii="Times New Roman" w:eastAsia="宋体" w:hAnsi="宋体"/>
          <w:b w:val="0"/>
          <w:bCs w:val="0"/>
          <w:color w:val="000000"/>
          <w:sz w:val="24"/>
          <w:szCs w:val="24"/>
        </w:rPr>
        <w:t>（七）更换被授权人的程序</w:t>
      </w:r>
    </w:p>
    <w:p w:rsidR="005A2DE6" w:rsidRPr="005E187B" w:rsidRDefault="00AD65C4">
      <w:pPr>
        <w:widowControl/>
        <w:spacing w:line="570" w:lineRule="atLeast"/>
        <w:ind w:firstLineChars="200" w:firstLine="480"/>
        <w:rPr>
          <w:color w:val="000000"/>
          <w:kern w:val="0"/>
          <w:szCs w:val="32"/>
        </w:rPr>
      </w:pPr>
      <w:r w:rsidRPr="005E187B">
        <w:rPr>
          <w:rFonts w:hAnsi="宋体"/>
          <w:color w:val="000000"/>
          <w:sz w:val="24"/>
        </w:rPr>
        <w:t>基金管理人撤换被授权人员或改变被授权人员的权限，必须提前至少一个交易日，使用传真或其他基金托管人和基金管理人书面确认过的方式向基金托管人发出由授权人签字和盖章的被授权人变更通知，同时电话通知基金托管人。变更通知应载明生效时间，并提供新的被授权人的签字样本。基金托管人收到变更通知当日将回函书面传真基金管理人或通过电话向基金管理人确认。授权变更于变更通知载明的生效时间生效。若变更通知载明的生效时间早于基金托管人收到变</w:t>
      </w:r>
      <w:r w:rsidRPr="005E187B">
        <w:rPr>
          <w:rFonts w:hAnsi="宋体"/>
          <w:color w:val="000000"/>
          <w:sz w:val="24"/>
        </w:rPr>
        <w:lastRenderedPageBreak/>
        <w:t>更通知时间，则授权变更于基金托管人收到变更通知时生效。基金管理人在此后三日内将被授权人变更通知的正本送交基金托管人。基金管理人更换被授权人通知生效后，对于已被撤换的人员无权发送的指令，或被改变授权人员超权限发送的指令，基金管理人不承担责任</w:t>
      </w:r>
      <w:bookmarkEnd w:id="71"/>
      <w:r w:rsidRPr="005E187B">
        <w:rPr>
          <w:rFonts w:hAnsi="宋体"/>
          <w:color w:val="000000"/>
          <w:sz w:val="24"/>
        </w:rPr>
        <w:t>。被授权人变更通知正本与基金托管人之前收到的副本不一致的，以副本为准，相关责任由基金管理人承担。</w:t>
      </w:r>
    </w:p>
    <w:p w:rsidR="005A2DE6" w:rsidRPr="005E187B" w:rsidRDefault="005A2DE6">
      <w:pPr>
        <w:spacing w:line="360" w:lineRule="auto"/>
        <w:ind w:firstLineChars="200" w:firstLine="480"/>
        <w:rPr>
          <w:color w:val="000000"/>
          <w:sz w:val="24"/>
        </w:rPr>
      </w:pPr>
    </w:p>
    <w:p w:rsidR="005A2DE6" w:rsidRPr="005E187B"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72" w:name="_Toc125361079"/>
      <w:bookmarkStart w:id="73" w:name="_Toc22454451"/>
      <w:bookmarkStart w:id="74" w:name="_Toc124749942"/>
      <w:bookmarkStart w:id="75" w:name="_Toc523829997"/>
      <w:bookmarkStart w:id="76" w:name="_Toc140002342"/>
      <w:bookmarkStart w:id="77" w:name="_Toc124749231"/>
      <w:bookmarkStart w:id="78" w:name="_Toc48703903"/>
      <w:bookmarkStart w:id="79" w:name="_Toc466788856"/>
      <w:bookmarkStart w:id="80" w:name="_Toc123626173"/>
      <w:r w:rsidRPr="005E187B">
        <w:rPr>
          <w:color w:val="000000"/>
          <w:sz w:val="30"/>
        </w:rPr>
        <w:br w:type="page"/>
      </w:r>
      <w:r w:rsidRPr="005E187B">
        <w:rPr>
          <w:rFonts w:hAnsi="宋体"/>
          <w:color w:val="000000"/>
          <w:sz w:val="30"/>
        </w:rPr>
        <w:lastRenderedPageBreak/>
        <w:t>交易及清算交收安排</w:t>
      </w:r>
      <w:bookmarkEnd w:id="72"/>
      <w:bookmarkEnd w:id="73"/>
      <w:bookmarkEnd w:id="74"/>
      <w:bookmarkEnd w:id="75"/>
      <w:bookmarkEnd w:id="76"/>
      <w:bookmarkEnd w:id="77"/>
      <w:bookmarkEnd w:id="78"/>
      <w:bookmarkEnd w:id="79"/>
      <w:bookmarkEnd w:id="80"/>
    </w:p>
    <w:p w:rsidR="005A2DE6" w:rsidRPr="005E187B"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bookmarkStart w:id="81" w:name="_Toc22454452"/>
      <w:bookmarkStart w:id="82" w:name="_Toc48703904"/>
      <w:r w:rsidRPr="005E187B">
        <w:rPr>
          <w:rFonts w:ascii="Times New Roman" w:eastAsia="宋体" w:hAnsi="宋体"/>
          <w:b w:val="0"/>
          <w:bCs w:val="0"/>
          <w:color w:val="000000"/>
          <w:sz w:val="24"/>
          <w:szCs w:val="24"/>
        </w:rPr>
        <w:t>（一）选择代理证券买卖的证券经营机构的标准和程序</w:t>
      </w:r>
      <w:bookmarkEnd w:id="81"/>
      <w:bookmarkEnd w:id="82"/>
    </w:p>
    <w:p w:rsidR="005A2DE6" w:rsidRPr="005E187B" w:rsidRDefault="00AD65C4">
      <w:pPr>
        <w:spacing w:line="360" w:lineRule="auto"/>
        <w:ind w:firstLineChars="200" w:firstLine="480"/>
        <w:rPr>
          <w:color w:val="000000"/>
          <w:sz w:val="24"/>
        </w:rPr>
      </w:pPr>
      <w:r w:rsidRPr="005E187B">
        <w:rPr>
          <w:rFonts w:hAnsi="宋体"/>
          <w:color w:val="000000"/>
          <w:sz w:val="24"/>
        </w:rPr>
        <w:t>基金管理人负责选择代理本基金证券买卖的证券经营机构。选择的标准是：</w:t>
      </w:r>
    </w:p>
    <w:p w:rsidR="005A2DE6" w:rsidRPr="005E187B" w:rsidRDefault="00AD65C4">
      <w:pPr>
        <w:spacing w:line="360" w:lineRule="auto"/>
        <w:ind w:firstLineChars="200" w:firstLine="480"/>
        <w:rPr>
          <w:color w:val="000000"/>
          <w:sz w:val="24"/>
        </w:rPr>
      </w:pPr>
      <w:r w:rsidRPr="005E187B">
        <w:rPr>
          <w:color w:val="000000"/>
          <w:sz w:val="24"/>
        </w:rPr>
        <w:t>1</w:t>
      </w:r>
      <w:r w:rsidRPr="005E187B">
        <w:rPr>
          <w:rFonts w:hAnsi="宋体"/>
          <w:color w:val="000000"/>
          <w:sz w:val="24"/>
        </w:rPr>
        <w:t>、资历雄厚，信誉良好。</w:t>
      </w:r>
    </w:p>
    <w:p w:rsidR="005A2DE6" w:rsidRPr="005E187B" w:rsidRDefault="00AD65C4">
      <w:pPr>
        <w:spacing w:line="360" w:lineRule="auto"/>
        <w:ind w:firstLineChars="200" w:firstLine="480"/>
        <w:rPr>
          <w:color w:val="000000"/>
          <w:sz w:val="24"/>
        </w:rPr>
      </w:pPr>
      <w:r w:rsidRPr="005E187B">
        <w:rPr>
          <w:color w:val="000000"/>
          <w:sz w:val="24"/>
        </w:rPr>
        <w:t>2</w:t>
      </w:r>
      <w:r w:rsidRPr="005E187B">
        <w:rPr>
          <w:rFonts w:hAnsi="宋体"/>
          <w:color w:val="000000"/>
          <w:sz w:val="24"/>
        </w:rPr>
        <w:t>、财务状况良好，经营行为规范，最近一年未发生重大违规行为而受到有关管理机关的处罚。</w:t>
      </w:r>
    </w:p>
    <w:p w:rsidR="005A2DE6" w:rsidRPr="005E187B" w:rsidRDefault="00AD65C4">
      <w:pPr>
        <w:spacing w:line="360" w:lineRule="auto"/>
        <w:ind w:firstLineChars="200" w:firstLine="480"/>
        <w:rPr>
          <w:color w:val="000000"/>
          <w:sz w:val="24"/>
        </w:rPr>
      </w:pPr>
      <w:r w:rsidRPr="005E187B">
        <w:rPr>
          <w:color w:val="000000"/>
          <w:sz w:val="24"/>
        </w:rPr>
        <w:t>3</w:t>
      </w:r>
      <w:r w:rsidRPr="005E187B">
        <w:rPr>
          <w:rFonts w:hAnsi="宋体"/>
          <w:color w:val="000000"/>
          <w:sz w:val="24"/>
        </w:rPr>
        <w:t>、内部管理规范、严格，具备健全的内控制度，并能满足基金运作高度保密的要求。</w:t>
      </w:r>
    </w:p>
    <w:p w:rsidR="005A2DE6" w:rsidRPr="005E187B" w:rsidRDefault="00AD65C4">
      <w:pPr>
        <w:spacing w:line="360" w:lineRule="auto"/>
        <w:ind w:firstLineChars="200" w:firstLine="480"/>
        <w:rPr>
          <w:color w:val="000000"/>
          <w:sz w:val="24"/>
        </w:rPr>
      </w:pPr>
      <w:r w:rsidRPr="005E187B">
        <w:rPr>
          <w:color w:val="000000"/>
          <w:sz w:val="24"/>
        </w:rPr>
        <w:t>4</w:t>
      </w:r>
      <w:r w:rsidRPr="005E187B">
        <w:rPr>
          <w:rFonts w:hAnsi="宋体"/>
          <w:color w:val="000000"/>
          <w:sz w:val="24"/>
        </w:rPr>
        <w:t>、具备基金运作所需的高效、安全的通讯条件，交易设施符合代理本基金进行证券交易的需要，并能为本基金提供全面的信息服务。</w:t>
      </w:r>
    </w:p>
    <w:p w:rsidR="005A2DE6" w:rsidRPr="005E187B" w:rsidRDefault="00AD65C4">
      <w:pPr>
        <w:spacing w:line="360" w:lineRule="auto"/>
        <w:ind w:firstLineChars="200" w:firstLine="480"/>
        <w:rPr>
          <w:color w:val="000000"/>
          <w:sz w:val="24"/>
        </w:rPr>
      </w:pPr>
      <w:r w:rsidRPr="005E187B">
        <w:rPr>
          <w:color w:val="000000"/>
          <w:sz w:val="24"/>
        </w:rPr>
        <w:t>5</w:t>
      </w:r>
      <w:r w:rsidRPr="005E187B">
        <w:rPr>
          <w:rFonts w:hAnsi="宋体"/>
          <w:color w:val="000000"/>
          <w:sz w:val="24"/>
        </w:rPr>
        <w:t>、研究实力较强，有固定的研究机构和专门研究人员，能及时、定期、全面地为本基金提供宏观经济、行业情况、市场走向、个券分析的研究报告及周到的信息服务，并能根据基金投资的特定要求，提供专题研究报告。</w:t>
      </w:r>
    </w:p>
    <w:p w:rsidR="005A2DE6" w:rsidRPr="005E187B" w:rsidRDefault="00AD65C4">
      <w:pPr>
        <w:spacing w:line="360" w:lineRule="auto"/>
        <w:ind w:firstLineChars="200" w:firstLine="480"/>
        <w:rPr>
          <w:color w:val="000000"/>
          <w:sz w:val="24"/>
        </w:rPr>
      </w:pPr>
      <w:r w:rsidRPr="005E187B">
        <w:rPr>
          <w:rFonts w:hAnsi="宋体"/>
          <w:color w:val="000000"/>
          <w:sz w:val="24"/>
        </w:rPr>
        <w:t>基金管理人负责根据以上标准以及内部管理制度对有关证券经营机构进行考察后确定代理本基金证券买卖证券经营机构，并承担相应责任。基金管理人和被选择的证券经营机构签订席位使用协议，由基金管理人通知基金托管人，并在法定信息披露公告中披露有关内容。</w:t>
      </w:r>
    </w:p>
    <w:p w:rsidR="005A2DE6" w:rsidRPr="005E187B" w:rsidRDefault="00AD65C4">
      <w:pPr>
        <w:spacing w:line="360" w:lineRule="auto"/>
        <w:ind w:firstLineChars="200" w:firstLine="480"/>
        <w:rPr>
          <w:color w:val="000000"/>
          <w:sz w:val="24"/>
        </w:rPr>
      </w:pPr>
      <w:r w:rsidRPr="005E187B">
        <w:rPr>
          <w:rFonts w:hAnsi="宋体"/>
          <w:color w:val="000000"/>
          <w:sz w:val="24"/>
        </w:rPr>
        <w:t>基金管理人应及时将基金专用席位号、佣金费率等基本信息以及变更情况及时以书面形式通知基金托管人。</w:t>
      </w:r>
    </w:p>
    <w:p w:rsidR="005A2DE6" w:rsidRPr="005E187B"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bookmarkStart w:id="83" w:name="_Toc48703905"/>
      <w:r w:rsidRPr="005E187B">
        <w:rPr>
          <w:rFonts w:ascii="Times New Roman" w:eastAsia="宋体" w:hAnsi="宋体"/>
          <w:b w:val="0"/>
          <w:bCs w:val="0"/>
          <w:color w:val="000000"/>
          <w:sz w:val="24"/>
          <w:szCs w:val="24"/>
        </w:rPr>
        <w:t>（二）基金投资证券后的清算</w:t>
      </w:r>
      <w:bookmarkEnd w:id="83"/>
      <w:r w:rsidRPr="005E187B">
        <w:rPr>
          <w:rFonts w:ascii="Times New Roman" w:eastAsia="宋体" w:hAnsi="宋体"/>
          <w:b w:val="0"/>
          <w:bCs w:val="0"/>
          <w:color w:val="000000"/>
          <w:sz w:val="24"/>
          <w:szCs w:val="24"/>
        </w:rPr>
        <w:t>交收安排</w:t>
      </w:r>
    </w:p>
    <w:p w:rsidR="005A2DE6" w:rsidRPr="005E187B" w:rsidRDefault="00AD65C4">
      <w:pPr>
        <w:spacing w:line="360" w:lineRule="auto"/>
        <w:ind w:firstLineChars="200" w:firstLine="480"/>
        <w:rPr>
          <w:color w:val="000000"/>
          <w:sz w:val="24"/>
        </w:rPr>
      </w:pPr>
      <w:r w:rsidRPr="005E187B">
        <w:rPr>
          <w:color w:val="000000"/>
          <w:sz w:val="24"/>
        </w:rPr>
        <w:t>1</w:t>
      </w:r>
      <w:r w:rsidRPr="005E187B">
        <w:rPr>
          <w:rFonts w:hAnsi="宋体"/>
          <w:color w:val="000000"/>
          <w:sz w:val="24"/>
        </w:rPr>
        <w:t>、基金管理人和基金托管人在基金清算和交收中的责任</w:t>
      </w:r>
    </w:p>
    <w:p w:rsidR="005A2DE6" w:rsidRPr="005E187B" w:rsidRDefault="00AD65C4">
      <w:pPr>
        <w:spacing w:line="360" w:lineRule="auto"/>
        <w:ind w:firstLineChars="200" w:firstLine="480"/>
        <w:rPr>
          <w:color w:val="000000"/>
          <w:sz w:val="24"/>
        </w:rPr>
      </w:pPr>
      <w:r w:rsidRPr="005E187B">
        <w:rPr>
          <w:rFonts w:hAnsi="宋体"/>
          <w:color w:val="000000"/>
          <w:sz w:val="24"/>
        </w:rPr>
        <w:t>基金管理人与基金托管人应根据有关法律法规及相关业务规则，签订《证券交易资金结算协议》，用以具体明确基金管理人与基金托管人在证券交易资金结算业务中的责任。</w:t>
      </w:r>
    </w:p>
    <w:p w:rsidR="005A2DE6" w:rsidRPr="005E187B" w:rsidRDefault="00AD65C4">
      <w:pPr>
        <w:spacing w:line="360" w:lineRule="auto"/>
        <w:ind w:firstLineChars="200" w:firstLine="480"/>
        <w:rPr>
          <w:color w:val="000000"/>
          <w:sz w:val="24"/>
        </w:rPr>
      </w:pPr>
      <w:r w:rsidRPr="005E187B">
        <w:rPr>
          <w:rFonts w:hAnsi="宋体"/>
          <w:color w:val="000000"/>
          <w:sz w:val="24"/>
        </w:rPr>
        <w:t>对基金管理人的资金划拨指令，基金托管人在复核无误后应在规定期限内执行并在执行完毕后回函确认，不得延误。</w:t>
      </w:r>
    </w:p>
    <w:p w:rsidR="005A2DE6" w:rsidRPr="005E187B" w:rsidRDefault="00AD65C4">
      <w:pPr>
        <w:spacing w:line="360" w:lineRule="auto"/>
        <w:ind w:firstLineChars="200" w:firstLine="480"/>
        <w:rPr>
          <w:color w:val="000000"/>
          <w:sz w:val="24"/>
        </w:rPr>
      </w:pPr>
      <w:r w:rsidRPr="005E187B">
        <w:rPr>
          <w:rFonts w:hAnsi="宋体"/>
          <w:color w:val="000000"/>
          <w:sz w:val="24"/>
        </w:rPr>
        <w:t>本基金投资于证券发生的所有场内、场外交易的资金清算交割，全部由基金托管人负责办理。</w:t>
      </w:r>
    </w:p>
    <w:p w:rsidR="005A2DE6" w:rsidRPr="005E187B" w:rsidRDefault="00AD65C4">
      <w:pPr>
        <w:spacing w:line="360" w:lineRule="auto"/>
        <w:ind w:firstLineChars="200" w:firstLine="480"/>
        <w:rPr>
          <w:color w:val="000000"/>
          <w:sz w:val="24"/>
        </w:rPr>
      </w:pPr>
      <w:r w:rsidRPr="005E187B">
        <w:rPr>
          <w:rFonts w:hAnsi="宋体"/>
          <w:color w:val="000000"/>
          <w:sz w:val="24"/>
        </w:rPr>
        <w:lastRenderedPageBreak/>
        <w:t>本基金证券投资的清算交割，由基金托管人通过中国证券登记结算有限责任公司上海分公司</w:t>
      </w:r>
      <w:r w:rsidRPr="005E187B">
        <w:rPr>
          <w:color w:val="000000"/>
          <w:sz w:val="24"/>
        </w:rPr>
        <w:t>/</w:t>
      </w:r>
      <w:r w:rsidRPr="005E187B">
        <w:rPr>
          <w:rFonts w:hAnsi="宋体"/>
          <w:color w:val="000000"/>
          <w:sz w:val="24"/>
        </w:rPr>
        <w:t>深圳分公司、其他相关登记结算机构及清算代理银行办理。</w:t>
      </w:r>
    </w:p>
    <w:p w:rsidR="005A2DE6" w:rsidRPr="005E187B" w:rsidRDefault="00AD65C4">
      <w:pPr>
        <w:spacing w:line="360" w:lineRule="auto"/>
        <w:ind w:firstLineChars="200" w:firstLine="480"/>
        <w:rPr>
          <w:color w:val="000000"/>
          <w:sz w:val="24"/>
        </w:rPr>
      </w:pPr>
      <w:r w:rsidRPr="005E187B">
        <w:rPr>
          <w:rFonts w:hAnsi="宋体"/>
          <w:color w:val="000000"/>
          <w:sz w:val="24"/>
        </w:rPr>
        <w:t>如果因基金托管人原因在清算和交收中造成基金财产的损失，应由基金托管人负责赔偿基金的损失；如果因为基金管理人违反法律法规的规定进行证券投资或违反双方签订的《证券交易资金结算协议》而造成基金投资清算困难和风险的，托管人发现后应立即通知基金管理人，由基金管理人负责解决，由此给基金造成的损失由基金管理人承担。</w:t>
      </w:r>
    </w:p>
    <w:p w:rsidR="005A2DE6" w:rsidRPr="005E187B" w:rsidRDefault="00AD65C4">
      <w:pPr>
        <w:spacing w:line="360" w:lineRule="auto"/>
        <w:ind w:firstLineChars="200" w:firstLine="480"/>
        <w:rPr>
          <w:color w:val="000000"/>
          <w:sz w:val="24"/>
        </w:rPr>
      </w:pPr>
      <w:r w:rsidRPr="005E187B">
        <w:rPr>
          <w:color w:val="000000"/>
          <w:sz w:val="24"/>
        </w:rPr>
        <w:t>2</w:t>
      </w:r>
      <w:r w:rsidRPr="005E187B">
        <w:rPr>
          <w:rFonts w:hAnsi="宋体"/>
          <w:color w:val="000000"/>
          <w:sz w:val="24"/>
        </w:rPr>
        <w:t>、基金出现超买或超卖的责任认定及处理程序</w:t>
      </w:r>
    </w:p>
    <w:p w:rsidR="005A2DE6" w:rsidRPr="005E187B" w:rsidRDefault="00AD65C4">
      <w:pPr>
        <w:spacing w:line="360" w:lineRule="auto"/>
        <w:ind w:firstLineChars="200" w:firstLine="480"/>
        <w:rPr>
          <w:color w:val="000000"/>
          <w:sz w:val="24"/>
        </w:rPr>
      </w:pPr>
      <w:r w:rsidRPr="005E187B">
        <w:rPr>
          <w:rFonts w:hAnsi="宋体"/>
          <w:color w:val="000000"/>
          <w:sz w:val="24"/>
        </w:rPr>
        <w:t>基金托管人在履行监督职能时，如果发现基金投资证券过程中出现超买或超卖现象，应立即提醒基金管理人，由基金管理人负责解决，由此给基金财产或基金托管人造成的损失由基金管理人承担。如果非因基金托管人原因发生超买行为，基金管理人必须于</w:t>
      </w:r>
      <w:r w:rsidRPr="005E187B">
        <w:rPr>
          <w:color w:val="000000"/>
          <w:sz w:val="24"/>
        </w:rPr>
        <w:t>T+1</w:t>
      </w:r>
      <w:r w:rsidRPr="005E187B">
        <w:rPr>
          <w:rFonts w:hAnsi="宋体"/>
          <w:color w:val="000000"/>
          <w:sz w:val="24"/>
        </w:rPr>
        <w:t>日上午</w:t>
      </w:r>
      <w:r w:rsidRPr="005E187B">
        <w:rPr>
          <w:color w:val="000000"/>
          <w:sz w:val="24"/>
        </w:rPr>
        <w:t>10</w:t>
      </w:r>
      <w:r w:rsidRPr="005E187B">
        <w:rPr>
          <w:rFonts w:hAnsi="宋体"/>
          <w:color w:val="000000"/>
          <w:sz w:val="24"/>
        </w:rPr>
        <w:t>时之前划拨资金，用以完成清算交收。</w:t>
      </w:r>
    </w:p>
    <w:p w:rsidR="005A2DE6" w:rsidRPr="005E187B" w:rsidRDefault="00AD65C4">
      <w:pPr>
        <w:spacing w:line="360" w:lineRule="auto"/>
        <w:ind w:firstLineChars="200" w:firstLine="480"/>
        <w:rPr>
          <w:color w:val="000000"/>
          <w:sz w:val="24"/>
        </w:rPr>
      </w:pPr>
      <w:r w:rsidRPr="005E187B">
        <w:rPr>
          <w:color w:val="000000"/>
          <w:sz w:val="24"/>
        </w:rPr>
        <w:t>3</w:t>
      </w:r>
      <w:r w:rsidRPr="005E187B">
        <w:rPr>
          <w:rFonts w:hAnsi="宋体"/>
          <w:color w:val="000000"/>
          <w:sz w:val="24"/>
        </w:rPr>
        <w:t>、基金无法按时支付证券清算款的责任认定及处理程序</w:t>
      </w:r>
    </w:p>
    <w:p w:rsidR="005A2DE6" w:rsidRPr="005E187B" w:rsidRDefault="00AD65C4">
      <w:pPr>
        <w:spacing w:line="360" w:lineRule="auto"/>
        <w:ind w:firstLineChars="200" w:firstLine="480"/>
        <w:rPr>
          <w:color w:val="000000"/>
          <w:sz w:val="24"/>
        </w:rPr>
      </w:pPr>
      <w:r w:rsidRPr="005E187B">
        <w:rPr>
          <w:rFonts w:hAnsi="宋体"/>
          <w:color w:val="000000"/>
          <w:sz w:val="24"/>
        </w:rPr>
        <w:t>基金管理人应确保基金托管人在执行基金管理人发送的指令时，有足够的头寸进行交收。基金的资金头寸不足时，基金托管人有权拒绝基金管理人发送的划款指令并同时通知基金管理人。基金管理人在发送划款指令时应充分考虑基金托管人的划款处理所需的合理时间。如由于非基金托管人的原因导致无法按时支付证券清算款，由此给基金财产和基金托管人造成的损失由基金管理人承担。</w:t>
      </w:r>
    </w:p>
    <w:p w:rsidR="005A2DE6" w:rsidRPr="005E187B" w:rsidRDefault="00AD65C4">
      <w:pPr>
        <w:spacing w:line="360" w:lineRule="auto"/>
        <w:ind w:firstLineChars="200" w:firstLine="480"/>
        <w:rPr>
          <w:color w:val="000000"/>
          <w:sz w:val="24"/>
        </w:rPr>
      </w:pPr>
      <w:r w:rsidRPr="005E187B">
        <w:rPr>
          <w:rFonts w:hAnsi="宋体"/>
          <w:color w:val="000000"/>
          <w:sz w:val="24"/>
        </w:rPr>
        <w:t>在基金资金头寸充足的情况下，基金托管人对基金管理人符合法律法规、《基金合同》、基金托管协议的指令不得拖延或拒绝执行。如由于基金托管人的原因导致基金无法按时支付证券清算款，由此给基金造成的损失由基金托管人承担。</w:t>
      </w:r>
    </w:p>
    <w:p w:rsidR="005A2DE6" w:rsidRPr="005E187B"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bookmarkStart w:id="84" w:name="_Toc48703906"/>
      <w:r w:rsidRPr="005E187B">
        <w:rPr>
          <w:rFonts w:ascii="Times New Roman" w:eastAsia="宋体" w:hAnsi="宋体"/>
          <w:b w:val="0"/>
          <w:bCs w:val="0"/>
          <w:color w:val="000000"/>
          <w:sz w:val="24"/>
          <w:szCs w:val="24"/>
        </w:rPr>
        <w:t>（三）资金、证券账目及交易记录的核对</w:t>
      </w:r>
      <w:bookmarkEnd w:id="84"/>
    </w:p>
    <w:p w:rsidR="005A2DE6" w:rsidRPr="005E187B" w:rsidRDefault="00AD65C4">
      <w:pPr>
        <w:autoSpaceDE w:val="0"/>
        <w:autoSpaceDN w:val="0"/>
        <w:adjustRightInd w:val="0"/>
        <w:spacing w:line="360" w:lineRule="auto"/>
        <w:ind w:firstLineChars="200" w:firstLine="480"/>
        <w:jc w:val="left"/>
        <w:rPr>
          <w:color w:val="000000"/>
          <w:kern w:val="0"/>
          <w:sz w:val="24"/>
          <w:szCs w:val="20"/>
        </w:rPr>
      </w:pPr>
      <w:r w:rsidRPr="005E187B">
        <w:rPr>
          <w:color w:val="000000"/>
          <w:sz w:val="24"/>
        </w:rPr>
        <w:t>对基金的交易记录，由基金管理人按日进行核对。</w:t>
      </w:r>
      <w:r w:rsidRPr="005E187B">
        <w:rPr>
          <w:color w:val="000000"/>
          <w:kern w:val="0"/>
          <w:sz w:val="24"/>
          <w:szCs w:val="20"/>
        </w:rPr>
        <w:t>每日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rsidR="005A2DE6" w:rsidRPr="005E187B" w:rsidRDefault="00AD65C4">
      <w:pPr>
        <w:spacing w:line="360" w:lineRule="auto"/>
        <w:ind w:firstLineChars="200" w:firstLine="480"/>
        <w:rPr>
          <w:color w:val="000000"/>
          <w:kern w:val="0"/>
          <w:sz w:val="24"/>
          <w:szCs w:val="20"/>
        </w:rPr>
      </w:pPr>
      <w:r w:rsidRPr="005E187B">
        <w:rPr>
          <w:color w:val="000000"/>
          <w:kern w:val="0"/>
          <w:sz w:val="24"/>
          <w:szCs w:val="20"/>
        </w:rPr>
        <w:t>对基金的资金账目，由相关各方每日对账一次，确保相关各方账账相符。</w:t>
      </w:r>
    </w:p>
    <w:p w:rsidR="005A2DE6" w:rsidRPr="005E187B" w:rsidRDefault="00AD65C4">
      <w:pPr>
        <w:spacing w:line="360" w:lineRule="auto"/>
        <w:ind w:firstLineChars="200" w:firstLine="480"/>
        <w:rPr>
          <w:color w:val="000000"/>
          <w:kern w:val="0"/>
          <w:sz w:val="24"/>
          <w:szCs w:val="20"/>
        </w:rPr>
      </w:pPr>
      <w:r w:rsidRPr="005E187B">
        <w:rPr>
          <w:color w:val="000000"/>
          <w:kern w:val="0"/>
          <w:sz w:val="24"/>
          <w:szCs w:val="20"/>
        </w:rPr>
        <w:t>对基金证券账目，由每周最后一个交易日终了时相关各方进行对账。</w:t>
      </w:r>
    </w:p>
    <w:p w:rsidR="005A2DE6" w:rsidRPr="005E187B" w:rsidRDefault="00AD65C4">
      <w:pPr>
        <w:spacing w:line="360" w:lineRule="auto"/>
        <w:ind w:firstLineChars="200" w:firstLine="480"/>
        <w:rPr>
          <w:color w:val="000000"/>
          <w:kern w:val="0"/>
          <w:sz w:val="24"/>
          <w:szCs w:val="20"/>
        </w:rPr>
      </w:pPr>
      <w:r w:rsidRPr="005E187B">
        <w:rPr>
          <w:color w:val="000000"/>
          <w:kern w:val="0"/>
          <w:sz w:val="24"/>
          <w:szCs w:val="20"/>
        </w:rPr>
        <w:t>对实物券账目，每月月末相关各方进行账实核对。</w:t>
      </w:r>
    </w:p>
    <w:p w:rsidR="005A2DE6" w:rsidRPr="005E187B" w:rsidRDefault="00AD65C4">
      <w:pPr>
        <w:spacing w:line="360" w:lineRule="auto"/>
        <w:ind w:firstLineChars="200" w:firstLine="480"/>
        <w:rPr>
          <w:color w:val="000000"/>
          <w:kern w:val="0"/>
          <w:sz w:val="24"/>
          <w:szCs w:val="20"/>
        </w:rPr>
      </w:pPr>
      <w:r w:rsidRPr="005E187B">
        <w:rPr>
          <w:color w:val="000000"/>
          <w:kern w:val="0"/>
          <w:sz w:val="24"/>
          <w:szCs w:val="20"/>
        </w:rPr>
        <w:lastRenderedPageBreak/>
        <w:t>对交易记录，由相关各方每日对账一次。</w:t>
      </w:r>
    </w:p>
    <w:p w:rsidR="005A2DE6" w:rsidRPr="005E187B"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sidRPr="005E187B">
        <w:rPr>
          <w:rFonts w:ascii="Times New Roman" w:eastAsia="宋体" w:hAnsi="宋体"/>
          <w:b w:val="0"/>
          <w:bCs w:val="0"/>
          <w:color w:val="000000"/>
          <w:sz w:val="24"/>
          <w:szCs w:val="24"/>
        </w:rPr>
        <w:t>（四）申购、赎回、</w:t>
      </w:r>
      <w:r w:rsidRPr="005E187B">
        <w:rPr>
          <w:rFonts w:ascii="Times New Roman" w:eastAsia="宋体" w:hAnsi="宋体"/>
          <w:b w:val="0"/>
          <w:color w:val="000000"/>
          <w:sz w:val="24"/>
        </w:rPr>
        <w:t>转换开放式基金</w:t>
      </w:r>
      <w:r w:rsidRPr="005E187B">
        <w:rPr>
          <w:rFonts w:ascii="Times New Roman" w:eastAsia="宋体" w:hAnsi="宋体"/>
          <w:b w:val="0"/>
          <w:bCs w:val="0"/>
          <w:color w:val="000000"/>
          <w:sz w:val="24"/>
          <w:szCs w:val="24"/>
        </w:rPr>
        <w:t>的资金清算、</w:t>
      </w:r>
      <w:r w:rsidRPr="005E187B">
        <w:rPr>
          <w:rFonts w:ascii="Times New Roman" w:eastAsia="宋体" w:hAnsi="宋体"/>
          <w:b w:val="0"/>
          <w:color w:val="000000"/>
          <w:sz w:val="24"/>
        </w:rPr>
        <w:t>数据传递及托管协议当事人的责任</w:t>
      </w:r>
    </w:p>
    <w:p w:rsidR="005A2DE6" w:rsidRPr="005E187B" w:rsidRDefault="00AD65C4">
      <w:pPr>
        <w:spacing w:line="360" w:lineRule="auto"/>
        <w:ind w:firstLineChars="200" w:firstLine="480"/>
        <w:rPr>
          <w:color w:val="000000"/>
          <w:sz w:val="24"/>
        </w:rPr>
      </w:pPr>
      <w:bookmarkStart w:id="85" w:name="_Toc123626174"/>
      <w:bookmarkStart w:id="86" w:name="_Toc124749232"/>
      <w:bookmarkStart w:id="87" w:name="_Toc124749943"/>
      <w:r w:rsidRPr="005E187B">
        <w:rPr>
          <w:color w:val="000000"/>
          <w:sz w:val="24"/>
        </w:rPr>
        <w:t>1</w:t>
      </w:r>
      <w:r w:rsidRPr="005E187B">
        <w:rPr>
          <w:rFonts w:hAnsi="宋体"/>
          <w:color w:val="000000"/>
          <w:sz w:val="24"/>
        </w:rPr>
        <w:t>、托管协议当事人在开放式基金的申购赎回、转换中的责任</w:t>
      </w:r>
    </w:p>
    <w:p w:rsidR="005A2DE6" w:rsidRPr="005E187B" w:rsidRDefault="00AD65C4">
      <w:pPr>
        <w:spacing w:line="360" w:lineRule="auto"/>
        <w:ind w:firstLineChars="200" w:firstLine="480"/>
        <w:rPr>
          <w:color w:val="000000"/>
          <w:sz w:val="24"/>
        </w:rPr>
      </w:pPr>
      <w:r w:rsidRPr="005E187B">
        <w:rPr>
          <w:rFonts w:hAnsi="宋体"/>
          <w:color w:val="000000"/>
          <w:sz w:val="24"/>
        </w:rPr>
        <w:t>基金的投资者可通过基金管理人的直销中心和销售代理人的代销网点进行申购和赎回申请，由基金管理人办理基金份额的过户和登记，基金托管人负责接收并确认资金的到账情况，以及依照基金管理人的投资指令来划付赎回款项。</w:t>
      </w:r>
    </w:p>
    <w:p w:rsidR="005A2DE6" w:rsidRPr="005E187B" w:rsidRDefault="00AD65C4">
      <w:pPr>
        <w:spacing w:line="360" w:lineRule="auto"/>
        <w:ind w:firstLineChars="200" w:firstLine="480"/>
        <w:rPr>
          <w:color w:val="000000"/>
          <w:sz w:val="24"/>
        </w:rPr>
      </w:pPr>
      <w:r w:rsidRPr="005E187B">
        <w:rPr>
          <w:color w:val="000000"/>
          <w:sz w:val="24"/>
        </w:rPr>
        <w:t>2</w:t>
      </w:r>
      <w:r w:rsidRPr="005E187B">
        <w:rPr>
          <w:rFonts w:hAnsi="宋体"/>
          <w:color w:val="000000"/>
          <w:sz w:val="24"/>
        </w:rPr>
        <w:t>、开放式基金的数据传递</w:t>
      </w:r>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t>基金管理人应于每个开放日</w:t>
      </w:r>
      <w:r w:rsidRPr="005E187B">
        <w:rPr>
          <w:color w:val="000000"/>
          <w:sz w:val="24"/>
          <w:szCs w:val="21"/>
        </w:rPr>
        <w:t>14</w:t>
      </w:r>
      <w:r w:rsidRPr="005E187B">
        <w:rPr>
          <w:rFonts w:hAnsi="宋体"/>
          <w:color w:val="000000"/>
          <w:sz w:val="24"/>
          <w:szCs w:val="21"/>
        </w:rPr>
        <w:t>：</w:t>
      </w:r>
      <w:r w:rsidRPr="005E187B">
        <w:rPr>
          <w:color w:val="000000"/>
          <w:sz w:val="24"/>
          <w:szCs w:val="21"/>
        </w:rPr>
        <w:t>00</w:t>
      </w:r>
      <w:r w:rsidRPr="005E187B">
        <w:rPr>
          <w:rFonts w:hAnsi="宋体"/>
          <w:color w:val="000000"/>
          <w:sz w:val="24"/>
          <w:szCs w:val="21"/>
        </w:rPr>
        <w:t>之前将前一个开放日经确认的基金申购金额和赎回份额以书面形式并加盖业务专用章通知基金托管人。</w:t>
      </w:r>
      <w:r w:rsidRPr="005E187B">
        <w:rPr>
          <w:rFonts w:hAnsi="宋体"/>
          <w:color w:val="000000"/>
          <w:sz w:val="24"/>
        </w:rPr>
        <w:t>基金管理人应对传递的申购、赎回数据的真实性、准确性和完整性负责。</w:t>
      </w:r>
    </w:p>
    <w:p w:rsidR="005A2DE6" w:rsidRPr="005E187B" w:rsidRDefault="00AD65C4">
      <w:pPr>
        <w:spacing w:line="360" w:lineRule="auto"/>
        <w:ind w:firstLineChars="200" w:firstLine="480"/>
        <w:rPr>
          <w:color w:val="000000"/>
          <w:sz w:val="24"/>
        </w:rPr>
      </w:pPr>
      <w:r w:rsidRPr="005E187B">
        <w:rPr>
          <w:color w:val="000000"/>
          <w:sz w:val="24"/>
        </w:rPr>
        <w:t>3</w:t>
      </w:r>
      <w:r w:rsidRPr="005E187B">
        <w:rPr>
          <w:rFonts w:hAnsi="宋体"/>
          <w:color w:val="000000"/>
          <w:sz w:val="24"/>
        </w:rPr>
        <w:t>、开放式基金的资金清算</w:t>
      </w:r>
    </w:p>
    <w:p w:rsidR="005A2DE6" w:rsidRPr="005E187B" w:rsidRDefault="00AD65C4">
      <w:pPr>
        <w:spacing w:line="360" w:lineRule="auto"/>
        <w:ind w:right="28" w:firstLineChars="200" w:firstLine="480"/>
        <w:rPr>
          <w:color w:val="000000"/>
          <w:sz w:val="24"/>
          <w:szCs w:val="21"/>
        </w:rPr>
      </w:pPr>
      <w:r w:rsidRPr="005E187B">
        <w:rPr>
          <w:rFonts w:hAnsi="宋体"/>
          <w:color w:val="000000"/>
          <w:sz w:val="24"/>
          <w:szCs w:val="21"/>
        </w:rPr>
        <w:t>基金申购、赎回等款项采用轧差交收的结算方式，净额在最晚不迟于</w:t>
      </w:r>
      <w:r w:rsidRPr="005E187B">
        <w:rPr>
          <w:color w:val="000000"/>
          <w:sz w:val="24"/>
          <w:szCs w:val="21"/>
        </w:rPr>
        <w:t>T+3</w:t>
      </w:r>
      <w:r w:rsidRPr="005E187B">
        <w:rPr>
          <w:rFonts w:hAnsi="宋体"/>
          <w:color w:val="000000"/>
          <w:sz w:val="24"/>
          <w:szCs w:val="21"/>
        </w:rPr>
        <w:t>日上午</w:t>
      </w:r>
      <w:r w:rsidRPr="005E187B">
        <w:rPr>
          <w:color w:val="000000"/>
          <w:sz w:val="24"/>
          <w:szCs w:val="21"/>
        </w:rPr>
        <w:t>11</w:t>
      </w:r>
      <w:r w:rsidRPr="005E187B">
        <w:rPr>
          <w:rFonts w:hAnsi="宋体"/>
          <w:color w:val="000000"/>
          <w:sz w:val="24"/>
          <w:szCs w:val="21"/>
        </w:rPr>
        <w:t>：</w:t>
      </w:r>
      <w:r w:rsidRPr="005E187B">
        <w:rPr>
          <w:color w:val="000000"/>
          <w:sz w:val="24"/>
          <w:szCs w:val="21"/>
        </w:rPr>
        <w:t>00</w:t>
      </w:r>
      <w:r w:rsidRPr="005E187B">
        <w:rPr>
          <w:rFonts w:hAnsi="宋体"/>
          <w:color w:val="000000"/>
          <w:sz w:val="24"/>
          <w:szCs w:val="21"/>
        </w:rPr>
        <w:t>前在基金管理人总清算账户和资产托管专户之间交收。</w:t>
      </w:r>
    </w:p>
    <w:p w:rsidR="005A2DE6" w:rsidRPr="005E187B" w:rsidRDefault="00AD65C4">
      <w:pPr>
        <w:spacing w:line="360" w:lineRule="auto"/>
        <w:ind w:right="28" w:firstLineChars="200" w:firstLine="480"/>
        <w:rPr>
          <w:color w:val="000000"/>
          <w:sz w:val="24"/>
          <w:szCs w:val="21"/>
        </w:rPr>
      </w:pPr>
      <w:r w:rsidRPr="005E187B">
        <w:rPr>
          <w:rFonts w:hAnsi="宋体"/>
          <w:color w:val="000000"/>
          <w:sz w:val="24"/>
          <w:szCs w:val="21"/>
        </w:rPr>
        <w:t>如果当日基金为净应收款，基金托管人应及时查收资金是否到账，对于未准时到账的资金，应及时通知基金管理人划付。对于未准时划付的资金，基金托管人应及时通知基金管理人划付，由此产生的责任应由基金管理人承担。后果严重的基金托管人应向中国证监会报告。</w:t>
      </w:r>
    </w:p>
    <w:p w:rsidR="005A2DE6" w:rsidRPr="005E187B" w:rsidRDefault="00AD65C4">
      <w:pPr>
        <w:spacing w:line="360" w:lineRule="auto"/>
        <w:ind w:right="28" w:firstLineChars="200" w:firstLine="480"/>
        <w:rPr>
          <w:color w:val="000000"/>
          <w:sz w:val="24"/>
          <w:szCs w:val="21"/>
        </w:rPr>
      </w:pPr>
      <w:r w:rsidRPr="005E187B">
        <w:rPr>
          <w:rFonts w:hAnsi="宋体"/>
          <w:color w:val="000000"/>
          <w:sz w:val="24"/>
          <w:szCs w:val="21"/>
        </w:rPr>
        <w:t>如果当日基金为净应付款，基金托管人应根据基金管理人的指令及时进行划付。对于未准时划付的资金，基金管理人应及时通知基金托管人划付，由此产生的责任应由基金托管人承担。后果严重的基金管理人应向中国证监会报告。</w:t>
      </w:r>
    </w:p>
    <w:p w:rsidR="005A2DE6" w:rsidRPr="005E187B"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88" w:name="_Toc140002343"/>
      <w:bookmarkStart w:id="89" w:name="_Toc125361080"/>
      <w:r w:rsidRPr="005E187B">
        <w:rPr>
          <w:color w:val="000000"/>
          <w:sz w:val="30"/>
        </w:rPr>
        <w:br w:type="page"/>
      </w:r>
      <w:r w:rsidRPr="005E187B">
        <w:rPr>
          <w:rFonts w:hAnsi="宋体"/>
          <w:color w:val="000000"/>
          <w:sz w:val="30"/>
        </w:rPr>
        <w:lastRenderedPageBreak/>
        <w:t>基金资产净值计算和会计核算</w:t>
      </w:r>
      <w:bookmarkStart w:id="90" w:name="_Toc48703909"/>
      <w:bookmarkEnd w:id="7"/>
      <w:bookmarkEnd w:id="8"/>
      <w:bookmarkEnd w:id="9"/>
      <w:bookmarkEnd w:id="85"/>
      <w:bookmarkEnd w:id="86"/>
      <w:bookmarkEnd w:id="87"/>
      <w:bookmarkEnd w:id="88"/>
      <w:bookmarkEnd w:id="89"/>
    </w:p>
    <w:p w:rsidR="005A2DE6" w:rsidRPr="005E187B"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sidRPr="005E187B">
        <w:rPr>
          <w:rFonts w:ascii="Times New Roman" w:eastAsia="宋体" w:hAnsi="宋体"/>
          <w:b w:val="0"/>
          <w:bCs w:val="0"/>
          <w:color w:val="000000"/>
          <w:sz w:val="24"/>
          <w:szCs w:val="24"/>
        </w:rPr>
        <w:t>（一）基金资产净值的计算</w:t>
      </w:r>
    </w:p>
    <w:p w:rsidR="005A2DE6" w:rsidRPr="005E187B" w:rsidRDefault="00AD65C4">
      <w:pPr>
        <w:spacing w:line="360" w:lineRule="auto"/>
        <w:ind w:right="28" w:firstLineChars="200" w:firstLine="480"/>
        <w:rPr>
          <w:color w:val="000000"/>
          <w:sz w:val="24"/>
          <w:szCs w:val="21"/>
        </w:rPr>
      </w:pPr>
      <w:r w:rsidRPr="005E187B">
        <w:rPr>
          <w:color w:val="000000"/>
          <w:sz w:val="24"/>
          <w:szCs w:val="21"/>
        </w:rPr>
        <w:t>1</w:t>
      </w:r>
      <w:r w:rsidRPr="005E187B">
        <w:rPr>
          <w:rFonts w:hAnsi="宋体"/>
          <w:color w:val="000000"/>
          <w:sz w:val="24"/>
          <w:szCs w:val="21"/>
        </w:rPr>
        <w:t>、基金资产净值的计算、复核的时间和程序</w:t>
      </w:r>
    </w:p>
    <w:p w:rsidR="005A2DE6" w:rsidRPr="005E187B" w:rsidRDefault="00AD65C4">
      <w:pPr>
        <w:spacing w:line="440" w:lineRule="atLeast"/>
        <w:ind w:right="28" w:firstLineChars="200" w:firstLine="480"/>
        <w:rPr>
          <w:color w:val="000000"/>
          <w:sz w:val="24"/>
          <w:szCs w:val="21"/>
        </w:rPr>
      </w:pPr>
      <w:r w:rsidRPr="005E187B">
        <w:rPr>
          <w:rFonts w:hAnsi="宋体"/>
          <w:color w:val="000000"/>
          <w:sz w:val="24"/>
          <w:szCs w:val="21"/>
        </w:rPr>
        <w:t>基金资产净值是指基金资产总值减去负债后的价值。基金份额净值是指计算日基金资产净值除以该计算日基金份额总份额后的数值。基金份额净值的计算保留到小数点后</w:t>
      </w:r>
      <w:r w:rsidRPr="005E187B">
        <w:rPr>
          <w:color w:val="000000"/>
          <w:sz w:val="24"/>
          <w:szCs w:val="21"/>
        </w:rPr>
        <w:t>3</w:t>
      </w:r>
      <w:r w:rsidRPr="005E187B">
        <w:rPr>
          <w:rFonts w:hAnsi="宋体"/>
          <w:color w:val="000000"/>
          <w:sz w:val="24"/>
          <w:szCs w:val="21"/>
        </w:rPr>
        <w:t>位，</w:t>
      </w:r>
      <w:r w:rsidRPr="005E187B">
        <w:rPr>
          <w:color w:val="000000"/>
          <w:sz w:val="24"/>
        </w:rPr>
        <w:t>小数点后第</w:t>
      </w:r>
      <w:r w:rsidRPr="005E187B">
        <w:rPr>
          <w:color w:val="000000"/>
          <w:sz w:val="24"/>
        </w:rPr>
        <w:t>4</w:t>
      </w:r>
      <w:r w:rsidRPr="005E187B">
        <w:rPr>
          <w:color w:val="000000"/>
          <w:sz w:val="24"/>
        </w:rPr>
        <w:t>位四舍五入，由此产生的误差计入基金财产</w:t>
      </w:r>
      <w:r w:rsidRPr="005E187B">
        <w:rPr>
          <w:rFonts w:hAnsi="宋体"/>
          <w:color w:val="000000"/>
          <w:sz w:val="24"/>
          <w:szCs w:val="21"/>
        </w:rPr>
        <w:t>。</w:t>
      </w:r>
    </w:p>
    <w:p w:rsidR="005A2DE6" w:rsidRPr="005E187B" w:rsidRDefault="00AD65C4">
      <w:pPr>
        <w:spacing w:line="440" w:lineRule="atLeast"/>
        <w:ind w:right="28" w:firstLineChars="200" w:firstLine="480"/>
        <w:rPr>
          <w:color w:val="000000"/>
          <w:sz w:val="24"/>
          <w:szCs w:val="21"/>
        </w:rPr>
      </w:pPr>
      <w:r w:rsidRPr="005E187B">
        <w:rPr>
          <w:rFonts w:hAnsi="宋体"/>
          <w:color w:val="000000"/>
          <w:sz w:val="24"/>
          <w:szCs w:val="21"/>
        </w:rPr>
        <w:t>基金管理人应每工作日对基金资产估值。估值原则应符合《基金合同》、《证券投资基金会计核算业务指引》及其他法律、法规的规定。基金资产净值和基金份额净值由基金管理人负责计算，基金托管人复核。</w:t>
      </w:r>
      <w:r w:rsidRPr="005E187B">
        <w:rPr>
          <w:color w:val="000000"/>
          <w:kern w:val="0"/>
          <w:sz w:val="24"/>
        </w:rPr>
        <w:t>基金管理人应于每个工作日交易结束后计算当日的基金份额净值并以双方认可的方式发送给基金托管人。基金托管人对净值计算结果复核后以双方认可的方式发送给基金管理人，由基金管理人对基金净值予以公布。</w:t>
      </w:r>
    </w:p>
    <w:p w:rsidR="005A2DE6" w:rsidRPr="005E187B" w:rsidRDefault="00AD65C4">
      <w:pPr>
        <w:tabs>
          <w:tab w:val="left" w:pos="900"/>
        </w:tabs>
        <w:spacing w:line="360" w:lineRule="auto"/>
        <w:ind w:right="28" w:firstLineChars="200" w:firstLine="480"/>
        <w:rPr>
          <w:color w:val="000000"/>
          <w:sz w:val="24"/>
          <w:szCs w:val="21"/>
        </w:rPr>
      </w:pPr>
      <w:r w:rsidRPr="005E187B">
        <w:rPr>
          <w:rFonts w:hAnsi="宋体"/>
          <w:color w:val="000000"/>
          <w:sz w:val="24"/>
        </w:rPr>
        <w:t>根据《基金法》，基金管理人计算并公告基金净值，基金托管人复核、审查基金管理人计算的基金净值。因此，本基金的会计责任方是基金管理人，就与本基金有关的会计问题，如经相关各方在平等基础上充分讨论后，仍无法达成一致的意见，按照基金管理人对基金净值的计算结果对外予以公布。法律法规以及监管部门有强制规定的，从其规定。如有新增事项，按国家最新规定估值。</w:t>
      </w:r>
    </w:p>
    <w:p w:rsidR="005A2DE6" w:rsidRPr="005E187B" w:rsidRDefault="00AD65C4">
      <w:pPr>
        <w:pStyle w:val="2"/>
        <w:keepNext w:val="0"/>
        <w:keepLines w:val="0"/>
        <w:autoSpaceDE w:val="0"/>
        <w:autoSpaceDN w:val="0"/>
        <w:adjustRightInd w:val="0"/>
        <w:spacing w:before="0" w:after="0" w:line="440" w:lineRule="atLeast"/>
        <w:ind w:firstLineChars="200" w:firstLine="480"/>
        <w:textAlignment w:val="baseline"/>
        <w:rPr>
          <w:rFonts w:ascii="Times New Roman" w:eastAsia="宋体" w:hAnsi="Times New Roman"/>
          <w:b w:val="0"/>
          <w:bCs w:val="0"/>
          <w:color w:val="000000"/>
          <w:sz w:val="24"/>
          <w:szCs w:val="24"/>
        </w:rPr>
      </w:pPr>
      <w:r w:rsidRPr="005E187B">
        <w:rPr>
          <w:rFonts w:ascii="Times New Roman" w:eastAsia="宋体" w:hAnsi="宋体"/>
          <w:b w:val="0"/>
          <w:bCs w:val="0"/>
          <w:color w:val="000000"/>
          <w:sz w:val="24"/>
          <w:szCs w:val="24"/>
        </w:rPr>
        <w:t>（二）基金资产估值方法</w:t>
      </w:r>
    </w:p>
    <w:p w:rsidR="005A2DE6" w:rsidRPr="005E187B" w:rsidRDefault="00AD65C4">
      <w:pPr>
        <w:spacing w:line="440" w:lineRule="atLeast"/>
        <w:ind w:right="28" w:firstLineChars="200" w:firstLine="480"/>
        <w:rPr>
          <w:color w:val="000000"/>
          <w:sz w:val="24"/>
          <w:szCs w:val="21"/>
        </w:rPr>
      </w:pPr>
      <w:r w:rsidRPr="005E187B">
        <w:rPr>
          <w:color w:val="000000"/>
          <w:sz w:val="24"/>
          <w:szCs w:val="21"/>
        </w:rPr>
        <w:t>1</w:t>
      </w:r>
      <w:r w:rsidRPr="005E187B">
        <w:rPr>
          <w:rFonts w:hAnsi="宋体"/>
          <w:color w:val="000000"/>
          <w:sz w:val="24"/>
          <w:szCs w:val="21"/>
        </w:rPr>
        <w:t>、估值对象</w:t>
      </w:r>
    </w:p>
    <w:p w:rsidR="005A2DE6" w:rsidRPr="005E187B" w:rsidRDefault="00AD65C4">
      <w:pPr>
        <w:spacing w:line="360" w:lineRule="auto"/>
        <w:ind w:firstLineChars="200" w:firstLine="480"/>
        <w:rPr>
          <w:color w:val="000000"/>
          <w:sz w:val="24"/>
        </w:rPr>
      </w:pPr>
      <w:r w:rsidRPr="005E187B">
        <w:rPr>
          <w:rFonts w:hAnsi="宋体"/>
          <w:color w:val="000000"/>
          <w:sz w:val="24"/>
        </w:rPr>
        <w:t>基金所拥有的股票、期货、债券、权证和银行存款本息、应收款项、其它投资等资产及负债。</w:t>
      </w:r>
    </w:p>
    <w:p w:rsidR="005A2DE6" w:rsidRPr="005E187B" w:rsidRDefault="00AD65C4">
      <w:pPr>
        <w:spacing w:line="440" w:lineRule="atLeast"/>
        <w:ind w:right="28" w:firstLineChars="200" w:firstLine="480"/>
        <w:rPr>
          <w:color w:val="000000"/>
          <w:sz w:val="24"/>
          <w:szCs w:val="21"/>
        </w:rPr>
      </w:pPr>
      <w:r w:rsidRPr="005E187B">
        <w:rPr>
          <w:color w:val="000000"/>
          <w:sz w:val="24"/>
          <w:szCs w:val="21"/>
        </w:rPr>
        <w:t>2</w:t>
      </w:r>
      <w:r w:rsidRPr="005E187B">
        <w:rPr>
          <w:rFonts w:hAnsi="宋体"/>
          <w:color w:val="000000"/>
          <w:sz w:val="24"/>
          <w:szCs w:val="21"/>
        </w:rPr>
        <w:t>、估值方法</w:t>
      </w:r>
    </w:p>
    <w:p w:rsidR="005A2DE6" w:rsidRPr="005E187B" w:rsidRDefault="00AD65C4">
      <w:pPr>
        <w:spacing w:line="440" w:lineRule="atLeast"/>
        <w:ind w:right="28" w:firstLineChars="200" w:firstLine="480"/>
        <w:rPr>
          <w:color w:val="000000"/>
          <w:sz w:val="24"/>
        </w:rPr>
      </w:pPr>
      <w:r w:rsidRPr="005E187B">
        <w:rPr>
          <w:rFonts w:hAnsi="宋体"/>
          <w:color w:val="000000"/>
          <w:sz w:val="24"/>
        </w:rPr>
        <w:t>本基金的估值方法为：</w:t>
      </w:r>
    </w:p>
    <w:p w:rsidR="005A2DE6" w:rsidRPr="005E187B" w:rsidRDefault="00AD65C4">
      <w:pPr>
        <w:spacing w:line="360" w:lineRule="auto"/>
        <w:ind w:firstLineChars="200" w:firstLine="480"/>
        <w:rPr>
          <w:color w:val="000000"/>
          <w:sz w:val="24"/>
        </w:rPr>
      </w:pPr>
      <w:bookmarkStart w:id="91" w:name="_Hlt88821719"/>
      <w:bookmarkStart w:id="92" w:name="_Hlt88900318"/>
      <w:bookmarkEnd w:id="91"/>
      <w:bookmarkEnd w:id="92"/>
      <w:r w:rsidRPr="005E187B">
        <w:rPr>
          <w:rFonts w:hAnsi="宋体"/>
          <w:color w:val="000000"/>
          <w:sz w:val="24"/>
        </w:rPr>
        <w:t>（</w:t>
      </w:r>
      <w:r w:rsidRPr="005E187B">
        <w:rPr>
          <w:color w:val="000000"/>
          <w:sz w:val="24"/>
        </w:rPr>
        <w:t>1</w:t>
      </w:r>
      <w:r w:rsidRPr="005E187B">
        <w:rPr>
          <w:rFonts w:hAnsi="宋体"/>
          <w:color w:val="000000"/>
          <w:sz w:val="24"/>
        </w:rPr>
        <w:t>）证券交易所上市的有价证券的估值</w:t>
      </w:r>
    </w:p>
    <w:p w:rsidR="005A2DE6" w:rsidRPr="005E187B" w:rsidRDefault="00AD65C4">
      <w:pPr>
        <w:spacing w:line="360" w:lineRule="auto"/>
        <w:ind w:firstLineChars="200" w:firstLine="480"/>
        <w:rPr>
          <w:color w:val="000000"/>
          <w:sz w:val="24"/>
        </w:rPr>
      </w:pPr>
      <w:r w:rsidRPr="005E187B">
        <w:rPr>
          <w:rFonts w:hAnsi="宋体"/>
          <w:color w:val="000000"/>
          <w:sz w:val="24"/>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w:t>
      </w:r>
      <w:r w:rsidRPr="005E187B">
        <w:rPr>
          <w:rFonts w:hAnsi="宋体"/>
          <w:color w:val="000000"/>
          <w:sz w:val="24"/>
        </w:rPr>
        <w:lastRenderedPageBreak/>
        <w:t>市价，确定公允价格。</w:t>
      </w:r>
    </w:p>
    <w:p w:rsidR="005A2DE6" w:rsidRPr="005E187B" w:rsidRDefault="00AD65C4">
      <w:pPr>
        <w:spacing w:line="360" w:lineRule="auto"/>
        <w:ind w:firstLineChars="200" w:firstLine="480"/>
        <w:rPr>
          <w:color w:val="000000"/>
          <w:sz w:val="24"/>
        </w:rPr>
      </w:pPr>
      <w:r w:rsidRPr="005E187B">
        <w:rPr>
          <w:rFonts w:hAnsi="宋体"/>
          <w:color w:val="000000"/>
          <w:sz w:val="24"/>
        </w:rPr>
        <w:t>②交易所上市实行净价交易的债券按估值日</w:t>
      </w:r>
      <w:r w:rsidRPr="005E187B">
        <w:rPr>
          <w:bCs/>
          <w:color w:val="000000"/>
          <w:sz w:val="24"/>
        </w:rPr>
        <w:t>第三方估值机构提供的相应品种当日的估值净价估值</w:t>
      </w:r>
      <w:r w:rsidRPr="005E187B">
        <w:rPr>
          <w:rFonts w:hAnsi="宋体"/>
          <w:color w:val="000000"/>
          <w:sz w:val="24"/>
        </w:rPr>
        <w:t>；</w:t>
      </w:r>
    </w:p>
    <w:p w:rsidR="005A2DE6" w:rsidRPr="005E187B" w:rsidRDefault="00AD65C4">
      <w:pPr>
        <w:spacing w:line="360" w:lineRule="auto"/>
        <w:ind w:firstLineChars="200" w:firstLine="480"/>
        <w:rPr>
          <w:color w:val="000000"/>
          <w:sz w:val="24"/>
        </w:rPr>
      </w:pPr>
      <w:r w:rsidRPr="005E187B">
        <w:rPr>
          <w:rFonts w:hAnsi="宋体"/>
          <w:color w:val="000000"/>
          <w:sz w:val="24"/>
        </w:rPr>
        <w:t>③交易所上市未实行净价交易的债券按估值日</w:t>
      </w:r>
      <w:r w:rsidRPr="005E187B">
        <w:rPr>
          <w:bCs/>
          <w:color w:val="000000"/>
          <w:sz w:val="24"/>
        </w:rPr>
        <w:t>第三方估值机构提供的相应品种当日的估值全价减去估值全价中所含的债券应收利息得到的净价进行估值</w:t>
      </w:r>
      <w:r w:rsidRPr="005E187B">
        <w:rPr>
          <w:rFonts w:hAnsi="宋体"/>
          <w:color w:val="000000"/>
          <w:sz w:val="24"/>
        </w:rPr>
        <w:t>；</w:t>
      </w:r>
    </w:p>
    <w:p w:rsidR="005A2DE6" w:rsidRPr="005E187B" w:rsidRDefault="00AD65C4">
      <w:pPr>
        <w:spacing w:line="360" w:lineRule="auto"/>
        <w:ind w:firstLineChars="200" w:firstLine="480"/>
        <w:rPr>
          <w:color w:val="000000"/>
          <w:sz w:val="24"/>
        </w:rPr>
      </w:pPr>
      <w:r w:rsidRPr="005E187B">
        <w:rPr>
          <w:rFonts w:hAnsi="宋体"/>
          <w:color w:val="000000"/>
          <w:sz w:val="24"/>
        </w:rPr>
        <w:t>④交易所上市不存在活跃市场的有价证券，采用估值技术确定公允价值。交易所上市的资产支持证券，采用估值技术确定公允价值，在估值技术难以可靠计量公允价值的情况下，按成本估值。</w:t>
      </w:r>
    </w:p>
    <w:p w:rsidR="005A2DE6" w:rsidRPr="005E187B" w:rsidRDefault="00AD65C4">
      <w:pPr>
        <w:spacing w:line="360" w:lineRule="auto"/>
        <w:ind w:firstLineChars="200" w:firstLine="480"/>
        <w:rPr>
          <w:color w:val="000000"/>
          <w:sz w:val="24"/>
        </w:rPr>
      </w:pPr>
      <w:r w:rsidRPr="005E187B">
        <w:rPr>
          <w:rFonts w:hAnsi="宋体"/>
          <w:color w:val="000000"/>
          <w:sz w:val="24"/>
        </w:rPr>
        <w:t>（</w:t>
      </w:r>
      <w:r w:rsidRPr="005E187B">
        <w:rPr>
          <w:color w:val="000000"/>
          <w:sz w:val="24"/>
        </w:rPr>
        <w:t>2</w:t>
      </w:r>
      <w:r w:rsidRPr="005E187B">
        <w:rPr>
          <w:rFonts w:hAnsi="宋体"/>
          <w:color w:val="000000"/>
          <w:sz w:val="24"/>
        </w:rPr>
        <w:t>）处于未上市期间的有价证券应区分如下情况处理：</w:t>
      </w:r>
    </w:p>
    <w:p w:rsidR="005A2DE6" w:rsidRPr="005E187B" w:rsidRDefault="00AD65C4">
      <w:pPr>
        <w:spacing w:line="360" w:lineRule="auto"/>
        <w:ind w:firstLineChars="200" w:firstLine="480"/>
        <w:rPr>
          <w:color w:val="000000"/>
          <w:sz w:val="24"/>
        </w:rPr>
      </w:pPr>
      <w:r w:rsidRPr="005E187B">
        <w:rPr>
          <w:rFonts w:hAnsi="宋体"/>
          <w:color w:val="000000"/>
          <w:sz w:val="24"/>
        </w:rPr>
        <w:t>①送股、转增股、配股和公开增发的新股，按估值日在证券交易所挂牌的同一股票的估值方法估值；该日无交易的，以最近一日的市价（收盘价）估值；</w:t>
      </w:r>
    </w:p>
    <w:p w:rsidR="005A2DE6" w:rsidRPr="005E187B" w:rsidRDefault="00AD65C4">
      <w:pPr>
        <w:spacing w:line="360" w:lineRule="auto"/>
        <w:ind w:firstLineChars="200" w:firstLine="480"/>
        <w:rPr>
          <w:color w:val="000000"/>
          <w:sz w:val="24"/>
        </w:rPr>
      </w:pPr>
      <w:r w:rsidRPr="005E187B">
        <w:rPr>
          <w:rFonts w:hAnsi="宋体"/>
          <w:color w:val="000000"/>
          <w:sz w:val="24"/>
        </w:rPr>
        <w:t>②首次公开发行未上市的股票、债券和权证，采用估值技术确定公允价值，在估值技术难以可靠计量公允价值的情况下，按成本估值。</w:t>
      </w:r>
    </w:p>
    <w:p w:rsidR="005A2DE6" w:rsidRPr="005E187B" w:rsidRDefault="00AD65C4">
      <w:pPr>
        <w:spacing w:line="360" w:lineRule="auto"/>
        <w:ind w:firstLineChars="200" w:firstLine="480"/>
        <w:rPr>
          <w:color w:val="000000"/>
          <w:sz w:val="24"/>
        </w:rPr>
      </w:pPr>
      <w:r w:rsidRPr="005E187B">
        <w:rPr>
          <w:rFonts w:hAnsi="宋体"/>
          <w:color w:val="000000"/>
          <w:sz w:val="24"/>
        </w:rPr>
        <w:t>③首次公开发行有明确锁定期的股票，同一股票在交易所上市后，按交易所上市的同一股票的估值方法估值；非公开发行有明确锁定期的股票，按监管机构或行业协会有关规定确定公允价值。</w:t>
      </w:r>
    </w:p>
    <w:p w:rsidR="005A2DE6" w:rsidRPr="005E187B" w:rsidRDefault="00AD65C4">
      <w:pPr>
        <w:spacing w:line="360" w:lineRule="auto"/>
        <w:ind w:firstLineChars="200" w:firstLine="480"/>
        <w:rPr>
          <w:bCs/>
          <w:color w:val="000000"/>
          <w:sz w:val="24"/>
        </w:rPr>
      </w:pPr>
      <w:r w:rsidRPr="005E187B">
        <w:rPr>
          <w:bCs/>
          <w:color w:val="000000"/>
          <w:sz w:val="24"/>
        </w:rPr>
        <w:t>（</w:t>
      </w:r>
      <w:r w:rsidRPr="005E187B">
        <w:rPr>
          <w:bCs/>
          <w:color w:val="000000"/>
          <w:sz w:val="24"/>
        </w:rPr>
        <w:t>3</w:t>
      </w:r>
      <w:r w:rsidRPr="005E187B">
        <w:rPr>
          <w:bCs/>
          <w:color w:val="000000"/>
          <w:sz w:val="24"/>
        </w:rPr>
        <w:t>）金融衍生品的估值</w:t>
      </w:r>
    </w:p>
    <w:p w:rsidR="005A2DE6" w:rsidRPr="005E187B" w:rsidRDefault="00AD65C4">
      <w:pPr>
        <w:spacing w:line="360" w:lineRule="auto"/>
        <w:ind w:firstLineChars="200" w:firstLine="480"/>
        <w:rPr>
          <w:bCs/>
          <w:color w:val="000000"/>
          <w:sz w:val="24"/>
        </w:rPr>
      </w:pPr>
      <w:r w:rsidRPr="005E187B">
        <w:rPr>
          <w:bCs/>
          <w:color w:val="000000"/>
          <w:sz w:val="24"/>
        </w:rPr>
        <w:t>a</w:t>
      </w:r>
      <w:r w:rsidRPr="005E187B">
        <w:rPr>
          <w:bCs/>
          <w:color w:val="000000"/>
          <w:sz w:val="24"/>
        </w:rPr>
        <w:t>、评估金融衍生品价值时，应当采用市场公认或者合理的估值方法确定公允价值；</w:t>
      </w:r>
    </w:p>
    <w:p w:rsidR="005A2DE6" w:rsidRPr="005E187B" w:rsidRDefault="00AD65C4">
      <w:pPr>
        <w:spacing w:line="360" w:lineRule="auto"/>
        <w:ind w:firstLineChars="200" w:firstLine="480"/>
        <w:rPr>
          <w:color w:val="000000"/>
          <w:sz w:val="24"/>
        </w:rPr>
      </w:pPr>
      <w:r w:rsidRPr="005E187B">
        <w:rPr>
          <w:bCs/>
          <w:color w:val="000000"/>
          <w:sz w:val="24"/>
        </w:rPr>
        <w:t>b</w:t>
      </w:r>
      <w:r w:rsidRPr="005E187B">
        <w:rPr>
          <w:bCs/>
          <w:color w:val="000000"/>
          <w:sz w:val="24"/>
        </w:rPr>
        <w:t>、股指期货合约一般以估值当日结算价进行估值，估值当日无结算价的，且最近交易日后经济环境未发生重大变化的，采用最近交易日结算价估值；</w:t>
      </w:r>
    </w:p>
    <w:p w:rsidR="005A2DE6" w:rsidRPr="005E187B" w:rsidRDefault="00AD65C4">
      <w:pPr>
        <w:spacing w:line="360" w:lineRule="auto"/>
        <w:ind w:firstLineChars="200" w:firstLine="480"/>
        <w:rPr>
          <w:color w:val="000000"/>
          <w:sz w:val="24"/>
        </w:rPr>
      </w:pPr>
      <w:r w:rsidRPr="005E187B">
        <w:rPr>
          <w:rFonts w:hAnsi="宋体"/>
          <w:color w:val="000000"/>
          <w:sz w:val="24"/>
        </w:rPr>
        <w:t>（</w:t>
      </w:r>
      <w:r w:rsidRPr="005E187B">
        <w:rPr>
          <w:color w:val="000000"/>
          <w:sz w:val="24"/>
        </w:rPr>
        <w:t>4</w:t>
      </w:r>
      <w:r w:rsidRPr="005E187B">
        <w:rPr>
          <w:rFonts w:hAnsi="宋体"/>
          <w:color w:val="000000"/>
          <w:sz w:val="24"/>
        </w:rPr>
        <w:t>）全国银行间债券市场交易的债券、资产支持证券等固定收益品种，采用</w:t>
      </w:r>
      <w:r w:rsidRPr="005E187B">
        <w:rPr>
          <w:bCs/>
          <w:color w:val="000000"/>
          <w:sz w:val="24"/>
        </w:rPr>
        <w:t>第三方估值机构提供的价格数据估值。同一债券同时在两个或两个以上市场交易的，按债券所处的市场分别估值</w:t>
      </w:r>
      <w:r w:rsidRPr="005E187B">
        <w:rPr>
          <w:rFonts w:hAnsi="宋体"/>
          <w:color w:val="000000"/>
          <w:sz w:val="24"/>
        </w:rPr>
        <w:t>。</w:t>
      </w:r>
    </w:p>
    <w:p w:rsidR="005A2DE6" w:rsidRPr="005E187B" w:rsidRDefault="00AD65C4">
      <w:pPr>
        <w:spacing w:line="360" w:lineRule="auto"/>
        <w:ind w:firstLineChars="200" w:firstLine="480"/>
        <w:rPr>
          <w:color w:val="000000"/>
          <w:sz w:val="24"/>
        </w:rPr>
      </w:pPr>
      <w:r w:rsidRPr="005E187B">
        <w:rPr>
          <w:rFonts w:hAnsi="宋体"/>
          <w:color w:val="000000"/>
          <w:sz w:val="24"/>
        </w:rPr>
        <w:t>（</w:t>
      </w:r>
      <w:r w:rsidRPr="005E187B">
        <w:rPr>
          <w:color w:val="000000"/>
          <w:sz w:val="24"/>
        </w:rPr>
        <w:t>5</w:t>
      </w:r>
      <w:r w:rsidRPr="005E187B">
        <w:rPr>
          <w:rFonts w:hAnsi="宋体"/>
          <w:color w:val="000000"/>
          <w:sz w:val="24"/>
        </w:rPr>
        <w:t>）如有确凿证据表明按上述方法进行估值不能客观反映其公允价值的，基金管理人可根据具体情况与基金托管人商定后，按最能反映公允价值的价格估值。</w:t>
      </w:r>
    </w:p>
    <w:p w:rsidR="00D55BFD" w:rsidRPr="005E187B" w:rsidRDefault="00AD65C4" w:rsidP="00D55BFD">
      <w:pPr>
        <w:spacing w:line="360" w:lineRule="auto"/>
        <w:ind w:firstLineChars="200" w:firstLine="480"/>
        <w:rPr>
          <w:rFonts w:ascii="宋体" w:hAnsi="宋体"/>
          <w:color w:val="000000"/>
          <w:sz w:val="24"/>
        </w:rPr>
      </w:pPr>
      <w:r w:rsidRPr="005E187B">
        <w:rPr>
          <w:rFonts w:hAnsi="宋体"/>
          <w:color w:val="000000"/>
          <w:sz w:val="24"/>
        </w:rPr>
        <w:t>（</w:t>
      </w:r>
      <w:r w:rsidRPr="005E187B">
        <w:rPr>
          <w:color w:val="000000"/>
          <w:sz w:val="24"/>
        </w:rPr>
        <w:t>6</w:t>
      </w:r>
      <w:r w:rsidRPr="005E187B">
        <w:rPr>
          <w:rFonts w:hAnsi="宋体"/>
          <w:color w:val="000000"/>
          <w:sz w:val="24"/>
        </w:rPr>
        <w:t>）</w:t>
      </w:r>
      <w:r w:rsidR="00D55BFD" w:rsidRPr="005E187B">
        <w:rPr>
          <w:rFonts w:hint="eastAsia"/>
          <w:bCs/>
          <w:sz w:val="24"/>
        </w:rPr>
        <w:t>本基金投资存托凭证的估值核算依照境内上市交易的股票执行。</w:t>
      </w:r>
    </w:p>
    <w:p w:rsidR="005A2DE6" w:rsidRPr="005E187B" w:rsidRDefault="00D55BFD" w:rsidP="00D55BFD">
      <w:pPr>
        <w:spacing w:line="360" w:lineRule="auto"/>
        <w:ind w:firstLineChars="200" w:firstLine="480"/>
        <w:rPr>
          <w:color w:val="000000"/>
          <w:sz w:val="24"/>
        </w:rPr>
      </w:pPr>
      <w:r w:rsidRPr="005E187B">
        <w:rPr>
          <w:rFonts w:ascii="宋体" w:hAnsi="宋体" w:hint="eastAsia"/>
          <w:color w:val="000000"/>
          <w:sz w:val="24"/>
        </w:rPr>
        <w:t>（</w:t>
      </w:r>
      <w:r w:rsidRPr="005E187B">
        <w:rPr>
          <w:rFonts w:ascii="宋体" w:hAnsi="宋体"/>
          <w:color w:val="000000"/>
          <w:sz w:val="24"/>
        </w:rPr>
        <w:t>7</w:t>
      </w:r>
      <w:r w:rsidRPr="005E187B">
        <w:rPr>
          <w:rFonts w:ascii="宋体" w:hAnsi="宋体" w:hint="eastAsia"/>
          <w:color w:val="000000"/>
          <w:sz w:val="24"/>
        </w:rPr>
        <w:t>）</w:t>
      </w:r>
      <w:r w:rsidR="00AD65C4" w:rsidRPr="005E187B">
        <w:rPr>
          <w:rFonts w:hAnsi="宋体"/>
          <w:color w:val="000000"/>
          <w:sz w:val="24"/>
        </w:rPr>
        <w:t>相关法律法规以及监管部门有强制规定的，从其规定。如有新增事项，</w:t>
      </w:r>
      <w:r w:rsidR="00AD65C4" w:rsidRPr="005E187B">
        <w:rPr>
          <w:rFonts w:hAnsi="宋体"/>
          <w:color w:val="000000"/>
          <w:sz w:val="24"/>
        </w:rPr>
        <w:lastRenderedPageBreak/>
        <w:t>按国家最新规定估值。</w:t>
      </w:r>
    </w:p>
    <w:p w:rsidR="005A2DE6" w:rsidRPr="005E187B"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bookmarkStart w:id="93" w:name="_Toc22454458"/>
      <w:bookmarkEnd w:id="90"/>
      <w:r w:rsidRPr="005E187B">
        <w:rPr>
          <w:rFonts w:ascii="Times New Roman" w:eastAsia="宋体" w:hAnsi="宋体"/>
          <w:b w:val="0"/>
          <w:bCs w:val="0"/>
          <w:color w:val="000000"/>
          <w:sz w:val="24"/>
          <w:szCs w:val="24"/>
        </w:rPr>
        <w:t>（三）估值差错处理</w:t>
      </w:r>
      <w:bookmarkEnd w:id="93"/>
    </w:p>
    <w:p w:rsidR="005A2DE6" w:rsidRPr="005E187B" w:rsidRDefault="00AD65C4">
      <w:pPr>
        <w:spacing w:line="360" w:lineRule="auto"/>
        <w:ind w:firstLineChars="200" w:firstLine="480"/>
        <w:rPr>
          <w:bCs/>
          <w:color w:val="000000"/>
          <w:sz w:val="24"/>
        </w:rPr>
      </w:pPr>
      <w:r w:rsidRPr="005E187B">
        <w:rPr>
          <w:bCs/>
          <w:color w:val="000000"/>
          <w:sz w:val="24"/>
        </w:rPr>
        <w:t>基金管理人和基金托管人将采取必要、适当、合理的措施确保基金资产估值的准确性、及时性。当基金份额净值小数点后</w:t>
      </w:r>
      <w:r w:rsidRPr="005E187B">
        <w:rPr>
          <w:bCs/>
          <w:color w:val="000000"/>
          <w:sz w:val="24"/>
        </w:rPr>
        <w:t>3</w:t>
      </w:r>
      <w:r w:rsidRPr="005E187B">
        <w:rPr>
          <w:bCs/>
          <w:color w:val="000000"/>
          <w:sz w:val="24"/>
        </w:rPr>
        <w:t>位以内</w:t>
      </w:r>
      <w:r w:rsidRPr="005E187B">
        <w:rPr>
          <w:bCs/>
          <w:color w:val="000000"/>
          <w:sz w:val="24"/>
        </w:rPr>
        <w:t>(</w:t>
      </w:r>
      <w:r w:rsidRPr="005E187B">
        <w:rPr>
          <w:bCs/>
          <w:color w:val="000000"/>
          <w:sz w:val="24"/>
        </w:rPr>
        <w:t>含第</w:t>
      </w:r>
      <w:r w:rsidRPr="005E187B">
        <w:rPr>
          <w:bCs/>
          <w:color w:val="000000"/>
          <w:sz w:val="24"/>
        </w:rPr>
        <w:t>3</w:t>
      </w:r>
      <w:r w:rsidRPr="005E187B">
        <w:rPr>
          <w:bCs/>
          <w:color w:val="000000"/>
          <w:sz w:val="24"/>
        </w:rPr>
        <w:t>位</w:t>
      </w:r>
      <w:r w:rsidRPr="005E187B">
        <w:rPr>
          <w:bCs/>
          <w:color w:val="000000"/>
          <w:sz w:val="24"/>
        </w:rPr>
        <w:t>)</w:t>
      </w:r>
      <w:r w:rsidRPr="005E187B">
        <w:rPr>
          <w:bCs/>
          <w:color w:val="000000"/>
          <w:sz w:val="24"/>
        </w:rPr>
        <w:t>发生估值错误时，视为基金份额净值错误。</w:t>
      </w:r>
    </w:p>
    <w:p w:rsidR="005A2DE6" w:rsidRPr="005E187B" w:rsidRDefault="00AD65C4">
      <w:pPr>
        <w:spacing w:line="360" w:lineRule="auto"/>
        <w:ind w:firstLineChars="200" w:firstLine="480"/>
        <w:rPr>
          <w:bCs/>
          <w:color w:val="000000"/>
          <w:sz w:val="24"/>
        </w:rPr>
      </w:pPr>
      <w:r w:rsidRPr="005E187B">
        <w:rPr>
          <w:bCs/>
          <w:color w:val="000000"/>
          <w:sz w:val="24"/>
        </w:rPr>
        <w:t>双方应按照以下约定处理：</w:t>
      </w:r>
    </w:p>
    <w:p w:rsidR="005A2DE6" w:rsidRPr="005E187B" w:rsidRDefault="00AD65C4">
      <w:pPr>
        <w:spacing w:line="360" w:lineRule="auto"/>
        <w:ind w:firstLineChars="200" w:firstLine="480"/>
        <w:rPr>
          <w:bCs/>
          <w:color w:val="000000"/>
          <w:sz w:val="24"/>
        </w:rPr>
      </w:pPr>
      <w:r w:rsidRPr="005E187B">
        <w:rPr>
          <w:bCs/>
          <w:color w:val="000000"/>
          <w:sz w:val="24"/>
        </w:rPr>
        <w:t>1</w:t>
      </w:r>
      <w:r w:rsidRPr="005E187B">
        <w:rPr>
          <w:bCs/>
          <w:color w:val="000000"/>
          <w:sz w:val="24"/>
        </w:rPr>
        <w:t>、估值错误类型</w:t>
      </w:r>
    </w:p>
    <w:p w:rsidR="005A2DE6" w:rsidRPr="005E187B" w:rsidRDefault="00AD65C4">
      <w:pPr>
        <w:spacing w:line="360" w:lineRule="auto"/>
        <w:ind w:firstLineChars="200" w:firstLine="480"/>
        <w:rPr>
          <w:bCs/>
          <w:color w:val="000000"/>
          <w:sz w:val="24"/>
        </w:rPr>
      </w:pPr>
      <w:r w:rsidRPr="005E187B">
        <w:rPr>
          <w:bCs/>
          <w:color w:val="00000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E187B">
        <w:rPr>
          <w:bCs/>
          <w:color w:val="000000"/>
          <w:sz w:val="24"/>
        </w:rPr>
        <w:t>(“</w:t>
      </w:r>
      <w:r w:rsidRPr="005E187B">
        <w:rPr>
          <w:bCs/>
          <w:color w:val="000000"/>
          <w:sz w:val="24"/>
        </w:rPr>
        <w:t>受损方</w:t>
      </w:r>
      <w:r w:rsidRPr="005E187B">
        <w:rPr>
          <w:bCs/>
          <w:color w:val="000000"/>
          <w:sz w:val="24"/>
        </w:rPr>
        <w:t>”)</w:t>
      </w:r>
      <w:r w:rsidRPr="005E187B">
        <w:rPr>
          <w:bCs/>
          <w:color w:val="000000"/>
          <w:sz w:val="24"/>
        </w:rPr>
        <w:t>的直接损失按下述</w:t>
      </w:r>
      <w:r w:rsidRPr="005E187B">
        <w:rPr>
          <w:bCs/>
          <w:color w:val="000000"/>
          <w:sz w:val="24"/>
        </w:rPr>
        <w:t>“</w:t>
      </w:r>
      <w:r w:rsidRPr="005E187B">
        <w:rPr>
          <w:bCs/>
          <w:color w:val="000000"/>
          <w:sz w:val="24"/>
        </w:rPr>
        <w:t>估值错误处理原则</w:t>
      </w:r>
      <w:r w:rsidRPr="005E187B">
        <w:rPr>
          <w:bCs/>
          <w:color w:val="000000"/>
          <w:sz w:val="24"/>
        </w:rPr>
        <w:t>”</w:t>
      </w:r>
      <w:r w:rsidRPr="005E187B">
        <w:rPr>
          <w:bCs/>
          <w:color w:val="000000"/>
          <w:sz w:val="24"/>
        </w:rPr>
        <w:t>给予赔偿，承担赔偿责任。</w:t>
      </w:r>
    </w:p>
    <w:p w:rsidR="005A2DE6" w:rsidRPr="005E187B" w:rsidRDefault="00AD65C4">
      <w:pPr>
        <w:spacing w:line="360" w:lineRule="auto"/>
        <w:ind w:firstLineChars="200" w:firstLine="480"/>
        <w:rPr>
          <w:bCs/>
          <w:color w:val="000000"/>
          <w:sz w:val="24"/>
        </w:rPr>
      </w:pPr>
      <w:r w:rsidRPr="005E187B">
        <w:rPr>
          <w:bCs/>
          <w:color w:val="000000"/>
          <w:sz w:val="24"/>
        </w:rPr>
        <w:t>上述估值错误的主要类型包括但不限于：资料申报差错、数据传输差错、数据计算差错、系统故障差错、下达指令差错等。</w:t>
      </w:r>
    </w:p>
    <w:p w:rsidR="005A2DE6" w:rsidRPr="005E187B" w:rsidRDefault="00AD65C4">
      <w:pPr>
        <w:spacing w:line="360" w:lineRule="auto"/>
        <w:ind w:firstLineChars="200" w:firstLine="480"/>
        <w:rPr>
          <w:bCs/>
          <w:color w:val="000000"/>
          <w:sz w:val="24"/>
        </w:rPr>
      </w:pPr>
      <w:r w:rsidRPr="005E187B">
        <w:rPr>
          <w:bCs/>
          <w:color w:val="000000"/>
          <w:sz w:val="24"/>
        </w:rPr>
        <w:t>2</w:t>
      </w:r>
      <w:r w:rsidRPr="005E187B">
        <w:rPr>
          <w:bCs/>
          <w:color w:val="000000"/>
          <w:sz w:val="24"/>
        </w:rPr>
        <w:t>、估值错误处理原则</w:t>
      </w:r>
    </w:p>
    <w:p w:rsidR="005A2DE6" w:rsidRPr="005E187B" w:rsidRDefault="00AD65C4">
      <w:pPr>
        <w:spacing w:line="360" w:lineRule="auto"/>
        <w:ind w:firstLineChars="200" w:firstLine="480"/>
        <w:rPr>
          <w:bCs/>
          <w:color w:val="000000"/>
          <w:sz w:val="24"/>
        </w:rPr>
      </w:pPr>
      <w:r w:rsidRPr="005E187B">
        <w:rPr>
          <w:bCs/>
          <w:color w:val="000000"/>
          <w:sz w:val="24"/>
        </w:rPr>
        <w:t>（</w:t>
      </w:r>
      <w:r w:rsidRPr="005E187B">
        <w:rPr>
          <w:bCs/>
          <w:color w:val="000000"/>
          <w:sz w:val="24"/>
        </w:rPr>
        <w:t>1</w:t>
      </w:r>
      <w:r w:rsidRPr="005E187B">
        <w:rPr>
          <w:bCs/>
          <w:color w:val="00000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5A2DE6" w:rsidRPr="005E187B" w:rsidRDefault="00AD65C4">
      <w:pPr>
        <w:spacing w:line="360" w:lineRule="auto"/>
        <w:ind w:firstLineChars="200" w:firstLine="480"/>
        <w:rPr>
          <w:bCs/>
          <w:color w:val="000000"/>
          <w:sz w:val="24"/>
        </w:rPr>
      </w:pPr>
      <w:r w:rsidRPr="005E187B">
        <w:rPr>
          <w:bCs/>
          <w:color w:val="000000"/>
          <w:sz w:val="24"/>
        </w:rPr>
        <w:t>（</w:t>
      </w:r>
      <w:r w:rsidRPr="005E187B">
        <w:rPr>
          <w:bCs/>
          <w:color w:val="000000"/>
          <w:sz w:val="24"/>
        </w:rPr>
        <w:t>2</w:t>
      </w:r>
      <w:r w:rsidRPr="005E187B">
        <w:rPr>
          <w:bCs/>
          <w:color w:val="000000"/>
          <w:sz w:val="24"/>
        </w:rPr>
        <w:t>）估值错误的责任方对有关当事人的直接损失负责，不对间接损失负责，并且仅对估值错误的有关直接当事人负责，不对第三方负责。</w:t>
      </w:r>
    </w:p>
    <w:p w:rsidR="005A2DE6" w:rsidRPr="005E187B" w:rsidRDefault="00AD65C4">
      <w:pPr>
        <w:spacing w:line="360" w:lineRule="auto"/>
        <w:ind w:firstLineChars="200" w:firstLine="480"/>
        <w:rPr>
          <w:bCs/>
          <w:color w:val="000000"/>
          <w:sz w:val="24"/>
        </w:rPr>
      </w:pPr>
      <w:r w:rsidRPr="005E187B">
        <w:rPr>
          <w:bCs/>
          <w:color w:val="000000"/>
          <w:sz w:val="24"/>
        </w:rPr>
        <w:t>（</w:t>
      </w:r>
      <w:r w:rsidRPr="005E187B">
        <w:rPr>
          <w:bCs/>
          <w:color w:val="000000"/>
          <w:sz w:val="24"/>
        </w:rPr>
        <w:t>3</w:t>
      </w:r>
      <w:r w:rsidRPr="005E187B">
        <w:rPr>
          <w:bCs/>
          <w:color w:val="000000"/>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5E187B">
        <w:rPr>
          <w:bCs/>
          <w:color w:val="000000"/>
          <w:sz w:val="24"/>
        </w:rPr>
        <w:t>(“</w:t>
      </w:r>
      <w:r w:rsidRPr="005E187B">
        <w:rPr>
          <w:bCs/>
          <w:color w:val="000000"/>
          <w:sz w:val="24"/>
        </w:rPr>
        <w:t>受损方</w:t>
      </w:r>
      <w:r w:rsidRPr="005E187B">
        <w:rPr>
          <w:bCs/>
          <w:color w:val="000000"/>
          <w:sz w:val="24"/>
        </w:rPr>
        <w:t>”)</w:t>
      </w:r>
      <w:r w:rsidRPr="005E187B">
        <w:rPr>
          <w:bCs/>
          <w:color w:val="00000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w:t>
      </w:r>
      <w:r w:rsidRPr="005E187B">
        <w:rPr>
          <w:bCs/>
          <w:color w:val="000000"/>
          <w:sz w:val="24"/>
        </w:rPr>
        <w:lastRenderedPageBreak/>
        <w:t>利返还的总和超过其实际损失的差额部分支付给估值错误责任方。</w:t>
      </w:r>
    </w:p>
    <w:p w:rsidR="005A2DE6" w:rsidRPr="005E187B" w:rsidRDefault="00AD65C4">
      <w:pPr>
        <w:spacing w:line="360" w:lineRule="auto"/>
        <w:ind w:firstLineChars="200" w:firstLine="480"/>
        <w:rPr>
          <w:bCs/>
          <w:color w:val="000000"/>
          <w:sz w:val="24"/>
        </w:rPr>
      </w:pPr>
      <w:r w:rsidRPr="005E187B">
        <w:rPr>
          <w:bCs/>
          <w:color w:val="000000"/>
          <w:sz w:val="24"/>
        </w:rPr>
        <w:t>（</w:t>
      </w:r>
      <w:r w:rsidRPr="005E187B">
        <w:rPr>
          <w:bCs/>
          <w:color w:val="000000"/>
          <w:sz w:val="24"/>
        </w:rPr>
        <w:t>4</w:t>
      </w:r>
      <w:r w:rsidRPr="005E187B">
        <w:rPr>
          <w:bCs/>
          <w:color w:val="000000"/>
          <w:sz w:val="24"/>
        </w:rPr>
        <w:t>）估值错误调整采用尽量恢复至假设未发生估值错误的正确情形的方式。</w:t>
      </w:r>
    </w:p>
    <w:p w:rsidR="005A2DE6" w:rsidRPr="005E187B" w:rsidRDefault="00AD65C4">
      <w:pPr>
        <w:spacing w:line="360" w:lineRule="auto"/>
        <w:ind w:firstLineChars="200" w:firstLine="480"/>
        <w:rPr>
          <w:bCs/>
          <w:color w:val="000000"/>
          <w:sz w:val="24"/>
        </w:rPr>
      </w:pPr>
      <w:r w:rsidRPr="005E187B">
        <w:rPr>
          <w:bCs/>
          <w:color w:val="000000"/>
          <w:sz w:val="24"/>
        </w:rPr>
        <w:t>3</w:t>
      </w:r>
      <w:r w:rsidRPr="005E187B">
        <w:rPr>
          <w:bCs/>
          <w:color w:val="000000"/>
          <w:sz w:val="24"/>
        </w:rPr>
        <w:t>、估值错误处理程序</w:t>
      </w:r>
    </w:p>
    <w:p w:rsidR="005A2DE6" w:rsidRPr="005E187B" w:rsidRDefault="00AD65C4">
      <w:pPr>
        <w:spacing w:line="360" w:lineRule="auto"/>
        <w:ind w:firstLineChars="200" w:firstLine="480"/>
        <w:rPr>
          <w:bCs/>
          <w:color w:val="000000"/>
          <w:sz w:val="24"/>
        </w:rPr>
      </w:pPr>
      <w:r w:rsidRPr="005E187B">
        <w:rPr>
          <w:bCs/>
          <w:color w:val="000000"/>
          <w:sz w:val="24"/>
        </w:rPr>
        <w:t>估值错误被发现后，有关的当事人应当及时进行处理，处理的程序如下：</w:t>
      </w:r>
    </w:p>
    <w:p w:rsidR="005A2DE6" w:rsidRPr="005E187B" w:rsidRDefault="00AD65C4">
      <w:pPr>
        <w:spacing w:line="360" w:lineRule="auto"/>
        <w:ind w:firstLineChars="200" w:firstLine="480"/>
        <w:rPr>
          <w:bCs/>
          <w:color w:val="000000"/>
          <w:sz w:val="24"/>
        </w:rPr>
      </w:pPr>
      <w:r w:rsidRPr="005E187B">
        <w:rPr>
          <w:bCs/>
          <w:color w:val="000000"/>
          <w:sz w:val="24"/>
        </w:rPr>
        <w:t>（</w:t>
      </w:r>
      <w:r w:rsidRPr="005E187B">
        <w:rPr>
          <w:bCs/>
          <w:color w:val="000000"/>
          <w:sz w:val="24"/>
        </w:rPr>
        <w:t>1</w:t>
      </w:r>
      <w:r w:rsidRPr="005E187B">
        <w:rPr>
          <w:bCs/>
          <w:color w:val="000000"/>
          <w:sz w:val="24"/>
        </w:rPr>
        <w:t>）查明估值错误发生的原因，列明所有的当事人，并根据估值错误发生的原因确定估值错误的责任方；</w:t>
      </w:r>
    </w:p>
    <w:p w:rsidR="005A2DE6" w:rsidRPr="005E187B" w:rsidRDefault="00AD65C4">
      <w:pPr>
        <w:spacing w:line="360" w:lineRule="auto"/>
        <w:ind w:firstLineChars="200" w:firstLine="480"/>
        <w:rPr>
          <w:bCs/>
          <w:color w:val="000000"/>
          <w:sz w:val="24"/>
        </w:rPr>
      </w:pPr>
      <w:r w:rsidRPr="005E187B">
        <w:rPr>
          <w:bCs/>
          <w:color w:val="000000"/>
          <w:sz w:val="24"/>
        </w:rPr>
        <w:t>（</w:t>
      </w:r>
      <w:r w:rsidRPr="005E187B">
        <w:rPr>
          <w:bCs/>
          <w:color w:val="000000"/>
          <w:sz w:val="24"/>
        </w:rPr>
        <w:t>2</w:t>
      </w:r>
      <w:r w:rsidRPr="005E187B">
        <w:rPr>
          <w:bCs/>
          <w:color w:val="000000"/>
          <w:sz w:val="24"/>
        </w:rPr>
        <w:t>）根据估值错误处理原则或当事人协商的方法对因估值错误造成的损失进行评估；</w:t>
      </w:r>
    </w:p>
    <w:p w:rsidR="005A2DE6" w:rsidRPr="005E187B" w:rsidRDefault="00AD65C4">
      <w:pPr>
        <w:spacing w:line="360" w:lineRule="auto"/>
        <w:ind w:firstLineChars="200" w:firstLine="480"/>
        <w:rPr>
          <w:bCs/>
          <w:color w:val="000000"/>
          <w:sz w:val="24"/>
        </w:rPr>
      </w:pPr>
      <w:r w:rsidRPr="005E187B">
        <w:rPr>
          <w:bCs/>
          <w:color w:val="000000"/>
          <w:sz w:val="24"/>
        </w:rPr>
        <w:t>（</w:t>
      </w:r>
      <w:r w:rsidRPr="005E187B">
        <w:rPr>
          <w:bCs/>
          <w:color w:val="000000"/>
          <w:sz w:val="24"/>
        </w:rPr>
        <w:t>3</w:t>
      </w:r>
      <w:r w:rsidRPr="005E187B">
        <w:rPr>
          <w:bCs/>
          <w:color w:val="000000"/>
          <w:sz w:val="24"/>
        </w:rPr>
        <w:t>）根据估值错误处理原则或当事人协商的方法由估值错误的责任方进行更正和赔偿损失；</w:t>
      </w:r>
    </w:p>
    <w:p w:rsidR="005A2DE6" w:rsidRPr="005E187B" w:rsidRDefault="00AD65C4">
      <w:pPr>
        <w:spacing w:line="360" w:lineRule="auto"/>
        <w:ind w:firstLineChars="200" w:firstLine="480"/>
        <w:rPr>
          <w:bCs/>
          <w:color w:val="000000"/>
          <w:sz w:val="24"/>
        </w:rPr>
      </w:pPr>
      <w:r w:rsidRPr="005E187B">
        <w:rPr>
          <w:bCs/>
          <w:color w:val="000000"/>
          <w:sz w:val="24"/>
        </w:rPr>
        <w:t>（</w:t>
      </w:r>
      <w:r w:rsidRPr="005E187B">
        <w:rPr>
          <w:bCs/>
          <w:color w:val="000000"/>
          <w:sz w:val="24"/>
        </w:rPr>
        <w:t>4</w:t>
      </w:r>
      <w:r w:rsidRPr="005E187B">
        <w:rPr>
          <w:bCs/>
          <w:color w:val="000000"/>
          <w:sz w:val="24"/>
        </w:rPr>
        <w:t>）根据估值错误处理的方法，需要修改基金登记机构交易数据的，由基金登记机构进行更正，并就估值错误的更正向有关当事人进行确认。</w:t>
      </w:r>
    </w:p>
    <w:p w:rsidR="005A2DE6" w:rsidRPr="005E187B" w:rsidRDefault="00AD65C4">
      <w:pPr>
        <w:spacing w:line="360" w:lineRule="auto"/>
        <w:ind w:firstLineChars="200" w:firstLine="480"/>
        <w:rPr>
          <w:bCs/>
          <w:color w:val="000000"/>
          <w:sz w:val="24"/>
        </w:rPr>
      </w:pPr>
      <w:r w:rsidRPr="005E187B">
        <w:rPr>
          <w:bCs/>
          <w:color w:val="000000"/>
          <w:sz w:val="24"/>
        </w:rPr>
        <w:t>4</w:t>
      </w:r>
      <w:r w:rsidRPr="005E187B">
        <w:rPr>
          <w:bCs/>
          <w:color w:val="000000"/>
          <w:sz w:val="24"/>
        </w:rPr>
        <w:t>、基金份额净值估值错误处理的方法如下：</w:t>
      </w:r>
    </w:p>
    <w:p w:rsidR="005A2DE6" w:rsidRPr="005E187B" w:rsidRDefault="00AD65C4">
      <w:pPr>
        <w:spacing w:line="360" w:lineRule="auto"/>
        <w:ind w:firstLineChars="200" w:firstLine="480"/>
        <w:rPr>
          <w:bCs/>
          <w:color w:val="000000"/>
          <w:sz w:val="24"/>
        </w:rPr>
      </w:pPr>
      <w:r w:rsidRPr="005E187B">
        <w:rPr>
          <w:bCs/>
          <w:color w:val="000000"/>
          <w:sz w:val="24"/>
        </w:rPr>
        <w:t>（</w:t>
      </w:r>
      <w:r w:rsidRPr="005E187B">
        <w:rPr>
          <w:bCs/>
          <w:color w:val="000000"/>
          <w:sz w:val="24"/>
        </w:rPr>
        <w:t>1</w:t>
      </w:r>
      <w:r w:rsidRPr="005E187B">
        <w:rPr>
          <w:bCs/>
          <w:color w:val="000000"/>
          <w:sz w:val="24"/>
        </w:rPr>
        <w:t>）基金份额净值计算出现错误时，基金管理人应当立即予以纠正，通报基金托管人，并采取合理的措施防止损失进一步扩大。</w:t>
      </w:r>
    </w:p>
    <w:p w:rsidR="005A2DE6" w:rsidRPr="005E187B" w:rsidRDefault="00AD65C4">
      <w:pPr>
        <w:spacing w:line="360" w:lineRule="auto"/>
        <w:ind w:firstLineChars="200" w:firstLine="480"/>
        <w:rPr>
          <w:bCs/>
          <w:color w:val="000000"/>
          <w:sz w:val="24"/>
        </w:rPr>
      </w:pPr>
      <w:r w:rsidRPr="005E187B">
        <w:rPr>
          <w:bCs/>
          <w:color w:val="000000"/>
          <w:sz w:val="24"/>
        </w:rPr>
        <w:t>（</w:t>
      </w:r>
      <w:r w:rsidRPr="005E187B">
        <w:rPr>
          <w:bCs/>
          <w:color w:val="000000"/>
          <w:sz w:val="24"/>
        </w:rPr>
        <w:t>2</w:t>
      </w:r>
      <w:r w:rsidRPr="005E187B">
        <w:rPr>
          <w:bCs/>
          <w:color w:val="000000"/>
          <w:sz w:val="24"/>
        </w:rPr>
        <w:t>）错误偏差达到基金份额净值的</w:t>
      </w:r>
      <w:r w:rsidRPr="005E187B">
        <w:rPr>
          <w:bCs/>
          <w:color w:val="000000"/>
          <w:sz w:val="24"/>
        </w:rPr>
        <w:t>0.25%</w:t>
      </w:r>
      <w:r w:rsidRPr="005E187B">
        <w:rPr>
          <w:bCs/>
          <w:color w:val="000000"/>
          <w:sz w:val="24"/>
        </w:rPr>
        <w:t>时，基金管理人应当通报基金托管人并报中国证监会备案；错误偏差达到基金份额净值的</w:t>
      </w:r>
      <w:r w:rsidRPr="005E187B">
        <w:rPr>
          <w:bCs/>
          <w:color w:val="000000"/>
          <w:sz w:val="24"/>
        </w:rPr>
        <w:t>0.5%</w:t>
      </w:r>
      <w:r w:rsidRPr="005E187B">
        <w:rPr>
          <w:bCs/>
          <w:color w:val="000000"/>
          <w:sz w:val="24"/>
        </w:rPr>
        <w:t>时，基金管理人应当公告。</w:t>
      </w:r>
    </w:p>
    <w:p w:rsidR="005A2DE6" w:rsidRPr="005E187B" w:rsidRDefault="00AD65C4">
      <w:pPr>
        <w:spacing w:line="360" w:lineRule="auto"/>
        <w:ind w:firstLineChars="200" w:firstLine="480"/>
        <w:rPr>
          <w:bCs/>
          <w:color w:val="000000"/>
          <w:sz w:val="24"/>
        </w:rPr>
      </w:pPr>
      <w:r w:rsidRPr="005E187B">
        <w:rPr>
          <w:bCs/>
          <w:color w:val="000000"/>
          <w:sz w:val="24"/>
        </w:rPr>
        <w:t>（</w:t>
      </w:r>
      <w:r w:rsidRPr="005E187B">
        <w:rPr>
          <w:bCs/>
          <w:color w:val="000000"/>
          <w:sz w:val="24"/>
        </w:rPr>
        <w:t>3</w:t>
      </w:r>
      <w:r w:rsidRPr="005E187B">
        <w:rPr>
          <w:bCs/>
          <w:color w:val="000000"/>
          <w:sz w:val="24"/>
        </w:rPr>
        <w:t>）前述内容如法律法规或监管机关另有规定的，从其规定处理。</w:t>
      </w:r>
    </w:p>
    <w:p w:rsidR="005A2DE6" w:rsidRPr="005E187B"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sidRPr="005E187B">
        <w:rPr>
          <w:rFonts w:ascii="Times New Roman" w:eastAsia="宋体" w:hAnsi="宋体"/>
          <w:b w:val="0"/>
          <w:bCs w:val="0"/>
          <w:color w:val="000000"/>
          <w:sz w:val="24"/>
          <w:szCs w:val="24"/>
        </w:rPr>
        <w:t>（四）</w:t>
      </w:r>
      <w:r w:rsidRPr="005E187B">
        <w:rPr>
          <w:rFonts w:ascii="Times New Roman" w:eastAsia="宋体" w:hAnsi="宋体"/>
          <w:b w:val="0"/>
          <w:bCs w:val="0"/>
          <w:color w:val="000000"/>
          <w:sz w:val="24"/>
        </w:rPr>
        <w:t>暂停估值的情形</w:t>
      </w:r>
    </w:p>
    <w:p w:rsidR="005A2DE6" w:rsidRPr="005E187B" w:rsidRDefault="00AD65C4">
      <w:pPr>
        <w:spacing w:line="360" w:lineRule="auto"/>
        <w:ind w:firstLineChars="200" w:firstLine="480"/>
        <w:rPr>
          <w:bCs/>
          <w:color w:val="000000"/>
          <w:sz w:val="24"/>
        </w:rPr>
      </w:pPr>
      <w:r w:rsidRPr="005E187B">
        <w:rPr>
          <w:bCs/>
          <w:color w:val="000000"/>
          <w:sz w:val="24"/>
        </w:rPr>
        <w:t>1</w:t>
      </w:r>
      <w:r w:rsidRPr="005E187B">
        <w:rPr>
          <w:bCs/>
          <w:color w:val="000000"/>
          <w:sz w:val="24"/>
        </w:rPr>
        <w:t>、基金投资所涉及的证券、期货交易市场遇法定节假日或因其他原因暂停营业时；</w:t>
      </w:r>
    </w:p>
    <w:p w:rsidR="005A2DE6" w:rsidRPr="005E187B" w:rsidRDefault="00AD65C4">
      <w:pPr>
        <w:spacing w:line="360" w:lineRule="auto"/>
        <w:ind w:firstLineChars="200" w:firstLine="480"/>
        <w:rPr>
          <w:bCs/>
          <w:color w:val="000000"/>
          <w:sz w:val="24"/>
        </w:rPr>
      </w:pPr>
      <w:r w:rsidRPr="005E187B">
        <w:rPr>
          <w:bCs/>
          <w:color w:val="000000"/>
          <w:sz w:val="24"/>
        </w:rPr>
        <w:t>2</w:t>
      </w:r>
      <w:r w:rsidRPr="005E187B">
        <w:rPr>
          <w:bCs/>
          <w:color w:val="000000"/>
          <w:sz w:val="24"/>
        </w:rPr>
        <w:t>、因不可抗力致使基金管理人、基金托管人无法准确评估基金资产价值时；</w:t>
      </w:r>
    </w:p>
    <w:p w:rsidR="005A2DE6" w:rsidRPr="005E187B" w:rsidRDefault="00AD65C4">
      <w:pPr>
        <w:spacing w:line="360" w:lineRule="auto"/>
        <w:ind w:firstLineChars="200" w:firstLine="480"/>
        <w:rPr>
          <w:bCs/>
          <w:color w:val="000000"/>
          <w:sz w:val="24"/>
        </w:rPr>
      </w:pPr>
      <w:r w:rsidRPr="005E187B">
        <w:rPr>
          <w:rFonts w:hint="eastAsia"/>
          <w:bCs/>
          <w:color w:val="000000"/>
          <w:sz w:val="24"/>
        </w:rPr>
        <w:t>3</w:t>
      </w:r>
      <w:r w:rsidRPr="005E187B">
        <w:rPr>
          <w:rFonts w:hint="eastAsia"/>
          <w:bCs/>
          <w:color w:val="000000"/>
          <w:sz w:val="24"/>
        </w:rPr>
        <w:t>、当前一估值日基金资产净值</w:t>
      </w:r>
      <w:r w:rsidRPr="005E187B">
        <w:rPr>
          <w:rFonts w:hint="eastAsia"/>
          <w:bCs/>
          <w:color w:val="000000"/>
          <w:sz w:val="24"/>
        </w:rPr>
        <w:t>50%</w:t>
      </w:r>
      <w:r w:rsidRPr="005E187B">
        <w:rPr>
          <w:rFonts w:hint="eastAsia"/>
          <w:bCs/>
          <w:color w:val="000000"/>
          <w:sz w:val="24"/>
        </w:rPr>
        <w:t>以上的资产出现无可参考的活跃市场价格且采用估值技术仍导致公允价值存在重大不确定性时，经与基金托管人协商确认后，基金管理人应当暂停基金估值；</w:t>
      </w:r>
    </w:p>
    <w:p w:rsidR="005A2DE6" w:rsidRPr="005E187B" w:rsidRDefault="00AD65C4">
      <w:pPr>
        <w:spacing w:line="360" w:lineRule="auto"/>
        <w:ind w:firstLineChars="200" w:firstLine="480"/>
        <w:rPr>
          <w:color w:val="000000"/>
          <w:sz w:val="24"/>
        </w:rPr>
      </w:pPr>
      <w:r w:rsidRPr="005E187B">
        <w:rPr>
          <w:rFonts w:hint="eastAsia"/>
          <w:bCs/>
          <w:color w:val="000000"/>
          <w:sz w:val="24"/>
        </w:rPr>
        <w:t>4</w:t>
      </w:r>
      <w:r w:rsidRPr="005E187B">
        <w:rPr>
          <w:bCs/>
          <w:color w:val="000000"/>
          <w:sz w:val="24"/>
        </w:rPr>
        <w:t>、中国证监会和基金合同认定的其它情形。</w:t>
      </w:r>
    </w:p>
    <w:p w:rsidR="005A2DE6" w:rsidRPr="005E187B"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bookmarkStart w:id="94" w:name="_Toc48703910"/>
      <w:bookmarkStart w:id="95" w:name="_Toc22454459"/>
      <w:r w:rsidRPr="005E187B">
        <w:rPr>
          <w:rFonts w:ascii="Times New Roman" w:eastAsia="宋体" w:hAnsi="宋体"/>
          <w:b w:val="0"/>
          <w:bCs w:val="0"/>
          <w:color w:val="000000"/>
          <w:sz w:val="24"/>
          <w:szCs w:val="24"/>
        </w:rPr>
        <w:t>（五）基金账册的建立</w:t>
      </w:r>
      <w:bookmarkEnd w:id="94"/>
      <w:bookmarkEnd w:id="95"/>
    </w:p>
    <w:p w:rsidR="005A2DE6" w:rsidRPr="005E187B" w:rsidRDefault="00AD65C4">
      <w:pPr>
        <w:spacing w:line="360" w:lineRule="auto"/>
        <w:ind w:firstLineChars="200" w:firstLine="480"/>
        <w:rPr>
          <w:color w:val="000000"/>
          <w:sz w:val="24"/>
        </w:rPr>
      </w:pPr>
      <w:r w:rsidRPr="005E187B">
        <w:rPr>
          <w:rFonts w:hAnsi="宋体"/>
          <w:color w:val="000000"/>
          <w:sz w:val="24"/>
        </w:rPr>
        <w:t>基金管理人和基金托管人在《基金合同》生效后，应按照相关各方约定的同</w:t>
      </w:r>
      <w:r w:rsidRPr="005E187B">
        <w:rPr>
          <w:rFonts w:hAnsi="宋体"/>
          <w:color w:val="000000"/>
          <w:sz w:val="24"/>
        </w:rPr>
        <w:lastRenderedPageBreak/>
        <w:t>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5A2DE6" w:rsidRPr="005E187B" w:rsidRDefault="00AD65C4">
      <w:pPr>
        <w:spacing w:line="360" w:lineRule="auto"/>
        <w:ind w:firstLineChars="200" w:firstLine="480"/>
        <w:rPr>
          <w:color w:val="000000"/>
          <w:sz w:val="24"/>
        </w:rPr>
      </w:pPr>
      <w:r w:rsidRPr="005E187B">
        <w:rPr>
          <w:rFonts w:hAnsi="宋体"/>
          <w:color w:val="000000"/>
          <w:sz w:val="24"/>
        </w:rPr>
        <w:t>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rsidR="005A2DE6" w:rsidRPr="005E187B"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bookmarkStart w:id="96" w:name="_Toc22454460"/>
      <w:bookmarkStart w:id="97" w:name="_Toc48703911"/>
      <w:r w:rsidRPr="005E187B">
        <w:rPr>
          <w:rFonts w:ascii="Times New Roman" w:eastAsia="宋体" w:hAnsi="宋体"/>
          <w:b w:val="0"/>
          <w:bCs w:val="0"/>
          <w:color w:val="000000"/>
          <w:sz w:val="24"/>
          <w:szCs w:val="24"/>
        </w:rPr>
        <w:t>（六）基金定期报告的编制和复核</w:t>
      </w:r>
      <w:bookmarkStart w:id="98" w:name="_Hlt89687912"/>
      <w:bookmarkEnd w:id="96"/>
      <w:bookmarkEnd w:id="97"/>
      <w:bookmarkEnd w:id="98"/>
    </w:p>
    <w:p w:rsidR="005A2DE6" w:rsidRPr="005E187B" w:rsidRDefault="00AD65C4">
      <w:pPr>
        <w:spacing w:line="360" w:lineRule="auto"/>
        <w:ind w:firstLineChars="200" w:firstLine="480"/>
        <w:rPr>
          <w:color w:val="000000"/>
          <w:sz w:val="24"/>
        </w:rPr>
      </w:pPr>
      <w:r w:rsidRPr="005E187B">
        <w:rPr>
          <w:rFonts w:hAnsi="宋体"/>
          <w:color w:val="000000"/>
          <w:sz w:val="24"/>
        </w:rPr>
        <w:t>基金财务报表由基金管理人和基金托管人每月分别独立编制。月度报表的编制，应于每月终了后</w:t>
      </w:r>
      <w:r w:rsidRPr="005E187B">
        <w:rPr>
          <w:color w:val="000000"/>
          <w:sz w:val="24"/>
        </w:rPr>
        <w:t>5</w:t>
      </w:r>
      <w:r w:rsidRPr="005E187B">
        <w:rPr>
          <w:rFonts w:hAnsi="宋体"/>
          <w:color w:val="000000"/>
          <w:sz w:val="24"/>
        </w:rPr>
        <w:t>个工作日内完成。</w:t>
      </w:r>
    </w:p>
    <w:p w:rsidR="005A2DE6" w:rsidRPr="005E187B" w:rsidRDefault="00AD65C4">
      <w:pPr>
        <w:spacing w:line="360" w:lineRule="auto"/>
        <w:ind w:firstLineChars="200" w:firstLine="480"/>
        <w:rPr>
          <w:color w:val="000000"/>
          <w:sz w:val="24"/>
        </w:rPr>
      </w:pPr>
      <w:r w:rsidRPr="005E187B">
        <w:rPr>
          <w:rFonts w:hAnsi="宋体"/>
          <w:color w:val="000000"/>
          <w:sz w:val="24"/>
        </w:rPr>
        <w:t>基金管理人在每个季度结束之日起</w:t>
      </w:r>
      <w:r w:rsidRPr="005E187B">
        <w:rPr>
          <w:color w:val="000000"/>
          <w:sz w:val="24"/>
        </w:rPr>
        <w:t>15</w:t>
      </w:r>
      <w:r w:rsidRPr="005E187B">
        <w:rPr>
          <w:rFonts w:hAnsi="宋体"/>
          <w:color w:val="000000"/>
          <w:sz w:val="24"/>
        </w:rPr>
        <w:t>个工作日内完成季度报告编制并公告；在会计年度半年终了后</w:t>
      </w:r>
      <w:r w:rsidRPr="005E187B">
        <w:rPr>
          <w:rFonts w:hint="eastAsia"/>
          <w:color w:val="000000"/>
          <w:sz w:val="24"/>
        </w:rPr>
        <w:t>两个月</w:t>
      </w:r>
      <w:r w:rsidRPr="005E187B">
        <w:rPr>
          <w:rFonts w:hAnsi="宋体"/>
          <w:color w:val="000000"/>
          <w:sz w:val="24"/>
        </w:rPr>
        <w:t>内完成</w:t>
      </w:r>
      <w:r w:rsidRPr="005E187B">
        <w:rPr>
          <w:rFonts w:hAnsi="宋体" w:hint="eastAsia"/>
          <w:color w:val="000000"/>
          <w:sz w:val="24"/>
        </w:rPr>
        <w:t>中期</w:t>
      </w:r>
      <w:r w:rsidRPr="005E187B">
        <w:rPr>
          <w:rFonts w:hAnsi="宋体"/>
          <w:color w:val="000000"/>
          <w:sz w:val="24"/>
        </w:rPr>
        <w:t>报告编制并公告；在会计年度结束后</w:t>
      </w:r>
      <w:r w:rsidRPr="005E187B">
        <w:rPr>
          <w:rFonts w:hint="eastAsia"/>
          <w:color w:val="000000"/>
          <w:sz w:val="24"/>
        </w:rPr>
        <w:t>三个月</w:t>
      </w:r>
      <w:r w:rsidRPr="005E187B">
        <w:rPr>
          <w:rFonts w:hAnsi="宋体"/>
          <w:color w:val="000000"/>
          <w:sz w:val="24"/>
        </w:rPr>
        <w:t>内完成年度报告编制并公告。</w:t>
      </w:r>
    </w:p>
    <w:p w:rsidR="005A2DE6" w:rsidRPr="005E187B" w:rsidRDefault="00AD65C4">
      <w:pPr>
        <w:spacing w:line="360" w:lineRule="auto"/>
        <w:ind w:firstLineChars="200" w:firstLine="480"/>
        <w:rPr>
          <w:color w:val="000000"/>
          <w:sz w:val="24"/>
        </w:rPr>
      </w:pPr>
      <w:r w:rsidRPr="005E187B">
        <w:rPr>
          <w:rFonts w:hAnsi="宋体"/>
          <w:color w:val="000000"/>
          <w:sz w:val="24"/>
        </w:rPr>
        <w:t>基金管理人在</w:t>
      </w:r>
      <w:r w:rsidRPr="005E187B">
        <w:rPr>
          <w:color w:val="000000"/>
          <w:sz w:val="24"/>
        </w:rPr>
        <w:t>5</w:t>
      </w:r>
      <w:r w:rsidRPr="005E187B">
        <w:rPr>
          <w:rFonts w:hAnsi="宋体"/>
          <w:color w:val="000000"/>
          <w:sz w:val="24"/>
        </w:rPr>
        <w:t>个工作日内完成月度报告，在月度报告完成当日，对报告加盖公章后，以加密传真方式将有关报告提供基金托管人复核；基金托管人在</w:t>
      </w:r>
      <w:r w:rsidRPr="005E187B">
        <w:rPr>
          <w:color w:val="000000"/>
          <w:sz w:val="24"/>
        </w:rPr>
        <w:t>3</w:t>
      </w:r>
      <w:r w:rsidRPr="005E187B">
        <w:rPr>
          <w:rFonts w:hAnsi="宋体"/>
          <w:color w:val="000000"/>
          <w:sz w:val="24"/>
        </w:rPr>
        <w:t>个工作日内进行复核，并将复核结果及时书面通知基金管理人。基金管理人在</w:t>
      </w:r>
      <w:r w:rsidRPr="005E187B">
        <w:rPr>
          <w:color w:val="000000"/>
          <w:sz w:val="24"/>
        </w:rPr>
        <w:t>7</w:t>
      </w:r>
      <w:r w:rsidRPr="005E187B">
        <w:rPr>
          <w:rFonts w:hAnsi="宋体"/>
          <w:color w:val="000000"/>
          <w:sz w:val="24"/>
        </w:rPr>
        <w:t>个工作日内完成季度报告，在季度报告完成当日，将有关报告提供基金托管人复核，基金托管人在收到后</w:t>
      </w:r>
      <w:r w:rsidRPr="005E187B">
        <w:rPr>
          <w:color w:val="000000"/>
          <w:sz w:val="24"/>
        </w:rPr>
        <w:t>7</w:t>
      </w:r>
      <w:r w:rsidRPr="005E187B">
        <w:rPr>
          <w:rFonts w:hAnsi="宋体"/>
          <w:color w:val="000000"/>
          <w:sz w:val="24"/>
        </w:rPr>
        <w:t>个工作日内进行复核，并将复核结果书面通知基金管理人。基金管理人在</w:t>
      </w:r>
      <w:r w:rsidRPr="005E187B">
        <w:rPr>
          <w:color w:val="000000"/>
          <w:sz w:val="24"/>
        </w:rPr>
        <w:t>30</w:t>
      </w:r>
      <w:r w:rsidRPr="005E187B">
        <w:rPr>
          <w:rFonts w:hAnsi="宋体"/>
          <w:color w:val="000000"/>
          <w:sz w:val="24"/>
        </w:rPr>
        <w:t>日内完成</w:t>
      </w:r>
      <w:r w:rsidRPr="005E187B">
        <w:rPr>
          <w:rFonts w:hAnsi="宋体" w:hint="eastAsia"/>
          <w:color w:val="000000"/>
          <w:sz w:val="24"/>
        </w:rPr>
        <w:t>中期</w:t>
      </w:r>
      <w:r w:rsidRPr="005E187B">
        <w:rPr>
          <w:rFonts w:hAnsi="宋体"/>
          <w:color w:val="000000"/>
          <w:sz w:val="24"/>
        </w:rPr>
        <w:t>报告，在</w:t>
      </w:r>
      <w:r w:rsidRPr="005E187B">
        <w:rPr>
          <w:rFonts w:hAnsi="宋体" w:hint="eastAsia"/>
          <w:color w:val="000000"/>
          <w:sz w:val="24"/>
        </w:rPr>
        <w:t>中期</w:t>
      </w:r>
      <w:r w:rsidRPr="005E187B">
        <w:rPr>
          <w:rFonts w:hAnsi="宋体"/>
          <w:color w:val="000000"/>
          <w:sz w:val="24"/>
        </w:rPr>
        <w:t>报</w:t>
      </w:r>
      <w:r w:rsidRPr="005E187B">
        <w:rPr>
          <w:rFonts w:hAnsi="宋体" w:hint="eastAsia"/>
          <w:color w:val="000000"/>
          <w:sz w:val="24"/>
        </w:rPr>
        <w:t>告</w:t>
      </w:r>
      <w:r w:rsidRPr="005E187B">
        <w:rPr>
          <w:rFonts w:hAnsi="宋体"/>
          <w:color w:val="000000"/>
          <w:sz w:val="24"/>
        </w:rPr>
        <w:t>完成当日，将有关报告提供基金托管人复核，基金托管人在收到后</w:t>
      </w:r>
      <w:r w:rsidRPr="005E187B">
        <w:rPr>
          <w:color w:val="000000"/>
          <w:sz w:val="24"/>
        </w:rPr>
        <w:t>30</w:t>
      </w:r>
      <w:r w:rsidRPr="005E187B">
        <w:rPr>
          <w:rFonts w:hAnsi="宋体"/>
          <w:color w:val="000000"/>
          <w:sz w:val="24"/>
        </w:rPr>
        <w:t>日内进行复核，并将复核结果书面通知基金管理人。基金管理人在</w:t>
      </w:r>
      <w:r w:rsidRPr="005E187B">
        <w:rPr>
          <w:color w:val="000000"/>
          <w:sz w:val="24"/>
        </w:rPr>
        <w:t>45</w:t>
      </w:r>
      <w:r w:rsidRPr="005E187B">
        <w:rPr>
          <w:rFonts w:hAnsi="宋体"/>
          <w:color w:val="000000"/>
          <w:sz w:val="24"/>
        </w:rPr>
        <w:t>日内完成年度报告，在年度报告完成当日，将有关报告提供基金托管人复核，基金托管人在收到后</w:t>
      </w:r>
      <w:r w:rsidRPr="005E187B">
        <w:rPr>
          <w:color w:val="000000"/>
          <w:sz w:val="24"/>
        </w:rPr>
        <w:t>45</w:t>
      </w:r>
      <w:r w:rsidRPr="005E187B">
        <w:rPr>
          <w:rFonts w:hAnsi="宋体"/>
          <w:color w:val="000000"/>
          <w:sz w:val="24"/>
        </w:rPr>
        <w:t>日内复核，并将复核结果书面通知基金管理人。</w:t>
      </w:r>
    </w:p>
    <w:p w:rsidR="005A2DE6" w:rsidRPr="005E187B" w:rsidRDefault="00AD65C4">
      <w:pPr>
        <w:spacing w:line="360" w:lineRule="auto"/>
        <w:ind w:firstLineChars="200" w:firstLine="480"/>
        <w:rPr>
          <w:color w:val="000000"/>
          <w:sz w:val="24"/>
        </w:rPr>
      </w:pPr>
      <w:r w:rsidRPr="005E187B">
        <w:rPr>
          <w:rFonts w:hAnsi="宋体"/>
          <w:color w:val="000000"/>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w:t>
      </w:r>
      <w:r w:rsidRPr="005E187B">
        <w:rPr>
          <w:rFonts w:hAnsi="宋体"/>
          <w:color w:val="000000"/>
          <w:sz w:val="24"/>
          <w:szCs w:val="21"/>
        </w:rPr>
        <w:t>或者出具加盖托管业务部门公章的复核意见书</w:t>
      </w:r>
      <w:r w:rsidRPr="005E187B">
        <w:rPr>
          <w:rFonts w:hAnsi="宋体"/>
          <w:color w:val="000000"/>
          <w:sz w:val="24"/>
        </w:rPr>
        <w:t>，相关各方各自留存一份。</w:t>
      </w:r>
      <w:r w:rsidRPr="005E187B">
        <w:rPr>
          <w:rFonts w:hAnsi="宋体"/>
          <w:color w:val="000000"/>
          <w:kern w:val="44"/>
          <w:sz w:val="24"/>
        </w:rPr>
        <w:t>如果基金管理人与基金托管人不能于应当发布公告之日之前就相关报表达成一致，基金管理人有权按照其编制的报表对外发布公告，基金托管人有权就相关情况报证监会备案。</w:t>
      </w:r>
    </w:p>
    <w:p w:rsidR="005A2DE6" w:rsidRPr="005E187B" w:rsidRDefault="00AD65C4">
      <w:pPr>
        <w:spacing w:line="360" w:lineRule="auto"/>
        <w:ind w:firstLineChars="200" w:firstLine="480"/>
        <w:rPr>
          <w:color w:val="000000"/>
          <w:sz w:val="24"/>
        </w:rPr>
      </w:pPr>
      <w:r w:rsidRPr="005E187B">
        <w:rPr>
          <w:rFonts w:hAnsi="宋体"/>
          <w:color w:val="000000"/>
          <w:sz w:val="24"/>
        </w:rPr>
        <w:lastRenderedPageBreak/>
        <w:t>基金托管人在对财务会计报告、</w:t>
      </w:r>
      <w:r w:rsidRPr="005E187B">
        <w:rPr>
          <w:rFonts w:hAnsi="宋体" w:hint="eastAsia"/>
          <w:color w:val="000000"/>
          <w:sz w:val="24"/>
        </w:rPr>
        <w:t>中期</w:t>
      </w:r>
      <w:r w:rsidRPr="005E187B">
        <w:rPr>
          <w:rFonts w:hAnsi="宋体"/>
          <w:color w:val="000000"/>
          <w:sz w:val="24"/>
        </w:rPr>
        <w:t>报告或年度报告复核完毕后，需盖章确认或出具相应的复核确认书，以备有权机构对相关文件审核时提示。</w:t>
      </w:r>
      <w:bookmarkStart w:id="99" w:name="_Hlt89689505"/>
      <w:bookmarkStart w:id="100" w:name="_Toc523830000"/>
      <w:bookmarkStart w:id="101" w:name="_Toc466788859"/>
      <w:bookmarkStart w:id="102" w:name="_Toc48703912"/>
      <w:bookmarkStart w:id="103" w:name="_Toc22454461"/>
      <w:bookmarkEnd w:id="99"/>
    </w:p>
    <w:p w:rsidR="005A2DE6" w:rsidRPr="005E187B"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04" w:name="_Toc140002344"/>
      <w:bookmarkStart w:id="105" w:name="_Toc125361081"/>
      <w:bookmarkStart w:id="106" w:name="_Toc123626175"/>
      <w:bookmarkStart w:id="107" w:name="_Toc124749944"/>
      <w:bookmarkStart w:id="108" w:name="_Toc124749233"/>
      <w:bookmarkEnd w:id="100"/>
      <w:bookmarkEnd w:id="101"/>
      <w:bookmarkEnd w:id="102"/>
      <w:bookmarkEnd w:id="103"/>
      <w:r w:rsidRPr="005E187B">
        <w:rPr>
          <w:color w:val="000000"/>
          <w:sz w:val="30"/>
        </w:rPr>
        <w:br w:type="page"/>
      </w:r>
      <w:r w:rsidRPr="005E187B">
        <w:rPr>
          <w:rFonts w:hAnsi="宋体"/>
          <w:color w:val="000000"/>
          <w:sz w:val="30"/>
        </w:rPr>
        <w:lastRenderedPageBreak/>
        <w:t>基金收益分配</w:t>
      </w:r>
      <w:bookmarkEnd w:id="104"/>
      <w:bookmarkEnd w:id="105"/>
      <w:bookmarkEnd w:id="106"/>
      <w:bookmarkEnd w:id="107"/>
      <w:bookmarkEnd w:id="108"/>
    </w:p>
    <w:p w:rsidR="005A2DE6" w:rsidRPr="005E187B"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color w:val="000000"/>
          <w:kern w:val="0"/>
          <w:sz w:val="24"/>
          <w:szCs w:val="24"/>
        </w:rPr>
      </w:pPr>
      <w:bookmarkStart w:id="109" w:name="_Toc48703913"/>
      <w:bookmarkStart w:id="110" w:name="_Toc22454462"/>
      <w:r w:rsidRPr="005E187B">
        <w:rPr>
          <w:rFonts w:ascii="Times New Roman" w:eastAsia="宋体" w:hAnsi="宋体"/>
          <w:b w:val="0"/>
          <w:bCs w:val="0"/>
          <w:color w:val="000000"/>
          <w:sz w:val="24"/>
          <w:szCs w:val="24"/>
        </w:rPr>
        <w:t>（一）基金收益分配</w:t>
      </w:r>
      <w:bookmarkEnd w:id="109"/>
      <w:bookmarkEnd w:id="110"/>
      <w:r w:rsidRPr="005E187B">
        <w:rPr>
          <w:rFonts w:ascii="Times New Roman" w:eastAsia="宋体" w:hAnsi="宋体"/>
          <w:b w:val="0"/>
          <w:bCs w:val="0"/>
          <w:color w:val="000000"/>
          <w:sz w:val="24"/>
          <w:szCs w:val="24"/>
        </w:rPr>
        <w:t>的原则</w:t>
      </w:r>
    </w:p>
    <w:p w:rsidR="005A2DE6" w:rsidRPr="005E187B" w:rsidRDefault="00AD65C4">
      <w:pPr>
        <w:spacing w:line="360" w:lineRule="auto"/>
        <w:ind w:firstLineChars="225" w:firstLine="540"/>
        <w:rPr>
          <w:color w:val="000000"/>
          <w:sz w:val="24"/>
        </w:rPr>
      </w:pPr>
      <w:r w:rsidRPr="005E187B">
        <w:rPr>
          <w:color w:val="000000"/>
          <w:sz w:val="24"/>
        </w:rPr>
        <w:t>1</w:t>
      </w:r>
      <w:r w:rsidRPr="005E187B">
        <w:rPr>
          <w:rFonts w:hAnsi="宋体"/>
          <w:color w:val="000000"/>
          <w:sz w:val="24"/>
        </w:rPr>
        <w:t>、在封闭期内，本基金不进行收益分配。</w:t>
      </w:r>
    </w:p>
    <w:p w:rsidR="005A2DE6" w:rsidRPr="005E187B" w:rsidRDefault="00AD65C4">
      <w:pPr>
        <w:spacing w:line="360" w:lineRule="auto"/>
        <w:ind w:firstLineChars="225" w:firstLine="540"/>
        <w:rPr>
          <w:color w:val="000000"/>
          <w:sz w:val="24"/>
        </w:rPr>
      </w:pPr>
      <w:r w:rsidRPr="005E187B">
        <w:rPr>
          <w:color w:val="000000"/>
          <w:sz w:val="24"/>
        </w:rPr>
        <w:t>2</w:t>
      </w:r>
      <w:r w:rsidRPr="005E187B">
        <w:rPr>
          <w:rFonts w:hAnsi="宋体"/>
          <w:color w:val="000000"/>
          <w:sz w:val="24"/>
        </w:rPr>
        <w:t>、转换为上市开放式基金（</w:t>
      </w:r>
      <w:r w:rsidRPr="005E187B">
        <w:rPr>
          <w:color w:val="000000"/>
          <w:sz w:val="24"/>
        </w:rPr>
        <w:t>LOF</w:t>
      </w:r>
      <w:r w:rsidRPr="005E187B">
        <w:rPr>
          <w:rFonts w:hAnsi="宋体"/>
          <w:color w:val="000000"/>
          <w:sz w:val="24"/>
        </w:rPr>
        <w:t>）后，在符合有关基金分红条件的前提下，本基金每年收益分配次数最多为</w:t>
      </w:r>
      <w:r w:rsidRPr="005E187B">
        <w:rPr>
          <w:color w:val="000000"/>
          <w:sz w:val="24"/>
        </w:rPr>
        <w:t>12</w:t>
      </w:r>
      <w:r w:rsidRPr="005E187B">
        <w:rPr>
          <w:rFonts w:hAnsi="宋体"/>
          <w:color w:val="000000"/>
          <w:sz w:val="24"/>
        </w:rPr>
        <w:t>次，每次收益分配比例不得低于该次可供分配利润的</w:t>
      </w:r>
      <w:r w:rsidRPr="005E187B">
        <w:rPr>
          <w:color w:val="000000"/>
          <w:sz w:val="24"/>
        </w:rPr>
        <w:t>25%</w:t>
      </w:r>
      <w:r w:rsidRPr="005E187B">
        <w:rPr>
          <w:rFonts w:hAnsi="宋体"/>
          <w:color w:val="000000"/>
          <w:sz w:val="24"/>
        </w:rPr>
        <w:t>；</w:t>
      </w:r>
    </w:p>
    <w:p w:rsidR="005A2DE6" w:rsidRPr="005E187B" w:rsidRDefault="00AD65C4">
      <w:pPr>
        <w:spacing w:line="360" w:lineRule="auto"/>
        <w:ind w:firstLineChars="225" w:firstLine="540"/>
        <w:rPr>
          <w:color w:val="000000"/>
          <w:sz w:val="24"/>
        </w:rPr>
      </w:pPr>
      <w:r w:rsidRPr="005E187B">
        <w:rPr>
          <w:color w:val="000000"/>
          <w:sz w:val="24"/>
        </w:rPr>
        <w:t>3</w:t>
      </w:r>
      <w:r w:rsidRPr="005E187B">
        <w:rPr>
          <w:rFonts w:hAnsi="宋体"/>
          <w:color w:val="000000"/>
          <w:sz w:val="24"/>
        </w:rPr>
        <w:t>、本基金收益分配方式分两种：现金分红与红利再投资，投资者可选择现金红利或将现金红利自动转为基金份额进行再投资；若投资者不选择，本基金默认的收益分配方式是现金分红；</w:t>
      </w:r>
    </w:p>
    <w:p w:rsidR="005A2DE6" w:rsidRPr="005E187B" w:rsidRDefault="00AD65C4">
      <w:pPr>
        <w:spacing w:line="360" w:lineRule="auto"/>
        <w:ind w:firstLineChars="225" w:firstLine="540"/>
        <w:rPr>
          <w:color w:val="000000"/>
          <w:sz w:val="24"/>
        </w:rPr>
      </w:pPr>
      <w:r w:rsidRPr="005E187B">
        <w:rPr>
          <w:color w:val="000000"/>
          <w:sz w:val="24"/>
        </w:rPr>
        <w:t>4</w:t>
      </w:r>
      <w:r w:rsidRPr="005E187B">
        <w:rPr>
          <w:rFonts w:hAnsi="宋体"/>
          <w:color w:val="000000"/>
          <w:sz w:val="24"/>
        </w:rPr>
        <w:t>、基金收益分配后基金份额净值不能低于面值；即基金收益分配基准日的基金份额净值减去每单位基金份额收益分配金额后不能低于面值。</w:t>
      </w:r>
    </w:p>
    <w:p w:rsidR="005A2DE6" w:rsidRPr="005E187B" w:rsidRDefault="00AD65C4">
      <w:pPr>
        <w:spacing w:line="360" w:lineRule="auto"/>
        <w:ind w:firstLineChars="225" w:firstLine="540"/>
        <w:rPr>
          <w:color w:val="000000"/>
          <w:sz w:val="24"/>
        </w:rPr>
      </w:pPr>
      <w:r w:rsidRPr="005E187B">
        <w:rPr>
          <w:color w:val="000000"/>
          <w:sz w:val="24"/>
        </w:rPr>
        <w:t>5</w:t>
      </w:r>
      <w:r w:rsidRPr="005E187B">
        <w:rPr>
          <w:rFonts w:hAnsi="宋体"/>
          <w:color w:val="000000"/>
          <w:sz w:val="24"/>
        </w:rPr>
        <w:t>、每一基金份额享有同等分配权；</w:t>
      </w:r>
    </w:p>
    <w:p w:rsidR="005A2DE6" w:rsidRPr="005E187B" w:rsidRDefault="00AD65C4">
      <w:pPr>
        <w:spacing w:line="360" w:lineRule="auto"/>
        <w:ind w:firstLineChars="200" w:firstLine="480"/>
        <w:rPr>
          <w:color w:val="000000"/>
          <w:sz w:val="24"/>
        </w:rPr>
      </w:pPr>
      <w:r w:rsidRPr="005E187B">
        <w:rPr>
          <w:color w:val="000000"/>
          <w:sz w:val="24"/>
        </w:rPr>
        <w:t>6</w:t>
      </w:r>
      <w:r w:rsidRPr="005E187B">
        <w:rPr>
          <w:rFonts w:hAnsi="宋体"/>
          <w:color w:val="000000"/>
          <w:sz w:val="24"/>
        </w:rPr>
        <w:t>、法律法规或监管机关另有规定的，从其规定。</w:t>
      </w:r>
      <w:bookmarkStart w:id="111" w:name="_Hlt80958353"/>
      <w:bookmarkEnd w:id="111"/>
    </w:p>
    <w:p w:rsidR="005A2DE6" w:rsidRPr="005E187B"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sidRPr="005E187B">
        <w:rPr>
          <w:rFonts w:ascii="Times New Roman" w:eastAsia="宋体" w:hAnsi="宋体"/>
          <w:b w:val="0"/>
          <w:bCs w:val="0"/>
          <w:color w:val="000000"/>
          <w:sz w:val="24"/>
          <w:szCs w:val="24"/>
        </w:rPr>
        <w:t>（二）基金收益分配方案的制定和实施程序</w:t>
      </w:r>
    </w:p>
    <w:p w:rsidR="005A2DE6" w:rsidRPr="005E187B" w:rsidRDefault="00AD65C4">
      <w:pPr>
        <w:spacing w:line="360" w:lineRule="auto"/>
        <w:ind w:right="28" w:firstLineChars="200" w:firstLine="480"/>
        <w:rPr>
          <w:color w:val="000000"/>
          <w:sz w:val="24"/>
        </w:rPr>
      </w:pPr>
      <w:r w:rsidRPr="005E187B">
        <w:rPr>
          <w:rFonts w:hAnsi="宋体"/>
          <w:color w:val="000000"/>
          <w:sz w:val="24"/>
          <w:szCs w:val="21"/>
        </w:rPr>
        <w:t>基金收益分配方案由</w:t>
      </w:r>
      <w:r w:rsidRPr="005E187B">
        <w:rPr>
          <w:rFonts w:hAnsi="宋体"/>
          <w:color w:val="000000"/>
          <w:sz w:val="24"/>
        </w:rPr>
        <w:t>基金管理人拟定，并由基金托管人复核。</w:t>
      </w:r>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t>基金收益分配方案确定后，由基金管理人在</w:t>
      </w:r>
      <w:r w:rsidRPr="005E187B">
        <w:rPr>
          <w:color w:val="000000"/>
          <w:sz w:val="24"/>
          <w:szCs w:val="21"/>
        </w:rPr>
        <w:t>2</w:t>
      </w:r>
      <w:r w:rsidRPr="005E187B">
        <w:rPr>
          <w:rFonts w:hAnsi="宋体"/>
          <w:color w:val="000000"/>
          <w:sz w:val="24"/>
        </w:rPr>
        <w:t>日内</w:t>
      </w:r>
      <w:r w:rsidRPr="005E187B">
        <w:rPr>
          <w:rFonts w:hAnsi="宋体"/>
          <w:color w:val="000000"/>
          <w:sz w:val="24"/>
          <w:szCs w:val="21"/>
        </w:rPr>
        <w:t>在</w:t>
      </w:r>
      <w:r w:rsidRPr="005E187B">
        <w:rPr>
          <w:rFonts w:hAnsi="宋体"/>
          <w:color w:val="000000"/>
          <w:sz w:val="24"/>
        </w:rPr>
        <w:t>指定媒介</w:t>
      </w:r>
      <w:r w:rsidRPr="005E187B">
        <w:rPr>
          <w:rFonts w:hAnsi="宋体"/>
          <w:color w:val="000000"/>
          <w:sz w:val="24"/>
          <w:szCs w:val="21"/>
        </w:rPr>
        <w:t>公告。</w:t>
      </w:r>
    </w:p>
    <w:p w:rsidR="005A2DE6" w:rsidRPr="005E187B" w:rsidRDefault="00AD65C4">
      <w:pPr>
        <w:spacing w:line="360" w:lineRule="auto"/>
        <w:ind w:firstLineChars="200" w:firstLine="480"/>
        <w:rPr>
          <w:color w:val="000000"/>
          <w:sz w:val="24"/>
          <w:szCs w:val="21"/>
        </w:rPr>
      </w:pPr>
      <w:r w:rsidRPr="005E187B">
        <w:rPr>
          <w:rFonts w:hAnsi="宋体"/>
          <w:color w:val="000000"/>
          <w:sz w:val="24"/>
        </w:rPr>
        <w:t>基金红利发放日距离收益分配基准日（即可供分配利润计算截止日）的时间不得超过</w:t>
      </w:r>
      <w:r w:rsidRPr="005E187B">
        <w:rPr>
          <w:color w:val="000000"/>
          <w:sz w:val="24"/>
        </w:rPr>
        <w:t>15</w:t>
      </w:r>
      <w:r w:rsidRPr="005E187B">
        <w:rPr>
          <w:rFonts w:hAnsi="宋体"/>
          <w:color w:val="000000"/>
          <w:sz w:val="24"/>
        </w:rPr>
        <w:t>个工作日。</w:t>
      </w:r>
    </w:p>
    <w:p w:rsidR="005A2DE6" w:rsidRPr="005E187B" w:rsidRDefault="00AD65C4">
      <w:pPr>
        <w:spacing w:line="360" w:lineRule="auto"/>
        <w:ind w:firstLineChars="200" w:firstLine="480"/>
        <w:rPr>
          <w:color w:val="000000"/>
          <w:sz w:val="24"/>
        </w:rPr>
      </w:pPr>
      <w:r w:rsidRPr="005E187B">
        <w:rPr>
          <w:rFonts w:hAnsi="宋体"/>
          <w:color w:val="000000"/>
          <w:sz w:val="24"/>
          <w:szCs w:val="21"/>
        </w:rPr>
        <w:t>基金管理人向基金托管人下达收益分配的付款指令，基金托管人按指令将收益分配的全部资金划入基金管理人的指定账户。</w:t>
      </w:r>
    </w:p>
    <w:p w:rsidR="005A2DE6" w:rsidRPr="005E187B"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12" w:name="_Toc22454465"/>
      <w:bookmarkStart w:id="113" w:name="_Toc48703916"/>
      <w:bookmarkStart w:id="114" w:name="_Toc125361082"/>
      <w:bookmarkStart w:id="115" w:name="_Toc466788861"/>
      <w:bookmarkStart w:id="116" w:name="_Toc124749234"/>
      <w:bookmarkStart w:id="117" w:name="_Toc523830002"/>
      <w:bookmarkStart w:id="118" w:name="_Toc140002345"/>
      <w:bookmarkStart w:id="119" w:name="_Toc124749945"/>
      <w:bookmarkStart w:id="120" w:name="_Toc123626176"/>
      <w:r w:rsidRPr="005E187B">
        <w:rPr>
          <w:color w:val="000000"/>
          <w:sz w:val="30"/>
        </w:rPr>
        <w:br w:type="page"/>
      </w:r>
      <w:r w:rsidRPr="005E187B">
        <w:rPr>
          <w:rFonts w:hAnsi="宋体"/>
          <w:color w:val="000000"/>
          <w:sz w:val="30"/>
        </w:rPr>
        <w:lastRenderedPageBreak/>
        <w:t>信息披露</w:t>
      </w:r>
      <w:bookmarkStart w:id="121" w:name="_Hlt89687670"/>
      <w:bookmarkEnd w:id="112"/>
      <w:bookmarkEnd w:id="113"/>
      <w:bookmarkEnd w:id="114"/>
      <w:bookmarkEnd w:id="115"/>
      <w:bookmarkEnd w:id="116"/>
      <w:bookmarkEnd w:id="117"/>
      <w:bookmarkEnd w:id="118"/>
      <w:bookmarkEnd w:id="119"/>
      <w:bookmarkEnd w:id="120"/>
      <w:bookmarkEnd w:id="121"/>
    </w:p>
    <w:p w:rsidR="005A2DE6" w:rsidRPr="005E187B" w:rsidRDefault="00AD65C4">
      <w:pPr>
        <w:pStyle w:val="2"/>
        <w:keepNext w:val="0"/>
        <w:keepLines w:val="0"/>
        <w:tabs>
          <w:tab w:val="left" w:pos="1080"/>
        </w:tabs>
        <w:autoSpaceDE w:val="0"/>
        <w:autoSpaceDN w:val="0"/>
        <w:adjustRightInd w:val="0"/>
        <w:spacing w:before="0" w:after="0" w:line="360" w:lineRule="auto"/>
        <w:ind w:firstLineChars="196" w:firstLine="470"/>
        <w:textAlignment w:val="baseline"/>
        <w:rPr>
          <w:rFonts w:ascii="Times New Roman" w:eastAsia="宋体" w:hAnsi="Times New Roman"/>
          <w:b w:val="0"/>
          <w:color w:val="000000"/>
          <w:kern w:val="0"/>
          <w:sz w:val="24"/>
          <w:szCs w:val="24"/>
        </w:rPr>
      </w:pPr>
      <w:bookmarkStart w:id="122" w:name="_Toc22454466"/>
      <w:bookmarkStart w:id="123" w:name="_Toc48703917"/>
      <w:r w:rsidRPr="005E187B">
        <w:rPr>
          <w:rFonts w:ascii="Times New Roman" w:eastAsia="宋体" w:hAnsi="宋体"/>
          <w:b w:val="0"/>
          <w:color w:val="000000"/>
          <w:sz w:val="24"/>
          <w:szCs w:val="24"/>
        </w:rPr>
        <w:t>（一）</w:t>
      </w:r>
      <w:r w:rsidRPr="005E187B">
        <w:rPr>
          <w:rFonts w:ascii="Times New Roman" w:eastAsia="宋体" w:hAnsi="宋体"/>
          <w:b w:val="0"/>
          <w:color w:val="000000"/>
          <w:kern w:val="0"/>
          <w:sz w:val="24"/>
          <w:szCs w:val="24"/>
        </w:rPr>
        <w:t>保密义务</w:t>
      </w:r>
      <w:bookmarkEnd w:id="122"/>
      <w:bookmarkEnd w:id="123"/>
    </w:p>
    <w:p w:rsidR="005A2DE6" w:rsidRPr="005E187B" w:rsidRDefault="00AD65C4">
      <w:pPr>
        <w:spacing w:line="360" w:lineRule="auto"/>
        <w:ind w:right="28" w:firstLineChars="200" w:firstLine="480"/>
        <w:rPr>
          <w:color w:val="000000"/>
          <w:sz w:val="24"/>
          <w:szCs w:val="21"/>
        </w:rPr>
      </w:pPr>
      <w:r w:rsidRPr="005E187B">
        <w:rPr>
          <w:rFonts w:hAnsi="宋体"/>
          <w:color w:val="000000"/>
          <w:sz w:val="24"/>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sidRPr="005E187B">
        <w:rPr>
          <w:rFonts w:hAnsi="宋体"/>
          <w:color w:val="000000"/>
          <w:sz w:val="24"/>
          <w:szCs w:val="21"/>
        </w:rPr>
        <w:t>但是，如下情况不应视为基金管理人或基金托管人违反保密义务：</w:t>
      </w:r>
    </w:p>
    <w:p w:rsidR="005A2DE6" w:rsidRPr="005E187B" w:rsidRDefault="00AD65C4">
      <w:pPr>
        <w:pStyle w:val="a5"/>
        <w:spacing w:after="0" w:line="360" w:lineRule="auto"/>
        <w:rPr>
          <w:color w:val="000000"/>
          <w:sz w:val="24"/>
          <w:szCs w:val="24"/>
        </w:rPr>
      </w:pPr>
      <w:r w:rsidRPr="005E187B">
        <w:rPr>
          <w:color w:val="000000"/>
          <w:sz w:val="24"/>
          <w:szCs w:val="24"/>
        </w:rPr>
        <w:t>1</w:t>
      </w:r>
      <w:r w:rsidRPr="005E187B">
        <w:rPr>
          <w:rFonts w:hAnsi="宋体"/>
          <w:color w:val="000000"/>
          <w:sz w:val="24"/>
          <w:szCs w:val="24"/>
        </w:rPr>
        <w:t>、非因基金管理人和基金托管人的原因导致保密信息被披露、泄露或公开；</w:t>
      </w:r>
    </w:p>
    <w:p w:rsidR="005A2DE6" w:rsidRPr="005E187B" w:rsidRDefault="00AD65C4">
      <w:pPr>
        <w:spacing w:line="360" w:lineRule="auto"/>
        <w:ind w:firstLineChars="200" w:firstLine="480"/>
        <w:rPr>
          <w:color w:val="000000"/>
          <w:sz w:val="24"/>
        </w:rPr>
      </w:pPr>
      <w:r w:rsidRPr="005E187B">
        <w:rPr>
          <w:color w:val="000000"/>
          <w:sz w:val="24"/>
        </w:rPr>
        <w:t>2</w:t>
      </w:r>
      <w:r w:rsidRPr="005E187B">
        <w:rPr>
          <w:rFonts w:hAnsi="宋体"/>
          <w:color w:val="000000"/>
          <w:sz w:val="24"/>
        </w:rPr>
        <w:t>、基金管理人和基金托管人为遵守和服从法院判决、仲裁裁决或中国证监会等监管机构的命令、决定所做出的信息披露或公开。</w:t>
      </w:r>
    </w:p>
    <w:p w:rsidR="005A2DE6" w:rsidRPr="005E187B" w:rsidRDefault="00AD65C4">
      <w:pPr>
        <w:pStyle w:val="2"/>
        <w:keepNext w:val="0"/>
        <w:keepLines w:val="0"/>
        <w:tabs>
          <w:tab w:val="left" w:pos="1080"/>
        </w:tabs>
        <w:autoSpaceDE w:val="0"/>
        <w:autoSpaceDN w:val="0"/>
        <w:adjustRightInd w:val="0"/>
        <w:spacing w:before="0" w:after="0" w:line="360" w:lineRule="auto"/>
        <w:ind w:firstLineChars="200" w:firstLine="480"/>
        <w:textAlignment w:val="baseline"/>
        <w:rPr>
          <w:rFonts w:ascii="Times New Roman" w:eastAsia="宋体" w:hAnsi="Times New Roman"/>
          <w:b w:val="0"/>
          <w:color w:val="000000"/>
          <w:sz w:val="24"/>
          <w:szCs w:val="24"/>
        </w:rPr>
      </w:pPr>
      <w:bookmarkStart w:id="124" w:name="_Toc22454467"/>
      <w:bookmarkStart w:id="125" w:name="_Toc48703918"/>
      <w:r w:rsidRPr="005E187B">
        <w:rPr>
          <w:rFonts w:ascii="Times New Roman" w:eastAsia="宋体" w:hAnsi="宋体"/>
          <w:b w:val="0"/>
          <w:color w:val="000000"/>
          <w:sz w:val="24"/>
          <w:szCs w:val="24"/>
        </w:rPr>
        <w:t>（二）基金管理人和基金托管人在信息披露中的职责和信息披露程序</w:t>
      </w:r>
      <w:bookmarkEnd w:id="124"/>
      <w:bookmarkEnd w:id="125"/>
    </w:p>
    <w:p w:rsidR="005A2DE6" w:rsidRPr="005E187B" w:rsidRDefault="00AD65C4">
      <w:pPr>
        <w:spacing w:line="360" w:lineRule="auto"/>
        <w:ind w:right="28" w:firstLineChars="200" w:firstLine="480"/>
        <w:rPr>
          <w:color w:val="000000"/>
          <w:sz w:val="24"/>
          <w:szCs w:val="21"/>
        </w:rPr>
      </w:pPr>
      <w:r w:rsidRPr="005E187B">
        <w:rPr>
          <w:rFonts w:hAnsi="宋体"/>
          <w:color w:val="000000"/>
          <w:sz w:val="24"/>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rsidR="005A2DE6" w:rsidRPr="005E187B" w:rsidRDefault="00AD65C4">
      <w:pPr>
        <w:spacing w:line="360" w:lineRule="auto"/>
        <w:ind w:firstLineChars="200" w:firstLine="480"/>
        <w:rPr>
          <w:color w:val="000000"/>
          <w:sz w:val="24"/>
        </w:rPr>
      </w:pPr>
      <w:r w:rsidRPr="005E187B">
        <w:rPr>
          <w:rFonts w:hAnsi="宋体"/>
          <w:color w:val="000000"/>
          <w:sz w:val="24"/>
        </w:rPr>
        <w:t>根据《信息披露办法》的要求，本基金信息披露的文件包括基金招募说明书、</w:t>
      </w:r>
      <w:r w:rsidRPr="005E187B">
        <w:rPr>
          <w:rFonts w:hint="eastAsia"/>
          <w:bCs/>
          <w:color w:val="000000"/>
          <w:sz w:val="24"/>
        </w:rPr>
        <w:t>基金产品资料概要、</w:t>
      </w:r>
      <w:r w:rsidRPr="005E187B">
        <w:rPr>
          <w:rFonts w:hAnsi="宋体"/>
          <w:color w:val="000000"/>
          <w:sz w:val="24"/>
        </w:rPr>
        <w:t>《基金合同》、基金托管协议、基金份额发售公告、《基金合同》生效公告、定期报告、临时报告、基金净值</w:t>
      </w:r>
      <w:r w:rsidRPr="005E187B">
        <w:rPr>
          <w:rFonts w:hAnsi="宋体" w:hint="eastAsia"/>
          <w:color w:val="000000"/>
          <w:sz w:val="24"/>
        </w:rPr>
        <w:t>信息、</w:t>
      </w:r>
      <w:r w:rsidRPr="005E187B">
        <w:rPr>
          <w:rFonts w:hint="eastAsia"/>
          <w:bCs/>
          <w:color w:val="000000"/>
          <w:sz w:val="24"/>
        </w:rPr>
        <w:t>清算报告</w:t>
      </w:r>
      <w:r w:rsidRPr="005E187B">
        <w:rPr>
          <w:rFonts w:hAnsi="宋体"/>
          <w:color w:val="000000"/>
          <w:sz w:val="24"/>
        </w:rPr>
        <w:t>等其他必要的公告文件，由基金管理人拟定并负责公布。</w:t>
      </w:r>
    </w:p>
    <w:p w:rsidR="005A2DE6" w:rsidRPr="005E187B" w:rsidRDefault="00AD65C4">
      <w:pPr>
        <w:spacing w:line="360" w:lineRule="auto"/>
        <w:ind w:firstLineChars="200" w:firstLine="480"/>
        <w:rPr>
          <w:color w:val="000000"/>
          <w:sz w:val="24"/>
        </w:rPr>
      </w:pPr>
      <w:r w:rsidRPr="005E187B">
        <w:rPr>
          <w:rFonts w:hAnsi="宋体"/>
          <w:color w:val="000000"/>
          <w:sz w:val="24"/>
        </w:rPr>
        <w:t>基金托管人应当按照相关法律、行政法规、中国证监会的规定和《基金合同》的约定，对基金管理人编制的基金净值</w:t>
      </w:r>
      <w:r w:rsidRPr="005E187B">
        <w:rPr>
          <w:rFonts w:hint="eastAsia"/>
          <w:bCs/>
          <w:color w:val="000000"/>
          <w:sz w:val="24"/>
        </w:rPr>
        <w:t>信息</w:t>
      </w:r>
      <w:r w:rsidRPr="005E187B">
        <w:rPr>
          <w:rFonts w:hAnsi="宋体"/>
          <w:color w:val="000000"/>
          <w:sz w:val="24"/>
        </w:rPr>
        <w:t>、基金业绩表现数据、基金定期报告</w:t>
      </w:r>
      <w:r w:rsidRPr="005E187B">
        <w:rPr>
          <w:rFonts w:hAnsi="宋体" w:hint="eastAsia"/>
          <w:color w:val="000000"/>
          <w:sz w:val="24"/>
        </w:rPr>
        <w:t>、</w:t>
      </w:r>
      <w:r w:rsidRPr="005E187B">
        <w:rPr>
          <w:rFonts w:hAnsi="宋体"/>
          <w:color w:val="000000"/>
          <w:sz w:val="24"/>
        </w:rPr>
        <w:t>更新的招募说明书</w:t>
      </w:r>
      <w:r w:rsidRPr="005E187B">
        <w:rPr>
          <w:rFonts w:hint="eastAsia"/>
          <w:bCs/>
          <w:color w:val="000000"/>
          <w:sz w:val="24"/>
        </w:rPr>
        <w:t>、基金产品资料概要、基金清算报告</w:t>
      </w:r>
      <w:r w:rsidRPr="005E187B">
        <w:rPr>
          <w:rFonts w:hAnsi="宋体"/>
          <w:color w:val="000000"/>
          <w:sz w:val="24"/>
        </w:rPr>
        <w:t>等公开披露的相关基金信息进行复核、审查，并向基金管理人</w:t>
      </w:r>
      <w:r w:rsidRPr="005E187B">
        <w:rPr>
          <w:rFonts w:hint="eastAsia"/>
          <w:bCs/>
          <w:color w:val="000000"/>
          <w:sz w:val="24"/>
        </w:rPr>
        <w:t>进行书面或电子</w:t>
      </w:r>
      <w:r w:rsidRPr="005E187B">
        <w:rPr>
          <w:rFonts w:hAnsi="宋体"/>
          <w:color w:val="000000"/>
          <w:sz w:val="24"/>
        </w:rPr>
        <w:t>确认。</w:t>
      </w:r>
    </w:p>
    <w:p w:rsidR="005A2DE6" w:rsidRPr="005E187B" w:rsidRDefault="00AD65C4">
      <w:pPr>
        <w:spacing w:line="360" w:lineRule="auto"/>
        <w:ind w:firstLineChars="200" w:firstLine="480"/>
        <w:rPr>
          <w:color w:val="000000"/>
          <w:sz w:val="24"/>
        </w:rPr>
      </w:pPr>
      <w:r w:rsidRPr="005E187B">
        <w:rPr>
          <w:rFonts w:hAnsi="宋体"/>
          <w:color w:val="000000"/>
          <w:sz w:val="24"/>
        </w:rPr>
        <w:t>基金年报中的财务</w:t>
      </w:r>
      <w:r w:rsidRPr="005E187B">
        <w:rPr>
          <w:rFonts w:hAnsi="宋体" w:hint="eastAsia"/>
          <w:color w:val="000000"/>
          <w:sz w:val="24"/>
        </w:rPr>
        <w:t>会计</w:t>
      </w:r>
      <w:r w:rsidRPr="005E187B">
        <w:rPr>
          <w:rFonts w:hAnsi="宋体"/>
          <w:color w:val="000000"/>
          <w:sz w:val="24"/>
        </w:rPr>
        <w:t>报告部分，经</w:t>
      </w:r>
      <w:r w:rsidRPr="005E187B">
        <w:rPr>
          <w:rFonts w:hAnsi="宋体" w:hint="eastAsia"/>
          <w:color w:val="000000"/>
          <w:sz w:val="24"/>
        </w:rPr>
        <w:t>具有</w:t>
      </w:r>
      <w:r w:rsidRPr="005E187B">
        <w:rPr>
          <w:rFonts w:hAnsi="宋体"/>
          <w:color w:val="000000"/>
          <w:sz w:val="24"/>
        </w:rPr>
        <w:t>证券</w:t>
      </w:r>
      <w:r w:rsidRPr="005E187B">
        <w:rPr>
          <w:rFonts w:hint="eastAsia"/>
          <w:bCs/>
          <w:color w:val="000000"/>
          <w:sz w:val="24"/>
        </w:rPr>
        <w:t>、期货</w:t>
      </w:r>
      <w:r w:rsidRPr="005E187B">
        <w:rPr>
          <w:rFonts w:hAnsi="宋体"/>
          <w:color w:val="000000"/>
          <w:sz w:val="24"/>
        </w:rPr>
        <w:t>相关业务资格的会计师事务所审计后，方可披露。</w:t>
      </w:r>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w:t>
      </w:r>
      <w:r w:rsidRPr="005E187B">
        <w:rPr>
          <w:rFonts w:hAnsi="宋体" w:hint="eastAsia"/>
          <w:color w:val="000000"/>
          <w:sz w:val="24"/>
          <w:szCs w:val="21"/>
        </w:rPr>
        <w:t>媒介</w:t>
      </w:r>
      <w:r w:rsidRPr="005E187B">
        <w:rPr>
          <w:rFonts w:hAnsi="宋体"/>
          <w:color w:val="000000"/>
          <w:sz w:val="24"/>
          <w:szCs w:val="21"/>
        </w:rPr>
        <w:t>公开披露。</w:t>
      </w:r>
    </w:p>
    <w:p w:rsidR="005A2DE6" w:rsidRPr="005E187B" w:rsidRDefault="00AD65C4">
      <w:pPr>
        <w:spacing w:line="360" w:lineRule="auto"/>
        <w:ind w:firstLineChars="200" w:firstLine="480"/>
        <w:rPr>
          <w:color w:val="000000"/>
          <w:sz w:val="24"/>
        </w:rPr>
      </w:pPr>
      <w:r w:rsidRPr="005E187B">
        <w:rPr>
          <w:rFonts w:hAnsi="宋体" w:hint="eastAsia"/>
          <w:color w:val="000000"/>
          <w:sz w:val="24"/>
          <w:szCs w:val="21"/>
        </w:rPr>
        <w:t>依法必须披露的信息发布后，基金管理人、基金托管人应当按照相关法律法</w:t>
      </w:r>
      <w:r w:rsidRPr="005E187B">
        <w:rPr>
          <w:rFonts w:hAnsi="宋体" w:hint="eastAsia"/>
          <w:color w:val="000000"/>
          <w:sz w:val="24"/>
          <w:szCs w:val="21"/>
        </w:rPr>
        <w:lastRenderedPageBreak/>
        <w:t>规规定将信息置备于公司住所、基金上市交易的证券交易所，供社会公众查阅、复制。</w:t>
      </w:r>
      <w:r w:rsidRPr="005E187B">
        <w:rPr>
          <w:rFonts w:hAnsi="宋体"/>
          <w:color w:val="000000"/>
          <w:sz w:val="24"/>
          <w:szCs w:val="21"/>
        </w:rPr>
        <w:t>投资者可以免费查阅</w:t>
      </w:r>
      <w:r w:rsidRPr="005E187B">
        <w:rPr>
          <w:rFonts w:hAnsi="宋体" w:hint="eastAsia"/>
          <w:color w:val="000000"/>
          <w:sz w:val="24"/>
          <w:szCs w:val="21"/>
        </w:rPr>
        <w:t>上述文件</w:t>
      </w:r>
      <w:r w:rsidRPr="005E187B">
        <w:rPr>
          <w:rFonts w:hAnsi="宋体"/>
          <w:color w:val="000000"/>
          <w:sz w:val="24"/>
          <w:szCs w:val="21"/>
        </w:rPr>
        <w:t>。在支付工本费后可在合理时间获得上述文件的复制件或复印件。基金管理人和基金托管人应保证文本的内容与所公告的内容完全一致。</w:t>
      </w:r>
    </w:p>
    <w:p w:rsidR="005A2DE6" w:rsidRPr="005E187B" w:rsidRDefault="00AD65C4">
      <w:pPr>
        <w:spacing w:line="360" w:lineRule="auto"/>
        <w:ind w:firstLine="480"/>
        <w:rPr>
          <w:color w:val="000000"/>
          <w:sz w:val="24"/>
        </w:rPr>
      </w:pPr>
      <w:r w:rsidRPr="005E187B">
        <w:rPr>
          <w:rFonts w:hAnsi="宋体"/>
          <w:color w:val="000000"/>
          <w:sz w:val="24"/>
        </w:rPr>
        <w:t>（三）暂停或延迟信息披露的情形</w:t>
      </w:r>
    </w:p>
    <w:p w:rsidR="005A2DE6" w:rsidRPr="005E187B" w:rsidRDefault="00AD65C4">
      <w:pPr>
        <w:spacing w:line="360" w:lineRule="auto"/>
        <w:ind w:firstLine="480"/>
        <w:rPr>
          <w:color w:val="000000"/>
          <w:sz w:val="24"/>
        </w:rPr>
      </w:pPr>
      <w:r w:rsidRPr="005E187B">
        <w:rPr>
          <w:color w:val="000000"/>
          <w:sz w:val="24"/>
        </w:rPr>
        <w:t>1</w:t>
      </w:r>
      <w:r w:rsidRPr="005E187B">
        <w:rPr>
          <w:rFonts w:hAnsi="宋体"/>
          <w:color w:val="000000"/>
          <w:sz w:val="24"/>
        </w:rPr>
        <w:t>、不可抗力；</w:t>
      </w:r>
    </w:p>
    <w:p w:rsidR="005A2DE6" w:rsidRPr="005E187B" w:rsidRDefault="00AD65C4">
      <w:pPr>
        <w:spacing w:line="360" w:lineRule="auto"/>
        <w:ind w:firstLine="480"/>
        <w:rPr>
          <w:color w:val="000000"/>
          <w:sz w:val="24"/>
        </w:rPr>
      </w:pPr>
      <w:r w:rsidRPr="005E187B">
        <w:rPr>
          <w:color w:val="000000"/>
          <w:sz w:val="24"/>
        </w:rPr>
        <w:t>2</w:t>
      </w:r>
      <w:r w:rsidRPr="005E187B">
        <w:rPr>
          <w:rFonts w:hAnsi="宋体"/>
          <w:color w:val="000000"/>
          <w:sz w:val="24"/>
        </w:rPr>
        <w:t>、基金投资所涉及的证券、期货交易市场遇法定节假日或因其他原因暂停营业时；</w:t>
      </w:r>
    </w:p>
    <w:p w:rsidR="005A2DE6" w:rsidRPr="005E187B" w:rsidRDefault="00AD65C4">
      <w:pPr>
        <w:spacing w:line="360" w:lineRule="auto"/>
        <w:ind w:firstLine="480"/>
        <w:rPr>
          <w:color w:val="000000"/>
          <w:sz w:val="24"/>
        </w:rPr>
      </w:pPr>
      <w:r w:rsidRPr="005E187B">
        <w:rPr>
          <w:color w:val="000000"/>
          <w:sz w:val="24"/>
        </w:rPr>
        <w:t>3</w:t>
      </w:r>
      <w:r w:rsidRPr="005E187B">
        <w:rPr>
          <w:rFonts w:hAnsi="宋体"/>
          <w:color w:val="000000"/>
          <w:sz w:val="24"/>
        </w:rPr>
        <w:t>、出现导致基金管理人不能出售或评估基金资产的紧急事故的情况；</w:t>
      </w:r>
    </w:p>
    <w:p w:rsidR="005A2DE6" w:rsidRPr="005E187B" w:rsidRDefault="00AD65C4">
      <w:pPr>
        <w:spacing w:line="360" w:lineRule="auto"/>
        <w:ind w:firstLine="480"/>
        <w:rPr>
          <w:color w:val="000000"/>
          <w:sz w:val="24"/>
        </w:rPr>
      </w:pPr>
      <w:r w:rsidRPr="005E187B">
        <w:rPr>
          <w:color w:val="000000"/>
          <w:sz w:val="24"/>
        </w:rPr>
        <w:t>4</w:t>
      </w:r>
      <w:r w:rsidRPr="005E187B">
        <w:rPr>
          <w:rFonts w:hAnsi="宋体"/>
          <w:color w:val="000000"/>
          <w:sz w:val="24"/>
        </w:rPr>
        <w:t>、法律法规、《基金合同》或中国证监会规定的情况。</w:t>
      </w:r>
    </w:p>
    <w:p w:rsidR="005A2DE6" w:rsidRPr="005E187B"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26" w:name="_Toc125361083"/>
      <w:bookmarkStart w:id="127" w:name="_Toc123626177"/>
      <w:bookmarkStart w:id="128" w:name="_Toc124749235"/>
      <w:bookmarkStart w:id="129" w:name="_Toc140002346"/>
      <w:bookmarkStart w:id="130" w:name="_Toc124749946"/>
      <w:r w:rsidRPr="005E187B">
        <w:rPr>
          <w:color w:val="000000"/>
          <w:sz w:val="30"/>
        </w:rPr>
        <w:br w:type="page"/>
      </w:r>
      <w:r w:rsidRPr="005E187B">
        <w:rPr>
          <w:rFonts w:hAnsi="宋体"/>
          <w:color w:val="000000"/>
          <w:sz w:val="30"/>
        </w:rPr>
        <w:lastRenderedPageBreak/>
        <w:t>基金费用</w:t>
      </w:r>
      <w:bookmarkEnd w:id="10"/>
      <w:bookmarkEnd w:id="126"/>
      <w:bookmarkEnd w:id="127"/>
      <w:bookmarkEnd w:id="128"/>
      <w:bookmarkEnd w:id="129"/>
      <w:bookmarkEnd w:id="130"/>
    </w:p>
    <w:p w:rsidR="005A2DE6" w:rsidRPr="005E187B" w:rsidRDefault="00AD65C4">
      <w:pPr>
        <w:spacing w:line="360" w:lineRule="auto"/>
        <w:ind w:firstLineChars="200" w:firstLine="480"/>
        <w:rPr>
          <w:color w:val="000000"/>
          <w:sz w:val="24"/>
        </w:rPr>
      </w:pPr>
      <w:r w:rsidRPr="005E187B">
        <w:rPr>
          <w:rFonts w:hAnsi="宋体"/>
          <w:color w:val="000000"/>
          <w:sz w:val="24"/>
        </w:rPr>
        <w:t>（一）基金管理费的计提比例和计提方法</w:t>
      </w:r>
    </w:p>
    <w:p w:rsidR="005A2DE6" w:rsidRPr="005E187B" w:rsidRDefault="00AD65C4">
      <w:pPr>
        <w:spacing w:line="360" w:lineRule="auto"/>
        <w:ind w:firstLineChars="200" w:firstLine="480"/>
        <w:rPr>
          <w:color w:val="000000"/>
          <w:sz w:val="24"/>
        </w:rPr>
      </w:pPr>
      <w:r w:rsidRPr="005E187B">
        <w:rPr>
          <w:rFonts w:hAnsi="宋体"/>
          <w:color w:val="000000"/>
          <w:sz w:val="24"/>
        </w:rPr>
        <w:t>基金管理费按基金资产净值的</w:t>
      </w:r>
      <w:r w:rsidRPr="005E187B">
        <w:rPr>
          <w:color w:val="000000"/>
          <w:sz w:val="24"/>
        </w:rPr>
        <w:t>1.5%</w:t>
      </w:r>
      <w:r w:rsidRPr="005E187B">
        <w:rPr>
          <w:rFonts w:hAnsi="宋体"/>
          <w:color w:val="000000"/>
          <w:sz w:val="24"/>
        </w:rPr>
        <w:t>年费率计提。</w:t>
      </w:r>
    </w:p>
    <w:p w:rsidR="005A2DE6" w:rsidRPr="005E187B" w:rsidRDefault="00AD65C4">
      <w:pPr>
        <w:spacing w:line="360" w:lineRule="auto"/>
        <w:ind w:firstLineChars="200" w:firstLine="480"/>
        <w:rPr>
          <w:color w:val="000000"/>
          <w:sz w:val="24"/>
        </w:rPr>
      </w:pPr>
      <w:r w:rsidRPr="005E187B">
        <w:rPr>
          <w:rFonts w:hAnsi="宋体"/>
          <w:color w:val="000000"/>
          <w:sz w:val="24"/>
        </w:rPr>
        <w:t>在通常情况下，基金管理费按前一日基金资产净值</w:t>
      </w:r>
      <w:r w:rsidRPr="005E187B">
        <w:rPr>
          <w:color w:val="000000"/>
          <w:sz w:val="24"/>
        </w:rPr>
        <w:t xml:space="preserve"> 1.5%</w:t>
      </w:r>
      <w:r w:rsidRPr="005E187B">
        <w:rPr>
          <w:rFonts w:hAnsi="宋体"/>
          <w:color w:val="000000"/>
          <w:sz w:val="24"/>
        </w:rPr>
        <w:t>年费率计提。计算方法如下：</w:t>
      </w:r>
    </w:p>
    <w:p w:rsidR="005A2DE6" w:rsidRPr="005E187B" w:rsidRDefault="00AD65C4">
      <w:pPr>
        <w:spacing w:line="360" w:lineRule="auto"/>
        <w:ind w:firstLineChars="200" w:firstLine="480"/>
        <w:rPr>
          <w:color w:val="000000"/>
          <w:sz w:val="24"/>
        </w:rPr>
      </w:pPr>
      <w:r w:rsidRPr="005E187B">
        <w:rPr>
          <w:color w:val="000000"/>
          <w:sz w:val="24"/>
        </w:rPr>
        <w:t xml:space="preserve">    H</w:t>
      </w:r>
      <w:r w:rsidRPr="005E187B">
        <w:rPr>
          <w:rFonts w:hAnsi="宋体"/>
          <w:color w:val="000000"/>
          <w:sz w:val="24"/>
        </w:rPr>
        <w:t>＝</w:t>
      </w:r>
      <w:r w:rsidRPr="005E187B">
        <w:rPr>
          <w:color w:val="000000"/>
          <w:sz w:val="24"/>
        </w:rPr>
        <w:t>E×1.5%÷</w:t>
      </w:r>
      <w:r w:rsidRPr="005E187B">
        <w:rPr>
          <w:rFonts w:hAnsi="宋体"/>
          <w:color w:val="000000"/>
          <w:sz w:val="24"/>
        </w:rPr>
        <w:t>当年天数</w:t>
      </w:r>
    </w:p>
    <w:p w:rsidR="005A2DE6" w:rsidRPr="005E187B" w:rsidRDefault="00AD65C4">
      <w:pPr>
        <w:spacing w:line="360" w:lineRule="auto"/>
        <w:ind w:firstLineChars="200" w:firstLine="480"/>
        <w:rPr>
          <w:color w:val="000000"/>
          <w:sz w:val="24"/>
        </w:rPr>
      </w:pPr>
      <w:r w:rsidRPr="005E187B">
        <w:rPr>
          <w:color w:val="000000"/>
          <w:sz w:val="24"/>
        </w:rPr>
        <w:t xml:space="preserve">    H</w:t>
      </w:r>
      <w:r w:rsidRPr="005E187B">
        <w:rPr>
          <w:rFonts w:hAnsi="宋体"/>
          <w:color w:val="000000"/>
          <w:sz w:val="24"/>
        </w:rPr>
        <w:t>为每日应计提的基金管理费</w:t>
      </w:r>
    </w:p>
    <w:p w:rsidR="005A2DE6" w:rsidRPr="005E187B" w:rsidRDefault="00AD65C4">
      <w:pPr>
        <w:spacing w:line="360" w:lineRule="auto"/>
        <w:ind w:firstLineChars="200" w:firstLine="480"/>
        <w:rPr>
          <w:color w:val="000000"/>
          <w:sz w:val="24"/>
        </w:rPr>
      </w:pPr>
      <w:r w:rsidRPr="005E187B">
        <w:rPr>
          <w:color w:val="000000"/>
          <w:sz w:val="24"/>
        </w:rPr>
        <w:t xml:space="preserve">    E</w:t>
      </w:r>
      <w:r w:rsidRPr="005E187B">
        <w:rPr>
          <w:rFonts w:hAnsi="宋体"/>
          <w:color w:val="000000"/>
          <w:sz w:val="24"/>
        </w:rPr>
        <w:t>为前一日的基金资产净值</w:t>
      </w:r>
    </w:p>
    <w:p w:rsidR="005A2DE6" w:rsidRPr="005E187B" w:rsidRDefault="00AD65C4">
      <w:pPr>
        <w:spacing w:line="360" w:lineRule="auto"/>
        <w:ind w:firstLineChars="200" w:firstLine="480"/>
        <w:rPr>
          <w:color w:val="000000"/>
          <w:sz w:val="24"/>
        </w:rPr>
      </w:pPr>
      <w:r w:rsidRPr="005E187B">
        <w:rPr>
          <w:rFonts w:hAnsi="宋体"/>
          <w:color w:val="000000"/>
          <w:sz w:val="24"/>
        </w:rPr>
        <w:t>（二）基金托管费的计提比例和计提方法</w:t>
      </w:r>
    </w:p>
    <w:p w:rsidR="005A2DE6" w:rsidRPr="005E187B" w:rsidRDefault="00AD65C4">
      <w:pPr>
        <w:spacing w:line="360" w:lineRule="auto"/>
        <w:ind w:firstLineChars="200" w:firstLine="480"/>
        <w:rPr>
          <w:color w:val="000000"/>
          <w:sz w:val="24"/>
        </w:rPr>
      </w:pPr>
      <w:r w:rsidRPr="005E187B">
        <w:rPr>
          <w:rFonts w:hAnsi="宋体"/>
          <w:color w:val="000000"/>
          <w:sz w:val="24"/>
        </w:rPr>
        <w:t>基金托管费按基金资产净值的</w:t>
      </w:r>
      <w:r w:rsidRPr="005E187B">
        <w:rPr>
          <w:color w:val="000000"/>
          <w:sz w:val="24"/>
        </w:rPr>
        <w:t>0.25%</w:t>
      </w:r>
      <w:r w:rsidRPr="005E187B">
        <w:rPr>
          <w:rFonts w:hAnsi="宋体"/>
          <w:color w:val="000000"/>
          <w:sz w:val="24"/>
        </w:rPr>
        <w:t>年费率计提。</w:t>
      </w:r>
    </w:p>
    <w:p w:rsidR="005A2DE6" w:rsidRPr="005E187B" w:rsidRDefault="00AD65C4">
      <w:pPr>
        <w:spacing w:line="360" w:lineRule="auto"/>
        <w:ind w:firstLineChars="200" w:firstLine="480"/>
        <w:rPr>
          <w:color w:val="000000"/>
          <w:sz w:val="24"/>
        </w:rPr>
      </w:pPr>
      <w:r w:rsidRPr="005E187B">
        <w:rPr>
          <w:rFonts w:hAnsi="宋体"/>
          <w:color w:val="000000"/>
          <w:sz w:val="24"/>
        </w:rPr>
        <w:t>在通常情况下，基金托管费按前一日基金资产净值的</w:t>
      </w:r>
      <w:r w:rsidRPr="005E187B">
        <w:rPr>
          <w:color w:val="000000"/>
          <w:sz w:val="24"/>
        </w:rPr>
        <w:t>0.25%</w:t>
      </w:r>
      <w:r w:rsidRPr="005E187B">
        <w:rPr>
          <w:rFonts w:hAnsi="宋体"/>
          <w:color w:val="000000"/>
          <w:sz w:val="24"/>
        </w:rPr>
        <w:t>年费率计提。计算方法如下：</w:t>
      </w:r>
    </w:p>
    <w:p w:rsidR="005A2DE6" w:rsidRPr="005E187B" w:rsidRDefault="00AD65C4">
      <w:pPr>
        <w:spacing w:line="360" w:lineRule="auto"/>
        <w:ind w:firstLineChars="200" w:firstLine="480"/>
        <w:rPr>
          <w:color w:val="000000"/>
          <w:sz w:val="24"/>
        </w:rPr>
      </w:pPr>
      <w:r w:rsidRPr="005E187B">
        <w:rPr>
          <w:color w:val="000000"/>
          <w:sz w:val="24"/>
        </w:rPr>
        <w:t xml:space="preserve">    H</w:t>
      </w:r>
      <w:r w:rsidRPr="005E187B">
        <w:rPr>
          <w:rFonts w:hAnsi="宋体"/>
          <w:color w:val="000000"/>
          <w:sz w:val="24"/>
        </w:rPr>
        <w:t>＝</w:t>
      </w:r>
      <w:r w:rsidRPr="005E187B">
        <w:rPr>
          <w:color w:val="000000"/>
          <w:sz w:val="24"/>
        </w:rPr>
        <w:t>E×0.25%÷</w:t>
      </w:r>
      <w:r w:rsidRPr="005E187B">
        <w:rPr>
          <w:rFonts w:hAnsi="宋体"/>
          <w:color w:val="000000"/>
          <w:sz w:val="24"/>
        </w:rPr>
        <w:t>当年天数</w:t>
      </w:r>
    </w:p>
    <w:p w:rsidR="005A2DE6" w:rsidRPr="005E187B" w:rsidRDefault="00AD65C4">
      <w:pPr>
        <w:spacing w:line="360" w:lineRule="auto"/>
        <w:ind w:firstLineChars="200" w:firstLine="480"/>
        <w:rPr>
          <w:color w:val="000000"/>
          <w:sz w:val="24"/>
        </w:rPr>
      </w:pPr>
      <w:r w:rsidRPr="005E187B">
        <w:rPr>
          <w:color w:val="000000"/>
          <w:sz w:val="24"/>
        </w:rPr>
        <w:t xml:space="preserve">    H</w:t>
      </w:r>
      <w:r w:rsidRPr="005E187B">
        <w:rPr>
          <w:rFonts w:hAnsi="宋体"/>
          <w:color w:val="000000"/>
          <w:sz w:val="24"/>
        </w:rPr>
        <w:t>为每日应计提的基金托管费</w:t>
      </w:r>
    </w:p>
    <w:p w:rsidR="005A2DE6" w:rsidRPr="005E187B" w:rsidRDefault="00AD65C4">
      <w:pPr>
        <w:spacing w:line="360" w:lineRule="auto"/>
        <w:ind w:left="420" w:firstLineChars="200" w:firstLine="480"/>
        <w:rPr>
          <w:color w:val="000000"/>
          <w:sz w:val="24"/>
        </w:rPr>
      </w:pPr>
      <w:r w:rsidRPr="005E187B">
        <w:rPr>
          <w:color w:val="000000"/>
          <w:sz w:val="24"/>
        </w:rPr>
        <w:t>E</w:t>
      </w:r>
      <w:r w:rsidRPr="005E187B">
        <w:rPr>
          <w:rFonts w:hAnsi="宋体"/>
          <w:color w:val="000000"/>
          <w:sz w:val="24"/>
        </w:rPr>
        <w:t>为前一日的基金资产净值</w:t>
      </w:r>
    </w:p>
    <w:p w:rsidR="005A2DE6" w:rsidRPr="005E187B" w:rsidRDefault="00AD65C4">
      <w:pPr>
        <w:spacing w:line="360" w:lineRule="auto"/>
        <w:ind w:firstLineChars="200" w:firstLine="480"/>
        <w:rPr>
          <w:color w:val="000000"/>
          <w:sz w:val="24"/>
        </w:rPr>
      </w:pPr>
      <w:r w:rsidRPr="005E187B">
        <w:rPr>
          <w:rFonts w:hAnsi="宋体"/>
          <w:color w:val="000000"/>
          <w:sz w:val="24"/>
        </w:rPr>
        <w:t>（三）证券交易费用、基金信息披露费用、基金份额持有人大会费用、《基金合同》生效后与基金相关的会计师费、律师费等根据有关法规、《基金合同》及相应协议的规定，由基金托管人按基金管理人的划款指令并根据费用实际支出金额支付，列入当期基金费用。</w:t>
      </w:r>
    </w:p>
    <w:p w:rsidR="005A2DE6" w:rsidRPr="005E187B" w:rsidRDefault="00AD65C4">
      <w:pPr>
        <w:spacing w:line="360" w:lineRule="auto"/>
        <w:ind w:firstLineChars="200" w:firstLine="480"/>
        <w:rPr>
          <w:color w:val="000000"/>
          <w:sz w:val="24"/>
        </w:rPr>
      </w:pPr>
      <w:r w:rsidRPr="005E187B">
        <w:rPr>
          <w:rFonts w:hAnsi="宋体"/>
          <w:color w:val="000000"/>
          <w:sz w:val="24"/>
        </w:rPr>
        <w:t>（四）不列入基金费用的项目</w:t>
      </w:r>
    </w:p>
    <w:p w:rsidR="005A2DE6" w:rsidRPr="005E187B" w:rsidRDefault="00AD65C4">
      <w:pPr>
        <w:spacing w:line="360" w:lineRule="auto"/>
        <w:ind w:firstLineChars="200" w:firstLine="480"/>
        <w:rPr>
          <w:color w:val="000000"/>
          <w:sz w:val="24"/>
        </w:rPr>
      </w:pPr>
      <w:r w:rsidRPr="005E187B">
        <w:rPr>
          <w:rFonts w:hAnsi="宋体"/>
          <w:color w:val="000000"/>
          <w:sz w:val="24"/>
        </w:rPr>
        <w:t>基金管理人与基金托管人因未履行或未完全履行义务导致的费用支出或基金财产的损失、《基金合同》生效前的相关费用（包括但不限于验资费、会计师和律师费、信息披露费用等费用）、处理与基金运作无关的事项发生的费用、其他根据相关法律法规，以及中国证监会的有关规定不得列入基金费用的项目不列入基金费用。</w:t>
      </w:r>
    </w:p>
    <w:p w:rsidR="005A2DE6" w:rsidRPr="005E187B" w:rsidRDefault="00AD65C4">
      <w:pPr>
        <w:spacing w:line="360" w:lineRule="auto"/>
        <w:ind w:firstLineChars="200" w:firstLine="480"/>
        <w:rPr>
          <w:color w:val="000000"/>
          <w:sz w:val="24"/>
        </w:rPr>
      </w:pPr>
      <w:r w:rsidRPr="005E187B">
        <w:rPr>
          <w:rFonts w:hAnsi="宋体"/>
          <w:color w:val="000000"/>
          <w:sz w:val="24"/>
        </w:rPr>
        <w:t>（五）基金管理费、基金托管费的调整</w:t>
      </w:r>
    </w:p>
    <w:p w:rsidR="005A2DE6" w:rsidRPr="005E187B" w:rsidRDefault="00AD65C4">
      <w:pPr>
        <w:spacing w:line="360" w:lineRule="auto"/>
        <w:ind w:firstLineChars="200" w:firstLine="480"/>
        <w:rPr>
          <w:color w:val="000000"/>
          <w:sz w:val="24"/>
        </w:rPr>
      </w:pPr>
      <w:r w:rsidRPr="005E187B">
        <w:rPr>
          <w:rFonts w:hAnsi="宋体"/>
          <w:color w:val="000000"/>
          <w:sz w:val="24"/>
        </w:rPr>
        <w:t>基金管理人和基金托管人可根据基金规模等因素协商一致，酌情调低基金管理费率、基金托管费率，无须召开基金份额持有人大会。提高上述费率需经基金</w:t>
      </w:r>
      <w:r w:rsidRPr="005E187B">
        <w:rPr>
          <w:rFonts w:hAnsi="宋体"/>
          <w:color w:val="000000"/>
          <w:sz w:val="24"/>
        </w:rPr>
        <w:lastRenderedPageBreak/>
        <w:t>份额持有人大会决议通过。</w:t>
      </w:r>
    </w:p>
    <w:p w:rsidR="005A2DE6" w:rsidRPr="005E187B" w:rsidRDefault="00AD65C4">
      <w:pPr>
        <w:spacing w:line="360" w:lineRule="auto"/>
        <w:ind w:firstLineChars="200" w:firstLine="480"/>
        <w:rPr>
          <w:color w:val="000000"/>
          <w:sz w:val="24"/>
        </w:rPr>
      </w:pPr>
      <w:r w:rsidRPr="005E187B">
        <w:rPr>
          <w:rFonts w:hAnsi="宋体"/>
          <w:color w:val="000000"/>
          <w:sz w:val="24"/>
        </w:rPr>
        <w:t>（六）基金管理费、基金托管费的复核程序、支付方式和时间。基金托管人对不符合《基金法》、《运作办法》等有关规定以及《基金合同》的其他费用有权拒绝执行。</w:t>
      </w:r>
    </w:p>
    <w:p w:rsidR="005A2DE6" w:rsidRPr="005E187B" w:rsidRDefault="00AD65C4">
      <w:pPr>
        <w:spacing w:line="360" w:lineRule="auto"/>
        <w:ind w:firstLineChars="200" w:firstLine="480"/>
        <w:rPr>
          <w:color w:val="000000"/>
          <w:sz w:val="24"/>
        </w:rPr>
      </w:pPr>
      <w:r w:rsidRPr="005E187B">
        <w:rPr>
          <w:rFonts w:hAnsi="宋体"/>
          <w:color w:val="000000"/>
          <w:sz w:val="24"/>
        </w:rPr>
        <w:t>基金托管人对基金管理人计提的基金管理费、基金托管费等，根据本托管协议和《基金合同》的有关规定进行复核。</w:t>
      </w:r>
    </w:p>
    <w:p w:rsidR="005A2DE6" w:rsidRPr="005E187B" w:rsidRDefault="00AD65C4">
      <w:pPr>
        <w:spacing w:line="360" w:lineRule="auto"/>
        <w:ind w:firstLineChars="200" w:firstLine="480"/>
        <w:rPr>
          <w:color w:val="000000"/>
          <w:sz w:val="24"/>
        </w:rPr>
      </w:pPr>
      <w:r w:rsidRPr="005E187B">
        <w:rPr>
          <w:rFonts w:hAnsi="宋体"/>
          <w:color w:val="000000"/>
          <w:sz w:val="24"/>
        </w:rPr>
        <w:t>基金管理费每日计提，逐日累计至每月月末，按月支付，由基金管理人向基金托管人发送基金管理费划付指令，经基金托管人复核后于次月前</w:t>
      </w:r>
      <w:r w:rsidRPr="005E187B">
        <w:rPr>
          <w:color w:val="000000"/>
          <w:sz w:val="24"/>
        </w:rPr>
        <w:t>5</w:t>
      </w:r>
      <w:r w:rsidRPr="005E187B">
        <w:rPr>
          <w:rFonts w:hAnsi="宋体"/>
          <w:color w:val="000000"/>
          <w:sz w:val="24"/>
        </w:rPr>
        <w:t>个工作日内从基金财产中一次性支付给基金管理人。</w:t>
      </w:r>
      <w:r w:rsidRPr="005E187B">
        <w:rPr>
          <w:bCs/>
          <w:color w:val="000000"/>
          <w:sz w:val="24"/>
        </w:rPr>
        <w:t>若遇法定节假日、公休假等</w:t>
      </w:r>
      <w:r w:rsidRPr="005E187B">
        <w:rPr>
          <w:bCs/>
          <w:color w:val="000000"/>
          <w:sz w:val="24"/>
        </w:rPr>
        <w:t>,</w:t>
      </w:r>
      <w:r w:rsidRPr="005E187B">
        <w:rPr>
          <w:bCs/>
          <w:color w:val="000000"/>
          <w:sz w:val="24"/>
        </w:rPr>
        <w:t>支付日期顺延。</w:t>
      </w:r>
    </w:p>
    <w:p w:rsidR="005A2DE6" w:rsidRPr="005E187B" w:rsidRDefault="00AD65C4">
      <w:pPr>
        <w:spacing w:line="360" w:lineRule="auto"/>
        <w:ind w:firstLineChars="200" w:firstLine="480"/>
        <w:rPr>
          <w:color w:val="000000"/>
          <w:sz w:val="24"/>
        </w:rPr>
      </w:pPr>
      <w:r w:rsidRPr="005E187B">
        <w:rPr>
          <w:rFonts w:hAnsi="宋体"/>
          <w:color w:val="000000"/>
          <w:sz w:val="24"/>
        </w:rPr>
        <w:t>基金托管费每日计提，</w:t>
      </w:r>
      <w:r w:rsidRPr="005E187B">
        <w:rPr>
          <w:bCs/>
          <w:color w:val="000000"/>
          <w:sz w:val="24"/>
        </w:rPr>
        <w:t>逐日累计至每月月末，</w:t>
      </w:r>
      <w:r w:rsidRPr="005E187B">
        <w:rPr>
          <w:rFonts w:hAnsi="宋体"/>
          <w:color w:val="000000"/>
          <w:sz w:val="24"/>
        </w:rPr>
        <w:t>按月支付。由基金管理人向基金托管人发送基金托管费划付指令，基金托管人复核后于次月前</w:t>
      </w:r>
      <w:r w:rsidRPr="005E187B">
        <w:rPr>
          <w:color w:val="000000"/>
          <w:sz w:val="24"/>
        </w:rPr>
        <w:t>5</w:t>
      </w:r>
      <w:r w:rsidRPr="005E187B">
        <w:rPr>
          <w:rFonts w:hAnsi="宋体"/>
          <w:color w:val="000000"/>
          <w:sz w:val="24"/>
        </w:rPr>
        <w:t>个工作日内从基金财产中一次性支付给基金托管人。</w:t>
      </w:r>
      <w:r w:rsidRPr="005E187B">
        <w:rPr>
          <w:bCs/>
          <w:color w:val="000000"/>
          <w:sz w:val="24"/>
        </w:rPr>
        <w:t>若遇法定节假日、公休日等，支付日期顺延。</w:t>
      </w:r>
    </w:p>
    <w:p w:rsidR="005A2DE6" w:rsidRPr="005E187B" w:rsidRDefault="00AD65C4">
      <w:pPr>
        <w:spacing w:line="360" w:lineRule="auto"/>
        <w:ind w:firstLineChars="200" w:firstLine="480"/>
        <w:rPr>
          <w:color w:val="000000"/>
          <w:sz w:val="24"/>
        </w:rPr>
      </w:pPr>
      <w:r w:rsidRPr="005E187B">
        <w:rPr>
          <w:rFonts w:hAnsi="宋体"/>
          <w:color w:val="000000"/>
          <w:sz w:val="24"/>
        </w:rPr>
        <w:t>（七）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rsidR="005A2DE6" w:rsidRPr="005E187B"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31" w:name="_Toc140002347"/>
      <w:bookmarkStart w:id="132" w:name="_Toc124749947"/>
      <w:bookmarkStart w:id="133" w:name="_Toc125361084"/>
      <w:r w:rsidRPr="005E187B">
        <w:rPr>
          <w:color w:val="000000"/>
          <w:sz w:val="30"/>
        </w:rPr>
        <w:br w:type="page"/>
      </w:r>
      <w:r w:rsidRPr="005E187B">
        <w:rPr>
          <w:rFonts w:hAnsi="宋体"/>
          <w:color w:val="000000"/>
          <w:sz w:val="30"/>
        </w:rPr>
        <w:lastRenderedPageBreak/>
        <w:t>基金份额持有人名册的保管</w:t>
      </w:r>
      <w:bookmarkEnd w:id="131"/>
      <w:bookmarkEnd w:id="132"/>
      <w:bookmarkEnd w:id="133"/>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t>基金管理人和基金托管人须分别妥善保管的基金份额持有人名册，包括</w:t>
      </w:r>
      <w:r w:rsidRPr="005E187B">
        <w:rPr>
          <w:rFonts w:hAnsi="宋体"/>
          <w:color w:val="000000"/>
          <w:sz w:val="24"/>
        </w:rPr>
        <w:t>《基金合同》生效日、《基金合同》终止日、基金份额持有人大会权利登记日、每年</w:t>
      </w:r>
      <w:r w:rsidRPr="005E187B">
        <w:rPr>
          <w:color w:val="000000"/>
          <w:sz w:val="24"/>
        </w:rPr>
        <w:t>6</w:t>
      </w:r>
      <w:r w:rsidRPr="005E187B">
        <w:rPr>
          <w:rFonts w:hAnsi="宋体"/>
          <w:color w:val="000000"/>
          <w:sz w:val="24"/>
        </w:rPr>
        <w:t>月</w:t>
      </w:r>
      <w:r w:rsidRPr="005E187B">
        <w:rPr>
          <w:color w:val="000000"/>
          <w:sz w:val="24"/>
        </w:rPr>
        <w:t>30</w:t>
      </w:r>
      <w:r w:rsidRPr="005E187B">
        <w:rPr>
          <w:rFonts w:hAnsi="宋体"/>
          <w:color w:val="000000"/>
          <w:sz w:val="24"/>
        </w:rPr>
        <w:t>日、</w:t>
      </w:r>
      <w:r w:rsidRPr="005E187B">
        <w:rPr>
          <w:color w:val="000000"/>
          <w:sz w:val="24"/>
        </w:rPr>
        <w:t>12</w:t>
      </w:r>
      <w:r w:rsidRPr="005E187B">
        <w:rPr>
          <w:rFonts w:hAnsi="宋体"/>
          <w:color w:val="000000"/>
          <w:sz w:val="24"/>
        </w:rPr>
        <w:t>月</w:t>
      </w:r>
      <w:r w:rsidRPr="005E187B">
        <w:rPr>
          <w:color w:val="000000"/>
          <w:sz w:val="24"/>
        </w:rPr>
        <w:t>31</w:t>
      </w:r>
      <w:r w:rsidRPr="005E187B">
        <w:rPr>
          <w:rFonts w:hAnsi="宋体"/>
          <w:color w:val="000000"/>
          <w:sz w:val="24"/>
        </w:rPr>
        <w:t>日的基金份额持有人名册。</w:t>
      </w:r>
      <w:r w:rsidRPr="005E187B">
        <w:rPr>
          <w:rFonts w:hAnsi="宋体"/>
          <w:color w:val="000000"/>
          <w:sz w:val="24"/>
          <w:szCs w:val="21"/>
        </w:rPr>
        <w:t>基金份额持有人名册的内容必须包括基金份额持有人的名称和持有的基金份额。</w:t>
      </w:r>
    </w:p>
    <w:p w:rsidR="005A2DE6" w:rsidRPr="005E187B" w:rsidRDefault="00AD65C4">
      <w:pPr>
        <w:spacing w:line="360" w:lineRule="auto"/>
        <w:ind w:firstLineChars="200" w:firstLine="480"/>
        <w:rPr>
          <w:color w:val="000000"/>
          <w:sz w:val="24"/>
        </w:rPr>
      </w:pPr>
      <w:r w:rsidRPr="005E187B">
        <w:rPr>
          <w:rFonts w:hAnsi="宋体"/>
          <w:color w:val="000000"/>
          <w:sz w:val="24"/>
          <w:szCs w:val="21"/>
        </w:rPr>
        <w:t>基金份额持有人名册由基金的</w:t>
      </w:r>
      <w:r w:rsidRPr="005E187B">
        <w:rPr>
          <w:rFonts w:hAnsi="宋体"/>
          <w:color w:val="000000"/>
          <w:sz w:val="24"/>
        </w:rPr>
        <w:t>基金注册登记机构根据基金管理人的指令编制和保管</w:t>
      </w:r>
      <w:r w:rsidRPr="005E187B">
        <w:rPr>
          <w:color w:val="000000"/>
          <w:sz w:val="24"/>
        </w:rPr>
        <w:t>，基金管理人和基金托管人应按照目前相关规则分别保管基金份额持有人名册。保管方式可以采用电子或文档的形式。登记机构的保管期限自基金账户销户之日起不得少于</w:t>
      </w:r>
      <w:r w:rsidRPr="005E187B">
        <w:rPr>
          <w:color w:val="000000"/>
          <w:sz w:val="24"/>
        </w:rPr>
        <w:t>20</w:t>
      </w:r>
      <w:r w:rsidRPr="005E187B">
        <w:rPr>
          <w:color w:val="000000"/>
          <w:sz w:val="24"/>
        </w:rPr>
        <w:t>年。</w:t>
      </w:r>
    </w:p>
    <w:p w:rsidR="005A2DE6" w:rsidRPr="005E187B" w:rsidRDefault="00AD65C4">
      <w:pPr>
        <w:spacing w:line="360" w:lineRule="auto"/>
        <w:ind w:firstLineChars="200" w:firstLine="480"/>
        <w:rPr>
          <w:color w:val="000000"/>
          <w:sz w:val="24"/>
          <w:szCs w:val="21"/>
        </w:rPr>
      </w:pPr>
      <w:r w:rsidRPr="005E187B">
        <w:rPr>
          <w:rFonts w:hAnsi="宋体"/>
          <w:color w:val="000000"/>
          <w:sz w:val="24"/>
        </w:rPr>
        <w:t>基金管理人应当及时向基金托管人提交下列日期的基金份额持有人名册：《基金合同》生效日、《基金合同》终止日、基金份额持有人大会权利登记日、每年</w:t>
      </w:r>
      <w:r w:rsidRPr="005E187B">
        <w:rPr>
          <w:color w:val="000000"/>
          <w:sz w:val="24"/>
        </w:rPr>
        <w:t>6</w:t>
      </w:r>
      <w:r w:rsidRPr="005E187B">
        <w:rPr>
          <w:rFonts w:hAnsi="宋体"/>
          <w:color w:val="000000"/>
          <w:sz w:val="24"/>
        </w:rPr>
        <w:t>月</w:t>
      </w:r>
      <w:r w:rsidRPr="005E187B">
        <w:rPr>
          <w:color w:val="000000"/>
          <w:sz w:val="24"/>
        </w:rPr>
        <w:t>30</w:t>
      </w:r>
      <w:r w:rsidRPr="005E187B">
        <w:rPr>
          <w:rFonts w:hAnsi="宋体"/>
          <w:color w:val="000000"/>
          <w:sz w:val="24"/>
        </w:rPr>
        <w:t>日、每年</w:t>
      </w:r>
      <w:r w:rsidRPr="005E187B">
        <w:rPr>
          <w:color w:val="000000"/>
          <w:sz w:val="24"/>
        </w:rPr>
        <w:t>12</w:t>
      </w:r>
      <w:r w:rsidRPr="005E187B">
        <w:rPr>
          <w:rFonts w:hAnsi="宋体"/>
          <w:color w:val="000000"/>
          <w:sz w:val="24"/>
        </w:rPr>
        <w:t>月</w:t>
      </w:r>
      <w:r w:rsidRPr="005E187B">
        <w:rPr>
          <w:color w:val="000000"/>
          <w:sz w:val="24"/>
        </w:rPr>
        <w:t>31</w:t>
      </w:r>
      <w:r w:rsidRPr="005E187B">
        <w:rPr>
          <w:rFonts w:hAnsi="宋体"/>
          <w:color w:val="000000"/>
          <w:sz w:val="24"/>
        </w:rPr>
        <w:t>日的基金份额持有人名册。基金份额持有人名册的内容必须包括基金份额持有人的名称和持有的基金份额。其中每年</w:t>
      </w:r>
      <w:r w:rsidRPr="005E187B">
        <w:rPr>
          <w:color w:val="000000"/>
          <w:sz w:val="24"/>
        </w:rPr>
        <w:t>12</w:t>
      </w:r>
      <w:r w:rsidRPr="005E187B">
        <w:rPr>
          <w:rFonts w:hAnsi="宋体"/>
          <w:color w:val="000000"/>
          <w:sz w:val="24"/>
        </w:rPr>
        <w:t>月</w:t>
      </w:r>
      <w:r w:rsidRPr="005E187B">
        <w:rPr>
          <w:color w:val="000000"/>
          <w:sz w:val="24"/>
        </w:rPr>
        <w:t>31</w:t>
      </w:r>
      <w:r w:rsidRPr="005E187B">
        <w:rPr>
          <w:rFonts w:hAnsi="宋体"/>
          <w:color w:val="000000"/>
          <w:sz w:val="24"/>
        </w:rPr>
        <w:t>日的基金份额持有人名册应于下月前十个工作日内提交；《基金合同》生效日、《基金合同》终止日等涉及到基金重要事项日期的基金份额持有人名册应于发生日后十个工作日内提交。</w:t>
      </w:r>
    </w:p>
    <w:p w:rsidR="005A2DE6" w:rsidRPr="005E187B" w:rsidRDefault="00AD65C4">
      <w:pPr>
        <w:spacing w:line="360" w:lineRule="auto"/>
        <w:ind w:firstLineChars="200" w:firstLine="480"/>
        <w:rPr>
          <w:color w:val="000000"/>
          <w:sz w:val="24"/>
        </w:rPr>
      </w:pPr>
      <w:r w:rsidRPr="005E187B">
        <w:rPr>
          <w:rFonts w:hAnsi="宋体"/>
          <w:color w:val="000000"/>
          <w:sz w:val="24"/>
        </w:rPr>
        <w:t>基金托管人以电子版形式妥善保管基金份额持有人名册，并定期刻成光盘备份，保存期限为</w:t>
      </w:r>
      <w:r w:rsidRPr="005E187B">
        <w:rPr>
          <w:color w:val="000000"/>
          <w:sz w:val="24"/>
        </w:rPr>
        <w:t>15</w:t>
      </w:r>
      <w:r w:rsidRPr="005E187B">
        <w:rPr>
          <w:rFonts w:hAnsi="宋体"/>
          <w:color w:val="000000"/>
          <w:sz w:val="24"/>
        </w:rPr>
        <w:t>年。基金托管人不得将所保管的基金份额持有人名册用于基金托管业务以外的其他用途，并应遵守保密义务。</w:t>
      </w:r>
      <w:bookmarkStart w:id="134" w:name="_Hlt112616834"/>
      <w:bookmarkEnd w:id="134"/>
    </w:p>
    <w:p w:rsidR="005A2DE6" w:rsidRPr="005E187B" w:rsidRDefault="00AD65C4">
      <w:pPr>
        <w:spacing w:line="360" w:lineRule="auto"/>
        <w:ind w:firstLineChars="200" w:firstLine="480"/>
        <w:rPr>
          <w:color w:val="000000"/>
          <w:sz w:val="24"/>
        </w:rPr>
      </w:pPr>
      <w:r w:rsidRPr="005E187B">
        <w:rPr>
          <w:rFonts w:hAnsi="宋体"/>
          <w:color w:val="000000"/>
          <w:sz w:val="24"/>
        </w:rPr>
        <w:t>若基金管理人或基金托管人由于自身原因无法妥善保管基金份额持有人名册，应按有关法规规定各自</w:t>
      </w:r>
      <w:r w:rsidRPr="005E187B">
        <w:rPr>
          <w:rFonts w:hAnsi="宋体"/>
          <w:color w:val="000000"/>
          <w:sz w:val="24"/>
          <w:szCs w:val="21"/>
        </w:rPr>
        <w:t>承担相应的责任。</w:t>
      </w:r>
    </w:p>
    <w:p w:rsidR="005A2DE6" w:rsidRPr="005E187B"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35" w:name="_Toc140002348"/>
      <w:bookmarkStart w:id="136" w:name="_Toc124749948"/>
      <w:bookmarkStart w:id="137" w:name="_Toc125361085"/>
      <w:r w:rsidRPr="005E187B">
        <w:rPr>
          <w:color w:val="000000"/>
          <w:sz w:val="30"/>
        </w:rPr>
        <w:br w:type="page"/>
      </w:r>
      <w:r w:rsidRPr="005E187B">
        <w:rPr>
          <w:rFonts w:hAnsi="宋体"/>
          <w:color w:val="000000"/>
          <w:sz w:val="30"/>
        </w:rPr>
        <w:lastRenderedPageBreak/>
        <w:t>基金有关文件和档案的保存</w:t>
      </w:r>
      <w:bookmarkEnd w:id="135"/>
      <w:bookmarkEnd w:id="136"/>
      <w:bookmarkEnd w:id="137"/>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t>基金管理人、基金托管人按各自职责完整保存原始凭证、记账凭证、基金账册、交易记录和重要合同等，保存期限不少于</w:t>
      </w:r>
      <w:r w:rsidRPr="005E187B">
        <w:rPr>
          <w:color w:val="000000"/>
          <w:sz w:val="24"/>
          <w:szCs w:val="21"/>
        </w:rPr>
        <w:t>15</w:t>
      </w:r>
      <w:r w:rsidRPr="005E187B">
        <w:rPr>
          <w:rFonts w:hAnsi="宋体"/>
          <w:color w:val="000000"/>
          <w:sz w:val="24"/>
          <w:szCs w:val="21"/>
        </w:rPr>
        <w:t>年，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t>基金管理人签署重大合同文本后，应及时将合同文本正本送达基金托管人处。基金管理人应及时将与本基金账务处理、资金划拨等有关的合同、协议传真给基金托管人。</w:t>
      </w:r>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t>基金管理人或基金托管人变更后，未变更的一方有义务协助接任人接受基金的有关文件。</w:t>
      </w:r>
    </w:p>
    <w:p w:rsidR="005A2DE6" w:rsidRPr="005E187B"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38" w:name="_Toc123626180"/>
      <w:bookmarkStart w:id="139" w:name="_Toc125361086"/>
      <w:bookmarkStart w:id="140" w:name="_Toc124749236"/>
      <w:bookmarkStart w:id="141" w:name="_Toc140002349"/>
      <w:bookmarkStart w:id="142" w:name="_Toc124749949"/>
      <w:r w:rsidRPr="005E187B">
        <w:rPr>
          <w:color w:val="000000"/>
          <w:sz w:val="30"/>
        </w:rPr>
        <w:br w:type="page"/>
      </w:r>
      <w:r w:rsidRPr="005E187B">
        <w:rPr>
          <w:rFonts w:hAnsi="宋体"/>
          <w:color w:val="000000"/>
          <w:sz w:val="30"/>
        </w:rPr>
        <w:lastRenderedPageBreak/>
        <w:t>基金管理人和基金托管</w:t>
      </w:r>
      <w:bookmarkEnd w:id="138"/>
      <w:r w:rsidRPr="005E187B">
        <w:rPr>
          <w:rFonts w:hAnsi="宋体"/>
          <w:color w:val="000000"/>
          <w:sz w:val="30"/>
        </w:rPr>
        <w:t>人的更换</w:t>
      </w:r>
      <w:bookmarkEnd w:id="139"/>
      <w:bookmarkEnd w:id="140"/>
      <w:bookmarkEnd w:id="141"/>
      <w:bookmarkEnd w:id="142"/>
    </w:p>
    <w:p w:rsidR="005A2DE6" w:rsidRPr="005E187B" w:rsidRDefault="00AD65C4" w:rsidP="002756A7">
      <w:pPr>
        <w:pStyle w:val="2"/>
        <w:keepNext w:val="0"/>
        <w:keepLines w:val="0"/>
        <w:autoSpaceDE w:val="0"/>
        <w:autoSpaceDN w:val="0"/>
        <w:adjustRightInd w:val="0"/>
        <w:spacing w:before="0" w:after="0" w:line="360" w:lineRule="auto"/>
        <w:ind w:firstLineChars="147" w:firstLine="353"/>
        <w:textAlignment w:val="baseline"/>
        <w:rPr>
          <w:rFonts w:ascii="Times New Roman" w:eastAsia="宋体" w:hAnsi="Times New Roman"/>
          <w:b w:val="0"/>
          <w:bCs w:val="0"/>
          <w:color w:val="000000"/>
          <w:kern w:val="0"/>
          <w:sz w:val="24"/>
        </w:rPr>
      </w:pPr>
      <w:bookmarkStart w:id="143" w:name="_Toc48703925"/>
      <w:bookmarkStart w:id="144" w:name="_Toc123705485"/>
      <w:bookmarkStart w:id="145" w:name="_Toc22454474"/>
      <w:bookmarkStart w:id="146" w:name="_Toc57530253"/>
      <w:bookmarkStart w:id="147" w:name="_Toc79392594"/>
      <w:bookmarkStart w:id="148" w:name="_Toc15118246"/>
      <w:r w:rsidRPr="005E187B">
        <w:rPr>
          <w:rFonts w:ascii="Times New Roman" w:eastAsia="宋体" w:hAnsi="宋体"/>
          <w:b w:val="0"/>
          <w:bCs w:val="0"/>
          <w:color w:val="000000"/>
          <w:kern w:val="0"/>
          <w:sz w:val="24"/>
        </w:rPr>
        <w:t>（一）基金管理人的更换</w:t>
      </w:r>
      <w:bookmarkEnd w:id="143"/>
      <w:bookmarkEnd w:id="144"/>
      <w:bookmarkEnd w:id="145"/>
    </w:p>
    <w:p w:rsidR="005A2DE6" w:rsidRPr="005E187B" w:rsidRDefault="00AD65C4">
      <w:pPr>
        <w:spacing w:line="360" w:lineRule="auto"/>
        <w:ind w:firstLineChars="200" w:firstLine="480"/>
        <w:rPr>
          <w:color w:val="000000"/>
          <w:sz w:val="24"/>
          <w:szCs w:val="21"/>
        </w:rPr>
      </w:pPr>
      <w:bookmarkStart w:id="149" w:name="_Toc22454475"/>
      <w:bookmarkStart w:id="150" w:name="_Toc48703926"/>
      <w:r w:rsidRPr="005E187B">
        <w:rPr>
          <w:color w:val="000000"/>
          <w:sz w:val="24"/>
          <w:szCs w:val="21"/>
        </w:rPr>
        <w:t>1</w:t>
      </w:r>
      <w:r w:rsidRPr="005E187B">
        <w:rPr>
          <w:rFonts w:hAnsi="宋体"/>
          <w:color w:val="000000"/>
          <w:sz w:val="24"/>
          <w:szCs w:val="21"/>
        </w:rPr>
        <w:t>、基金管理人的更换条件</w:t>
      </w:r>
      <w:bookmarkEnd w:id="149"/>
      <w:bookmarkEnd w:id="150"/>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t>有下列情形之一的，经中国证监会批准，可以更换基金管理人：</w:t>
      </w:r>
    </w:p>
    <w:p w:rsidR="005A2DE6" w:rsidRPr="005E187B" w:rsidRDefault="00AD65C4">
      <w:pPr>
        <w:spacing w:line="360" w:lineRule="auto"/>
        <w:ind w:firstLineChars="200" w:firstLine="480"/>
        <w:rPr>
          <w:color w:val="000000"/>
          <w:sz w:val="24"/>
          <w:szCs w:val="21"/>
        </w:rPr>
      </w:pPr>
      <w:r w:rsidRPr="005E187B">
        <w:rPr>
          <w:color w:val="000000"/>
          <w:sz w:val="24"/>
          <w:szCs w:val="21"/>
        </w:rPr>
        <w:t xml:space="preserve">(1) </w:t>
      </w:r>
      <w:r w:rsidRPr="005E187B">
        <w:rPr>
          <w:rFonts w:hAnsi="宋体"/>
          <w:color w:val="000000"/>
          <w:sz w:val="24"/>
          <w:szCs w:val="21"/>
        </w:rPr>
        <w:t>被依法取消基金管理人资格；</w:t>
      </w:r>
      <w:bookmarkStart w:id="151" w:name="_Hlt80887029"/>
      <w:bookmarkEnd w:id="151"/>
    </w:p>
    <w:p w:rsidR="005A2DE6" w:rsidRPr="005E187B" w:rsidRDefault="00AD65C4">
      <w:pPr>
        <w:spacing w:line="360" w:lineRule="auto"/>
        <w:ind w:firstLineChars="200" w:firstLine="480"/>
        <w:rPr>
          <w:color w:val="000000"/>
          <w:sz w:val="24"/>
          <w:szCs w:val="21"/>
        </w:rPr>
      </w:pPr>
      <w:r w:rsidRPr="005E187B">
        <w:rPr>
          <w:color w:val="000000"/>
          <w:sz w:val="24"/>
          <w:szCs w:val="21"/>
        </w:rPr>
        <w:t xml:space="preserve">(2) </w:t>
      </w:r>
      <w:r w:rsidRPr="005E187B">
        <w:rPr>
          <w:rFonts w:hAnsi="宋体"/>
          <w:color w:val="000000"/>
          <w:sz w:val="24"/>
          <w:szCs w:val="21"/>
        </w:rPr>
        <w:t>被基金份额持有人大会解任；</w:t>
      </w:r>
    </w:p>
    <w:p w:rsidR="005A2DE6" w:rsidRPr="005E187B" w:rsidRDefault="00AD65C4">
      <w:pPr>
        <w:spacing w:line="360" w:lineRule="auto"/>
        <w:ind w:firstLineChars="200" w:firstLine="480"/>
        <w:rPr>
          <w:color w:val="000000"/>
          <w:sz w:val="24"/>
          <w:szCs w:val="21"/>
        </w:rPr>
      </w:pPr>
      <w:r w:rsidRPr="005E187B">
        <w:rPr>
          <w:color w:val="000000"/>
          <w:sz w:val="24"/>
          <w:szCs w:val="21"/>
        </w:rPr>
        <w:t xml:space="preserve">(3) </w:t>
      </w:r>
      <w:r w:rsidRPr="005E187B">
        <w:rPr>
          <w:rFonts w:hAnsi="宋体"/>
          <w:color w:val="000000"/>
          <w:sz w:val="24"/>
          <w:szCs w:val="21"/>
        </w:rPr>
        <w:t>依法解散、被依法撤销或被依法宣告破产；</w:t>
      </w:r>
    </w:p>
    <w:p w:rsidR="005A2DE6" w:rsidRPr="005E187B" w:rsidRDefault="00AD65C4">
      <w:pPr>
        <w:spacing w:line="360" w:lineRule="auto"/>
        <w:ind w:firstLineChars="200" w:firstLine="480"/>
        <w:rPr>
          <w:color w:val="000000"/>
          <w:sz w:val="24"/>
          <w:szCs w:val="21"/>
        </w:rPr>
      </w:pPr>
      <w:r w:rsidRPr="005E187B">
        <w:rPr>
          <w:color w:val="000000"/>
          <w:sz w:val="24"/>
          <w:szCs w:val="21"/>
        </w:rPr>
        <w:t xml:space="preserve">(4) </w:t>
      </w:r>
      <w:r w:rsidRPr="005E187B">
        <w:rPr>
          <w:rFonts w:hAnsi="宋体"/>
          <w:color w:val="000000"/>
          <w:sz w:val="24"/>
          <w:szCs w:val="21"/>
        </w:rPr>
        <w:t>法律法规及中国证监会规定的和《基金合同》规定的其它情形。</w:t>
      </w:r>
    </w:p>
    <w:p w:rsidR="005A2DE6" w:rsidRPr="005E187B" w:rsidRDefault="00AD65C4">
      <w:pPr>
        <w:spacing w:line="360" w:lineRule="auto"/>
        <w:ind w:firstLineChars="200" w:firstLine="480"/>
        <w:rPr>
          <w:color w:val="000000"/>
          <w:sz w:val="24"/>
          <w:szCs w:val="21"/>
        </w:rPr>
      </w:pPr>
      <w:bookmarkStart w:id="152" w:name="_Toc22454476"/>
      <w:bookmarkStart w:id="153" w:name="_Toc48703927"/>
      <w:r w:rsidRPr="005E187B">
        <w:rPr>
          <w:color w:val="000000"/>
          <w:sz w:val="24"/>
          <w:szCs w:val="21"/>
        </w:rPr>
        <w:t>2</w:t>
      </w:r>
      <w:r w:rsidRPr="005E187B">
        <w:rPr>
          <w:rFonts w:hAnsi="宋体"/>
          <w:color w:val="000000"/>
          <w:sz w:val="24"/>
          <w:szCs w:val="21"/>
        </w:rPr>
        <w:t>、更换基金管理人的程序</w:t>
      </w:r>
      <w:bookmarkEnd w:id="152"/>
      <w:bookmarkEnd w:id="153"/>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t>（</w:t>
      </w:r>
      <w:r w:rsidRPr="005E187B">
        <w:rPr>
          <w:color w:val="000000"/>
          <w:sz w:val="24"/>
          <w:szCs w:val="21"/>
        </w:rPr>
        <w:t>1</w:t>
      </w:r>
      <w:r w:rsidRPr="005E187B">
        <w:rPr>
          <w:rFonts w:hAnsi="宋体"/>
          <w:color w:val="000000"/>
          <w:sz w:val="24"/>
          <w:szCs w:val="21"/>
        </w:rPr>
        <w:t>）提名：新任基金管理人由基金托管人或由单独或合计持有</w:t>
      </w:r>
      <w:r w:rsidRPr="005E187B">
        <w:rPr>
          <w:color w:val="000000"/>
          <w:sz w:val="24"/>
          <w:szCs w:val="21"/>
        </w:rPr>
        <w:t>10%</w:t>
      </w:r>
      <w:r w:rsidRPr="005E187B">
        <w:rPr>
          <w:rFonts w:hAnsi="宋体"/>
          <w:color w:val="000000"/>
          <w:sz w:val="24"/>
          <w:szCs w:val="21"/>
        </w:rPr>
        <w:t>以上（含</w:t>
      </w:r>
      <w:r w:rsidRPr="005E187B">
        <w:rPr>
          <w:color w:val="000000"/>
          <w:sz w:val="24"/>
          <w:szCs w:val="21"/>
        </w:rPr>
        <w:t>10%</w:t>
      </w:r>
      <w:r w:rsidRPr="005E187B">
        <w:rPr>
          <w:rFonts w:hAnsi="宋体"/>
          <w:color w:val="000000"/>
          <w:sz w:val="24"/>
          <w:szCs w:val="21"/>
        </w:rPr>
        <w:t>）基金份额的基金份额持有人提名；</w:t>
      </w:r>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t>（</w:t>
      </w:r>
      <w:r w:rsidRPr="005E187B">
        <w:rPr>
          <w:color w:val="000000"/>
          <w:sz w:val="24"/>
          <w:szCs w:val="21"/>
        </w:rPr>
        <w:t>2</w:t>
      </w:r>
      <w:r w:rsidRPr="005E187B">
        <w:rPr>
          <w:rFonts w:hAnsi="宋体"/>
          <w:color w:val="000000"/>
          <w:sz w:val="24"/>
          <w:szCs w:val="21"/>
        </w:rPr>
        <w:t>）决议：基金份额持有人大会在基金管理人职责终止后</w:t>
      </w:r>
      <w:r w:rsidRPr="005E187B">
        <w:rPr>
          <w:color w:val="000000"/>
          <w:sz w:val="24"/>
          <w:szCs w:val="21"/>
        </w:rPr>
        <w:t>6</w:t>
      </w:r>
      <w:r w:rsidRPr="005E187B">
        <w:rPr>
          <w:rFonts w:hAnsi="宋体"/>
          <w:color w:val="000000"/>
          <w:sz w:val="24"/>
          <w:szCs w:val="21"/>
        </w:rPr>
        <w:t>个月内对被提名的基金管理人形成决议，该决议需经参加大会的基金份额持有人所持表决权的</w:t>
      </w:r>
      <w:r w:rsidRPr="005E187B">
        <w:rPr>
          <w:color w:val="000000"/>
          <w:sz w:val="24"/>
          <w:szCs w:val="21"/>
        </w:rPr>
        <w:t>2/3</w:t>
      </w:r>
      <w:r w:rsidRPr="005E187B">
        <w:rPr>
          <w:rFonts w:hAnsi="宋体"/>
          <w:color w:val="000000"/>
          <w:sz w:val="24"/>
          <w:szCs w:val="21"/>
        </w:rPr>
        <w:t>以上（含</w:t>
      </w:r>
      <w:r w:rsidRPr="005E187B">
        <w:rPr>
          <w:color w:val="000000"/>
          <w:sz w:val="24"/>
          <w:szCs w:val="21"/>
        </w:rPr>
        <w:t>2/3</w:t>
      </w:r>
      <w:r w:rsidRPr="005E187B">
        <w:rPr>
          <w:rFonts w:hAnsi="宋体"/>
          <w:color w:val="000000"/>
          <w:sz w:val="24"/>
          <w:szCs w:val="21"/>
        </w:rPr>
        <w:t>）表决通过；</w:t>
      </w:r>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t>（</w:t>
      </w:r>
      <w:r w:rsidRPr="005E187B">
        <w:rPr>
          <w:color w:val="000000"/>
          <w:sz w:val="24"/>
          <w:szCs w:val="21"/>
        </w:rPr>
        <w:t>3</w:t>
      </w:r>
      <w:r w:rsidRPr="005E187B">
        <w:rPr>
          <w:rFonts w:hAnsi="宋体"/>
          <w:color w:val="000000"/>
          <w:sz w:val="24"/>
          <w:szCs w:val="21"/>
        </w:rPr>
        <w:t>）临时基金管理人：新任基金管理人产生之前，由中国证监会指定临时基金管理人；</w:t>
      </w:r>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t>（</w:t>
      </w:r>
      <w:r w:rsidRPr="005E187B">
        <w:rPr>
          <w:color w:val="000000"/>
          <w:sz w:val="24"/>
          <w:szCs w:val="21"/>
        </w:rPr>
        <w:t>4</w:t>
      </w:r>
      <w:r w:rsidRPr="005E187B">
        <w:rPr>
          <w:rFonts w:hAnsi="宋体"/>
          <w:color w:val="000000"/>
          <w:sz w:val="24"/>
          <w:szCs w:val="21"/>
        </w:rPr>
        <w:t>）备案：基金份额持有人大会选任基金管理人的决议须报中国证监会备案；</w:t>
      </w:r>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t>（</w:t>
      </w:r>
      <w:r w:rsidRPr="005E187B">
        <w:rPr>
          <w:color w:val="000000"/>
          <w:sz w:val="24"/>
          <w:szCs w:val="21"/>
        </w:rPr>
        <w:t>5</w:t>
      </w:r>
      <w:r w:rsidRPr="005E187B">
        <w:rPr>
          <w:rFonts w:hAnsi="宋体"/>
          <w:color w:val="000000"/>
          <w:sz w:val="24"/>
          <w:szCs w:val="21"/>
        </w:rPr>
        <w:t>）公告：基金管理人更换后，由基金托管人在决议生效后</w:t>
      </w:r>
      <w:r w:rsidRPr="005E187B">
        <w:rPr>
          <w:color w:val="000000"/>
          <w:sz w:val="24"/>
          <w:szCs w:val="21"/>
        </w:rPr>
        <w:t>2</w:t>
      </w:r>
      <w:r w:rsidRPr="005E187B">
        <w:rPr>
          <w:rFonts w:hAnsi="宋体"/>
          <w:color w:val="000000"/>
          <w:sz w:val="24"/>
          <w:szCs w:val="21"/>
        </w:rPr>
        <w:t>日内在指定媒体公告。</w:t>
      </w:r>
    </w:p>
    <w:p w:rsidR="005A2DE6" w:rsidRPr="005E187B" w:rsidRDefault="00AD65C4">
      <w:pPr>
        <w:spacing w:line="360" w:lineRule="auto"/>
        <w:ind w:firstLineChars="200" w:firstLine="480"/>
        <w:rPr>
          <w:color w:val="000000"/>
          <w:sz w:val="24"/>
          <w:szCs w:val="21"/>
        </w:rPr>
      </w:pPr>
      <w:r w:rsidRPr="005E187B">
        <w:rPr>
          <w:bCs/>
          <w:color w:val="000000"/>
          <w:sz w:val="24"/>
        </w:rPr>
        <w:t>（</w:t>
      </w:r>
      <w:r w:rsidRPr="005E187B">
        <w:rPr>
          <w:bCs/>
          <w:color w:val="000000"/>
          <w:sz w:val="24"/>
        </w:rPr>
        <w:t>6</w:t>
      </w:r>
      <w:r w:rsidRPr="005E187B">
        <w:rPr>
          <w:bCs/>
          <w:color w:val="000000"/>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t>（</w:t>
      </w:r>
      <w:r w:rsidRPr="005E187B">
        <w:rPr>
          <w:color w:val="000000"/>
          <w:sz w:val="24"/>
          <w:szCs w:val="21"/>
        </w:rPr>
        <w:t>7</w:t>
      </w:r>
      <w:r w:rsidRPr="005E187B">
        <w:rPr>
          <w:rFonts w:hAnsi="宋体"/>
          <w:color w:val="000000"/>
          <w:sz w:val="24"/>
          <w:szCs w:val="21"/>
        </w:rPr>
        <w:t>）审计：基金管理人职责终止的，应当按照法律法规规定聘请会计师事务所对基金财产进行审计，并将审计结果予以公告</w:t>
      </w:r>
      <w:r w:rsidRPr="005E187B">
        <w:rPr>
          <w:color w:val="000000"/>
          <w:sz w:val="24"/>
          <w:szCs w:val="21"/>
        </w:rPr>
        <w:t>,</w:t>
      </w:r>
      <w:r w:rsidRPr="005E187B">
        <w:rPr>
          <w:rFonts w:hAnsi="宋体"/>
          <w:color w:val="000000"/>
          <w:sz w:val="24"/>
          <w:szCs w:val="21"/>
        </w:rPr>
        <w:t>同时报中国证监会备案；</w:t>
      </w:r>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t>（</w:t>
      </w:r>
      <w:r w:rsidRPr="005E187B">
        <w:rPr>
          <w:color w:val="000000"/>
          <w:sz w:val="24"/>
          <w:szCs w:val="21"/>
        </w:rPr>
        <w:t>8</w:t>
      </w:r>
      <w:r w:rsidRPr="005E187B">
        <w:rPr>
          <w:rFonts w:hAnsi="宋体"/>
          <w:color w:val="000000"/>
          <w:sz w:val="24"/>
          <w:szCs w:val="21"/>
        </w:rPr>
        <w:t>）基金名称变更：基金管理人更换后，如果原任或新任基金管理人要求，应按其要求替换或删除基金名称中与原任基金管理人有关的名称字样。</w:t>
      </w:r>
    </w:p>
    <w:p w:rsidR="005A2DE6" w:rsidRPr="005E187B" w:rsidRDefault="00AD65C4">
      <w:pPr>
        <w:spacing w:line="360" w:lineRule="auto"/>
        <w:ind w:firstLineChars="200" w:firstLine="480"/>
        <w:rPr>
          <w:color w:val="000000"/>
          <w:sz w:val="24"/>
          <w:szCs w:val="21"/>
        </w:rPr>
      </w:pPr>
      <w:r w:rsidRPr="005E187B">
        <w:rPr>
          <w:color w:val="000000"/>
          <w:sz w:val="24"/>
          <w:szCs w:val="21"/>
        </w:rPr>
        <w:lastRenderedPageBreak/>
        <w:t>3</w:t>
      </w:r>
      <w:r w:rsidRPr="005E187B">
        <w:rPr>
          <w:rFonts w:hAnsi="宋体"/>
          <w:color w:val="000000"/>
          <w:sz w:val="24"/>
          <w:szCs w:val="21"/>
        </w:rPr>
        <w:t>、原任基金管理人职责终止后，新任基金管理人或基金临时管理人接受基金管理业务前，原任基金管理人和基金托管人需采取审慎措施确保基金财产的安全，不对基金份额持有人的利益造成损失，并有义务协助新任基金管理人或临时基金管理人尽快恢复基金财产的投资运作。</w:t>
      </w:r>
    </w:p>
    <w:p w:rsidR="005A2DE6" w:rsidRPr="005E187B" w:rsidRDefault="00AD65C4" w:rsidP="002756A7">
      <w:pPr>
        <w:pStyle w:val="2"/>
        <w:keepNext w:val="0"/>
        <w:keepLines w:val="0"/>
        <w:autoSpaceDE w:val="0"/>
        <w:autoSpaceDN w:val="0"/>
        <w:adjustRightInd w:val="0"/>
        <w:spacing w:before="0" w:after="0" w:line="360" w:lineRule="auto"/>
        <w:ind w:firstLineChars="147" w:firstLine="353"/>
        <w:textAlignment w:val="baseline"/>
        <w:rPr>
          <w:rFonts w:ascii="Times New Roman" w:eastAsia="宋体" w:hAnsi="Times New Roman"/>
          <w:b w:val="0"/>
          <w:bCs w:val="0"/>
          <w:color w:val="000000"/>
          <w:kern w:val="0"/>
          <w:sz w:val="24"/>
        </w:rPr>
      </w:pPr>
      <w:bookmarkStart w:id="154" w:name="_Toc22454471"/>
      <w:bookmarkStart w:id="155" w:name="_Toc123705486"/>
      <w:bookmarkStart w:id="156" w:name="_Toc48703922"/>
      <w:r w:rsidRPr="005E187B">
        <w:rPr>
          <w:rFonts w:ascii="Times New Roman" w:eastAsia="宋体" w:hAnsi="宋体"/>
          <w:b w:val="0"/>
          <w:bCs w:val="0"/>
          <w:color w:val="000000"/>
          <w:kern w:val="0"/>
          <w:sz w:val="24"/>
        </w:rPr>
        <w:t>（二）基金托管人的更换</w:t>
      </w:r>
      <w:bookmarkEnd w:id="154"/>
      <w:bookmarkEnd w:id="155"/>
      <w:bookmarkEnd w:id="156"/>
    </w:p>
    <w:p w:rsidR="005A2DE6" w:rsidRPr="005E187B" w:rsidRDefault="00AD65C4">
      <w:pPr>
        <w:spacing w:line="360" w:lineRule="auto"/>
        <w:ind w:firstLineChars="200" w:firstLine="480"/>
        <w:rPr>
          <w:color w:val="000000"/>
          <w:sz w:val="24"/>
          <w:szCs w:val="21"/>
        </w:rPr>
      </w:pPr>
      <w:bookmarkStart w:id="157" w:name="_Toc22454472"/>
      <w:bookmarkStart w:id="158" w:name="_Toc48703923"/>
      <w:r w:rsidRPr="005E187B">
        <w:rPr>
          <w:color w:val="000000"/>
          <w:sz w:val="24"/>
          <w:szCs w:val="21"/>
        </w:rPr>
        <w:t>1</w:t>
      </w:r>
      <w:r w:rsidRPr="005E187B">
        <w:rPr>
          <w:rFonts w:hAnsi="宋体"/>
          <w:color w:val="000000"/>
          <w:sz w:val="24"/>
          <w:szCs w:val="21"/>
        </w:rPr>
        <w:t>、基金托管人的更换条件</w:t>
      </w:r>
      <w:bookmarkEnd w:id="157"/>
      <w:bookmarkEnd w:id="158"/>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t>有下列情形之一的，经中国证监会批准，可以更换基金托管人：</w:t>
      </w:r>
    </w:p>
    <w:p w:rsidR="005A2DE6" w:rsidRPr="005E187B" w:rsidRDefault="00AD65C4">
      <w:pPr>
        <w:spacing w:line="360" w:lineRule="auto"/>
        <w:ind w:firstLineChars="200" w:firstLine="480"/>
        <w:rPr>
          <w:color w:val="000000"/>
          <w:sz w:val="24"/>
          <w:szCs w:val="21"/>
        </w:rPr>
      </w:pPr>
      <w:r w:rsidRPr="005E187B">
        <w:rPr>
          <w:color w:val="000000"/>
          <w:sz w:val="24"/>
          <w:szCs w:val="21"/>
        </w:rPr>
        <w:t xml:space="preserve">(1) </w:t>
      </w:r>
      <w:r w:rsidRPr="005E187B">
        <w:rPr>
          <w:rFonts w:hAnsi="宋体"/>
          <w:color w:val="000000"/>
          <w:sz w:val="24"/>
          <w:szCs w:val="21"/>
        </w:rPr>
        <w:t>被依法取消基金托管人资格；</w:t>
      </w:r>
    </w:p>
    <w:p w:rsidR="005A2DE6" w:rsidRPr="005E187B" w:rsidRDefault="00AD65C4">
      <w:pPr>
        <w:spacing w:line="360" w:lineRule="auto"/>
        <w:ind w:firstLineChars="200" w:firstLine="480"/>
        <w:rPr>
          <w:color w:val="000000"/>
          <w:sz w:val="24"/>
          <w:szCs w:val="21"/>
        </w:rPr>
      </w:pPr>
      <w:r w:rsidRPr="005E187B">
        <w:rPr>
          <w:color w:val="000000"/>
          <w:sz w:val="24"/>
          <w:szCs w:val="21"/>
        </w:rPr>
        <w:t xml:space="preserve">(2) </w:t>
      </w:r>
      <w:r w:rsidRPr="005E187B">
        <w:rPr>
          <w:rFonts w:hAnsi="宋体"/>
          <w:color w:val="000000"/>
          <w:sz w:val="24"/>
          <w:szCs w:val="21"/>
        </w:rPr>
        <w:t>被基金份额持有人大会解任；</w:t>
      </w:r>
    </w:p>
    <w:p w:rsidR="005A2DE6" w:rsidRPr="005E187B" w:rsidRDefault="00AD65C4">
      <w:pPr>
        <w:spacing w:line="360" w:lineRule="auto"/>
        <w:ind w:firstLineChars="200" w:firstLine="480"/>
        <w:rPr>
          <w:color w:val="000000"/>
          <w:sz w:val="24"/>
          <w:szCs w:val="21"/>
        </w:rPr>
      </w:pPr>
      <w:r w:rsidRPr="005E187B">
        <w:rPr>
          <w:color w:val="000000"/>
          <w:sz w:val="24"/>
          <w:szCs w:val="21"/>
        </w:rPr>
        <w:t xml:space="preserve">(3) </w:t>
      </w:r>
      <w:r w:rsidRPr="005E187B">
        <w:rPr>
          <w:rFonts w:hAnsi="宋体"/>
          <w:color w:val="000000"/>
          <w:sz w:val="24"/>
          <w:szCs w:val="21"/>
        </w:rPr>
        <w:t>依法解散、被依法撤销或被依法宣告破产；</w:t>
      </w:r>
    </w:p>
    <w:p w:rsidR="005A2DE6" w:rsidRPr="005E187B" w:rsidRDefault="00AD65C4">
      <w:pPr>
        <w:spacing w:line="360" w:lineRule="auto"/>
        <w:ind w:firstLineChars="200" w:firstLine="480"/>
        <w:rPr>
          <w:color w:val="000000"/>
          <w:sz w:val="24"/>
          <w:szCs w:val="21"/>
        </w:rPr>
      </w:pPr>
      <w:r w:rsidRPr="005E187B">
        <w:rPr>
          <w:color w:val="000000"/>
          <w:sz w:val="24"/>
          <w:szCs w:val="21"/>
        </w:rPr>
        <w:t xml:space="preserve">(4) </w:t>
      </w:r>
      <w:r w:rsidRPr="005E187B">
        <w:rPr>
          <w:rFonts w:hAnsi="宋体"/>
          <w:color w:val="000000"/>
          <w:sz w:val="24"/>
          <w:szCs w:val="21"/>
        </w:rPr>
        <w:t>法律法规及中国证监会规定的和《基金合同》规定的其它情形。</w:t>
      </w:r>
    </w:p>
    <w:p w:rsidR="005A2DE6" w:rsidRPr="005E187B" w:rsidRDefault="00AD65C4">
      <w:pPr>
        <w:spacing w:line="360" w:lineRule="auto"/>
        <w:ind w:firstLineChars="200" w:firstLine="480"/>
        <w:rPr>
          <w:color w:val="000000"/>
          <w:sz w:val="24"/>
          <w:szCs w:val="21"/>
        </w:rPr>
      </w:pPr>
      <w:bookmarkStart w:id="159" w:name="_Toc48703924"/>
      <w:bookmarkStart w:id="160" w:name="_Toc22454473"/>
      <w:r w:rsidRPr="005E187B">
        <w:rPr>
          <w:color w:val="000000"/>
          <w:sz w:val="24"/>
          <w:szCs w:val="21"/>
        </w:rPr>
        <w:t>2</w:t>
      </w:r>
      <w:r w:rsidRPr="005E187B">
        <w:rPr>
          <w:rFonts w:hAnsi="宋体"/>
          <w:color w:val="000000"/>
          <w:sz w:val="24"/>
          <w:szCs w:val="21"/>
        </w:rPr>
        <w:t>、更换基金托管人的程序</w:t>
      </w:r>
      <w:bookmarkEnd w:id="159"/>
      <w:bookmarkEnd w:id="160"/>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t>（</w:t>
      </w:r>
      <w:r w:rsidRPr="005E187B">
        <w:rPr>
          <w:color w:val="000000"/>
          <w:sz w:val="24"/>
          <w:szCs w:val="21"/>
        </w:rPr>
        <w:t>1</w:t>
      </w:r>
      <w:r w:rsidRPr="005E187B">
        <w:rPr>
          <w:rFonts w:hAnsi="宋体"/>
          <w:color w:val="000000"/>
          <w:sz w:val="24"/>
          <w:szCs w:val="21"/>
        </w:rPr>
        <w:t>）提名：新任基金托管人由基金管理人或由单独或合计持有</w:t>
      </w:r>
      <w:r w:rsidRPr="005E187B">
        <w:rPr>
          <w:color w:val="000000"/>
          <w:sz w:val="24"/>
          <w:szCs w:val="21"/>
        </w:rPr>
        <w:t>10%</w:t>
      </w:r>
      <w:r w:rsidRPr="005E187B">
        <w:rPr>
          <w:rFonts w:hAnsi="宋体"/>
          <w:color w:val="000000"/>
          <w:sz w:val="24"/>
          <w:szCs w:val="21"/>
        </w:rPr>
        <w:t>以上（含</w:t>
      </w:r>
      <w:r w:rsidRPr="005E187B">
        <w:rPr>
          <w:color w:val="000000"/>
          <w:sz w:val="24"/>
          <w:szCs w:val="21"/>
        </w:rPr>
        <w:t>10%</w:t>
      </w:r>
      <w:r w:rsidRPr="005E187B">
        <w:rPr>
          <w:rFonts w:hAnsi="宋体"/>
          <w:color w:val="000000"/>
          <w:sz w:val="24"/>
          <w:szCs w:val="21"/>
        </w:rPr>
        <w:t>）基金份额的基金份额持有人提名；</w:t>
      </w:r>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t>（</w:t>
      </w:r>
      <w:r w:rsidRPr="005E187B">
        <w:rPr>
          <w:color w:val="000000"/>
          <w:sz w:val="24"/>
          <w:szCs w:val="21"/>
        </w:rPr>
        <w:t>2</w:t>
      </w:r>
      <w:r w:rsidRPr="005E187B">
        <w:rPr>
          <w:rFonts w:hAnsi="宋体"/>
          <w:color w:val="000000"/>
          <w:sz w:val="24"/>
          <w:szCs w:val="21"/>
        </w:rPr>
        <w:t>）决议：基金份额持有人大会在基金托管人职责终止后</w:t>
      </w:r>
      <w:r w:rsidRPr="005E187B">
        <w:rPr>
          <w:color w:val="000000"/>
          <w:sz w:val="24"/>
          <w:szCs w:val="21"/>
        </w:rPr>
        <w:t>6</w:t>
      </w:r>
      <w:r w:rsidRPr="005E187B">
        <w:rPr>
          <w:rFonts w:hAnsi="宋体"/>
          <w:color w:val="000000"/>
          <w:sz w:val="24"/>
          <w:szCs w:val="21"/>
        </w:rPr>
        <w:t>个月内对被提名的基金托管人形成决议，该决议需经参加大会的基金份额持有人所持表决权的</w:t>
      </w:r>
      <w:r w:rsidRPr="005E187B">
        <w:rPr>
          <w:color w:val="000000"/>
          <w:sz w:val="24"/>
          <w:szCs w:val="21"/>
        </w:rPr>
        <w:t>2/3</w:t>
      </w:r>
      <w:r w:rsidRPr="005E187B">
        <w:rPr>
          <w:rFonts w:hAnsi="宋体"/>
          <w:color w:val="000000"/>
          <w:sz w:val="24"/>
          <w:szCs w:val="21"/>
        </w:rPr>
        <w:t>以上（含</w:t>
      </w:r>
      <w:r w:rsidRPr="005E187B">
        <w:rPr>
          <w:color w:val="000000"/>
          <w:sz w:val="24"/>
          <w:szCs w:val="21"/>
        </w:rPr>
        <w:t>2/3</w:t>
      </w:r>
      <w:r w:rsidRPr="005E187B">
        <w:rPr>
          <w:rFonts w:hAnsi="宋体"/>
          <w:color w:val="000000"/>
          <w:sz w:val="24"/>
          <w:szCs w:val="21"/>
        </w:rPr>
        <w:t>）表决通过；</w:t>
      </w:r>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t>（</w:t>
      </w:r>
      <w:r w:rsidRPr="005E187B">
        <w:rPr>
          <w:color w:val="000000"/>
          <w:sz w:val="24"/>
          <w:szCs w:val="21"/>
        </w:rPr>
        <w:t>3</w:t>
      </w:r>
      <w:r w:rsidRPr="005E187B">
        <w:rPr>
          <w:rFonts w:hAnsi="宋体"/>
          <w:color w:val="000000"/>
          <w:sz w:val="24"/>
          <w:szCs w:val="21"/>
        </w:rPr>
        <w:t>）临时基金托管人：新任基金托管人产生之前，由中国证监会指定临时基金托管人；</w:t>
      </w:r>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t>（</w:t>
      </w:r>
      <w:r w:rsidRPr="005E187B">
        <w:rPr>
          <w:color w:val="000000"/>
          <w:sz w:val="24"/>
          <w:szCs w:val="21"/>
        </w:rPr>
        <w:t>4</w:t>
      </w:r>
      <w:r w:rsidRPr="005E187B">
        <w:rPr>
          <w:rFonts w:hAnsi="宋体"/>
          <w:color w:val="000000"/>
          <w:sz w:val="24"/>
          <w:szCs w:val="21"/>
        </w:rPr>
        <w:t>）备案：基金份额持有人大会选任基金托管人的决议须报中国证监会备案；</w:t>
      </w:r>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t>（</w:t>
      </w:r>
      <w:r w:rsidRPr="005E187B">
        <w:rPr>
          <w:color w:val="000000"/>
          <w:sz w:val="24"/>
          <w:szCs w:val="21"/>
        </w:rPr>
        <w:t>5</w:t>
      </w:r>
      <w:r w:rsidRPr="005E187B">
        <w:rPr>
          <w:rFonts w:hAnsi="宋体"/>
          <w:color w:val="000000"/>
          <w:sz w:val="24"/>
          <w:szCs w:val="21"/>
        </w:rPr>
        <w:t>）公告：基金托管人更换后，由基金管理人在决议生效后</w:t>
      </w:r>
      <w:r w:rsidRPr="005E187B">
        <w:rPr>
          <w:color w:val="000000"/>
          <w:sz w:val="24"/>
          <w:szCs w:val="21"/>
        </w:rPr>
        <w:t>2</w:t>
      </w:r>
      <w:r w:rsidRPr="005E187B">
        <w:rPr>
          <w:rFonts w:hAnsi="宋体"/>
          <w:color w:val="000000"/>
          <w:sz w:val="24"/>
          <w:szCs w:val="21"/>
        </w:rPr>
        <w:t>日内在指定媒体公告。</w:t>
      </w:r>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t>（</w:t>
      </w:r>
      <w:r w:rsidRPr="005E187B">
        <w:rPr>
          <w:color w:val="000000"/>
          <w:sz w:val="24"/>
          <w:szCs w:val="21"/>
        </w:rPr>
        <w:t>6</w:t>
      </w:r>
      <w:r w:rsidRPr="005E187B">
        <w:rPr>
          <w:rFonts w:hAnsi="宋体"/>
          <w:color w:val="000000"/>
          <w:sz w:val="24"/>
          <w:szCs w:val="21"/>
        </w:rPr>
        <w:t>）交接：</w:t>
      </w:r>
      <w:r w:rsidRPr="005E187B">
        <w:rPr>
          <w:bCs/>
          <w:color w:val="000000"/>
          <w:sz w:val="24"/>
        </w:rPr>
        <w:t>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t>（</w:t>
      </w:r>
      <w:r w:rsidRPr="005E187B">
        <w:rPr>
          <w:color w:val="000000"/>
          <w:sz w:val="24"/>
          <w:szCs w:val="21"/>
        </w:rPr>
        <w:t>7</w:t>
      </w:r>
      <w:r w:rsidRPr="005E187B">
        <w:rPr>
          <w:rFonts w:hAnsi="宋体"/>
          <w:color w:val="000000"/>
          <w:sz w:val="24"/>
          <w:szCs w:val="21"/>
        </w:rPr>
        <w:t>）审计：基金托管人职责终止的，应当按照法律法规规定聘请会计师事务所对基金财产进行审计，并予以公告，同时报中国证监会备案。</w:t>
      </w:r>
    </w:p>
    <w:p w:rsidR="005A2DE6" w:rsidRPr="005E187B" w:rsidRDefault="00AD65C4">
      <w:pPr>
        <w:spacing w:line="360" w:lineRule="auto"/>
        <w:ind w:firstLineChars="225" w:firstLine="540"/>
        <w:rPr>
          <w:color w:val="000000"/>
          <w:sz w:val="24"/>
          <w:szCs w:val="21"/>
        </w:rPr>
      </w:pPr>
      <w:r w:rsidRPr="005E187B">
        <w:rPr>
          <w:color w:val="000000"/>
          <w:sz w:val="24"/>
          <w:szCs w:val="21"/>
        </w:rPr>
        <w:t>3</w:t>
      </w:r>
      <w:r w:rsidRPr="005E187B">
        <w:rPr>
          <w:rFonts w:hAnsi="宋体"/>
          <w:color w:val="000000"/>
          <w:sz w:val="24"/>
          <w:szCs w:val="21"/>
        </w:rPr>
        <w:t>、原基金托管人职责终止后，新任基金托管人或临时基金托管人接受基金</w:t>
      </w:r>
      <w:r w:rsidRPr="005E187B">
        <w:rPr>
          <w:rFonts w:hAnsi="宋体"/>
          <w:color w:val="000000"/>
          <w:sz w:val="24"/>
          <w:szCs w:val="21"/>
        </w:rPr>
        <w:lastRenderedPageBreak/>
        <w:t>财产和基金托管业务前，原基金托管人和基金管理人需采取审慎措施确保基金财产的安全，不对基金份额持有人的利益造成损失，并有义务协助新任基金托管人或临时基金托管人尽快交接基金资产。</w:t>
      </w:r>
    </w:p>
    <w:p w:rsidR="005A2DE6" w:rsidRPr="005E187B" w:rsidRDefault="00AD65C4">
      <w:pPr>
        <w:spacing w:line="360" w:lineRule="auto"/>
        <w:ind w:firstLineChars="200" w:firstLine="480"/>
        <w:rPr>
          <w:bCs/>
          <w:color w:val="000000"/>
          <w:sz w:val="24"/>
          <w:szCs w:val="21"/>
        </w:rPr>
      </w:pPr>
      <w:r w:rsidRPr="005E187B">
        <w:rPr>
          <w:rFonts w:hAnsi="宋体"/>
          <w:bCs/>
          <w:color w:val="000000"/>
          <w:sz w:val="24"/>
          <w:szCs w:val="21"/>
        </w:rPr>
        <w:t>（三）</w:t>
      </w:r>
      <w:r w:rsidRPr="005E187B">
        <w:rPr>
          <w:bCs/>
          <w:color w:val="000000"/>
          <w:sz w:val="24"/>
          <w:szCs w:val="21"/>
        </w:rPr>
        <w:tab/>
      </w:r>
      <w:r w:rsidRPr="005E187B">
        <w:rPr>
          <w:rFonts w:hAnsi="宋体"/>
          <w:bCs/>
          <w:color w:val="000000"/>
          <w:sz w:val="24"/>
          <w:szCs w:val="21"/>
        </w:rPr>
        <w:t>基金管理人和基金托管人的同时更换程序</w:t>
      </w:r>
    </w:p>
    <w:p w:rsidR="005A2DE6" w:rsidRPr="005E187B" w:rsidRDefault="00AD65C4">
      <w:pPr>
        <w:spacing w:line="360" w:lineRule="auto"/>
        <w:ind w:firstLineChars="200" w:firstLine="480"/>
        <w:rPr>
          <w:bCs/>
          <w:color w:val="000000"/>
          <w:sz w:val="24"/>
        </w:rPr>
      </w:pPr>
      <w:r w:rsidRPr="005E187B">
        <w:rPr>
          <w:bCs/>
          <w:color w:val="000000"/>
          <w:sz w:val="24"/>
        </w:rPr>
        <w:t>1</w:t>
      </w:r>
      <w:r w:rsidRPr="005E187B">
        <w:rPr>
          <w:bCs/>
          <w:color w:val="000000"/>
          <w:sz w:val="24"/>
        </w:rPr>
        <w:t>、提名：如果基金管理人和基金托管人同时更换，由单独或合计持有基金总份额</w:t>
      </w:r>
      <w:r w:rsidRPr="005E187B">
        <w:rPr>
          <w:bCs/>
          <w:color w:val="000000"/>
          <w:sz w:val="24"/>
        </w:rPr>
        <w:t>10%</w:t>
      </w:r>
      <w:r w:rsidRPr="005E187B">
        <w:rPr>
          <w:bCs/>
          <w:color w:val="000000"/>
          <w:sz w:val="24"/>
        </w:rPr>
        <w:t>以上（含</w:t>
      </w:r>
      <w:r w:rsidRPr="005E187B">
        <w:rPr>
          <w:bCs/>
          <w:color w:val="000000"/>
          <w:sz w:val="24"/>
        </w:rPr>
        <w:t>10%</w:t>
      </w:r>
      <w:r w:rsidRPr="005E187B">
        <w:rPr>
          <w:bCs/>
          <w:color w:val="000000"/>
          <w:sz w:val="24"/>
        </w:rPr>
        <w:t>）的基金份额持有人提名新的基金管理人和基金托管人；</w:t>
      </w:r>
    </w:p>
    <w:p w:rsidR="005A2DE6" w:rsidRPr="005E187B" w:rsidRDefault="00AD65C4">
      <w:pPr>
        <w:spacing w:line="360" w:lineRule="auto"/>
        <w:ind w:firstLineChars="200" w:firstLine="480"/>
        <w:rPr>
          <w:bCs/>
          <w:color w:val="000000"/>
          <w:sz w:val="24"/>
        </w:rPr>
      </w:pPr>
      <w:r w:rsidRPr="005E187B">
        <w:rPr>
          <w:bCs/>
          <w:color w:val="000000"/>
          <w:sz w:val="24"/>
        </w:rPr>
        <w:t>2</w:t>
      </w:r>
      <w:r w:rsidRPr="005E187B">
        <w:rPr>
          <w:bCs/>
          <w:color w:val="000000"/>
          <w:sz w:val="24"/>
        </w:rPr>
        <w:t>、基金管理人和基金托管人的更换分别按上述程序进行；</w:t>
      </w:r>
    </w:p>
    <w:p w:rsidR="005A2DE6" w:rsidRPr="005E187B" w:rsidRDefault="00AD65C4">
      <w:pPr>
        <w:spacing w:line="360" w:lineRule="auto"/>
        <w:ind w:firstLineChars="200" w:firstLine="480"/>
        <w:rPr>
          <w:bCs/>
          <w:color w:val="000000"/>
          <w:sz w:val="24"/>
        </w:rPr>
      </w:pPr>
      <w:r w:rsidRPr="005E187B">
        <w:rPr>
          <w:bCs/>
          <w:color w:val="000000"/>
          <w:sz w:val="24"/>
        </w:rPr>
        <w:t>3</w:t>
      </w:r>
      <w:r w:rsidRPr="005E187B">
        <w:rPr>
          <w:bCs/>
          <w:color w:val="000000"/>
          <w:sz w:val="24"/>
        </w:rPr>
        <w:t>、公告：新任基金管理人和新任基金托管人应在更换基金管理人和基金托管人的基金份额持有人大会决议生效后</w:t>
      </w:r>
      <w:r w:rsidRPr="005E187B">
        <w:rPr>
          <w:bCs/>
          <w:color w:val="000000"/>
          <w:sz w:val="24"/>
        </w:rPr>
        <w:t>2</w:t>
      </w:r>
      <w:r w:rsidRPr="005E187B">
        <w:rPr>
          <w:bCs/>
          <w:color w:val="000000"/>
          <w:sz w:val="24"/>
        </w:rPr>
        <w:t>日内在指定媒体上联合公告。</w:t>
      </w:r>
    </w:p>
    <w:p w:rsidR="005A2DE6" w:rsidRPr="005E187B" w:rsidRDefault="005A2DE6">
      <w:pPr>
        <w:spacing w:line="360" w:lineRule="auto"/>
        <w:ind w:firstLineChars="225" w:firstLine="540"/>
        <w:rPr>
          <w:color w:val="000000"/>
          <w:sz w:val="24"/>
        </w:rPr>
      </w:pPr>
    </w:p>
    <w:p w:rsidR="005A2DE6" w:rsidRPr="005E187B"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61" w:name="_Toc140002350"/>
      <w:bookmarkStart w:id="162" w:name="_Toc124749237"/>
      <w:bookmarkStart w:id="163" w:name="_Toc124749950"/>
      <w:bookmarkStart w:id="164" w:name="_Toc123626181"/>
      <w:bookmarkStart w:id="165" w:name="_Toc125361087"/>
      <w:bookmarkEnd w:id="146"/>
      <w:bookmarkEnd w:id="147"/>
      <w:bookmarkEnd w:id="148"/>
      <w:r w:rsidRPr="005E187B">
        <w:rPr>
          <w:color w:val="000000"/>
          <w:sz w:val="30"/>
        </w:rPr>
        <w:br w:type="page"/>
      </w:r>
      <w:r w:rsidRPr="005E187B">
        <w:rPr>
          <w:rFonts w:hAnsi="宋体"/>
          <w:color w:val="000000"/>
          <w:sz w:val="30"/>
        </w:rPr>
        <w:lastRenderedPageBreak/>
        <w:t>禁止行为</w:t>
      </w:r>
      <w:bookmarkEnd w:id="161"/>
      <w:bookmarkEnd w:id="162"/>
      <w:bookmarkEnd w:id="163"/>
      <w:bookmarkEnd w:id="164"/>
      <w:bookmarkEnd w:id="165"/>
    </w:p>
    <w:p w:rsidR="005A2DE6" w:rsidRPr="005E187B" w:rsidRDefault="00AD65C4">
      <w:pPr>
        <w:spacing w:line="360" w:lineRule="auto"/>
        <w:ind w:firstLineChars="225" w:firstLine="540"/>
        <w:rPr>
          <w:color w:val="000000"/>
          <w:sz w:val="24"/>
          <w:szCs w:val="21"/>
        </w:rPr>
      </w:pPr>
      <w:r w:rsidRPr="005E187B">
        <w:rPr>
          <w:rFonts w:hAnsi="宋体"/>
          <w:color w:val="000000"/>
          <w:sz w:val="24"/>
          <w:szCs w:val="21"/>
        </w:rPr>
        <w:t>托管协议当事人禁止从事的行为，包括但不限于：</w:t>
      </w:r>
    </w:p>
    <w:p w:rsidR="005A2DE6" w:rsidRPr="005E187B" w:rsidRDefault="00AD65C4">
      <w:pPr>
        <w:spacing w:line="360" w:lineRule="auto"/>
        <w:ind w:firstLineChars="225" w:firstLine="540"/>
        <w:rPr>
          <w:color w:val="000000"/>
          <w:sz w:val="24"/>
          <w:szCs w:val="21"/>
        </w:rPr>
      </w:pPr>
      <w:r w:rsidRPr="005E187B">
        <w:rPr>
          <w:rFonts w:hAnsi="宋体"/>
          <w:color w:val="000000"/>
          <w:sz w:val="24"/>
          <w:szCs w:val="21"/>
        </w:rPr>
        <w:t>（一）基金管理人、基金托管人将其固有财产或者他人财产混同于基金财产从事证券投资。</w:t>
      </w:r>
    </w:p>
    <w:p w:rsidR="005A2DE6" w:rsidRPr="005E187B" w:rsidRDefault="00AD65C4">
      <w:pPr>
        <w:spacing w:line="360" w:lineRule="auto"/>
        <w:ind w:firstLineChars="225" w:firstLine="540"/>
        <w:rPr>
          <w:color w:val="000000"/>
          <w:sz w:val="24"/>
          <w:szCs w:val="21"/>
        </w:rPr>
      </w:pPr>
      <w:r w:rsidRPr="005E187B">
        <w:rPr>
          <w:rFonts w:hAnsi="宋体"/>
          <w:color w:val="000000"/>
          <w:sz w:val="24"/>
          <w:szCs w:val="21"/>
        </w:rPr>
        <w:t>（二）基金管理人、基金托管人不公平地对待其管理或托管的不同基金财产。</w:t>
      </w:r>
    </w:p>
    <w:p w:rsidR="005A2DE6" w:rsidRPr="005E187B" w:rsidRDefault="00AD65C4">
      <w:pPr>
        <w:spacing w:line="360" w:lineRule="auto"/>
        <w:ind w:firstLineChars="225" w:firstLine="540"/>
        <w:rPr>
          <w:color w:val="000000"/>
          <w:sz w:val="24"/>
          <w:szCs w:val="21"/>
        </w:rPr>
      </w:pPr>
      <w:r w:rsidRPr="005E187B">
        <w:rPr>
          <w:rFonts w:hAnsi="宋体"/>
          <w:color w:val="000000"/>
          <w:sz w:val="24"/>
          <w:szCs w:val="21"/>
        </w:rPr>
        <w:t>（三）基金管理人、基金托管人利用基金财产为基金份额持有人以外的第三人牟取利益。</w:t>
      </w:r>
    </w:p>
    <w:p w:rsidR="005A2DE6" w:rsidRPr="005E187B" w:rsidRDefault="00AD65C4">
      <w:pPr>
        <w:spacing w:line="360" w:lineRule="auto"/>
        <w:ind w:firstLineChars="225" w:firstLine="540"/>
        <w:rPr>
          <w:color w:val="000000"/>
          <w:sz w:val="24"/>
          <w:szCs w:val="21"/>
        </w:rPr>
      </w:pPr>
      <w:r w:rsidRPr="005E187B">
        <w:rPr>
          <w:rFonts w:hAnsi="宋体"/>
          <w:color w:val="000000"/>
          <w:sz w:val="24"/>
          <w:szCs w:val="21"/>
        </w:rPr>
        <w:t>（四）基金管理人、基金托管人向基金份额持有人违规承诺收益或者承担损失。</w:t>
      </w:r>
    </w:p>
    <w:p w:rsidR="005A2DE6" w:rsidRPr="005E187B" w:rsidRDefault="00AD65C4">
      <w:pPr>
        <w:spacing w:line="360" w:lineRule="auto"/>
        <w:ind w:firstLineChars="225" w:firstLine="540"/>
        <w:rPr>
          <w:color w:val="000000"/>
          <w:sz w:val="24"/>
          <w:szCs w:val="21"/>
        </w:rPr>
      </w:pPr>
      <w:r w:rsidRPr="005E187B">
        <w:rPr>
          <w:rFonts w:hAnsi="宋体"/>
          <w:color w:val="000000"/>
          <w:sz w:val="24"/>
          <w:szCs w:val="21"/>
        </w:rPr>
        <w:t>（五）基金管理人、基金托管人对他人泄漏基金经营过程中任何尚未按法律法规规定的方式公开披露的信息。</w:t>
      </w:r>
    </w:p>
    <w:p w:rsidR="005A2DE6" w:rsidRPr="005E187B" w:rsidRDefault="00AD65C4">
      <w:pPr>
        <w:spacing w:line="360" w:lineRule="auto"/>
        <w:ind w:firstLineChars="225" w:firstLine="540"/>
        <w:rPr>
          <w:color w:val="000000"/>
          <w:sz w:val="24"/>
          <w:szCs w:val="21"/>
        </w:rPr>
      </w:pPr>
      <w:r w:rsidRPr="005E187B">
        <w:rPr>
          <w:rFonts w:hAnsi="宋体"/>
          <w:color w:val="000000"/>
          <w:sz w:val="24"/>
          <w:szCs w:val="21"/>
        </w:rPr>
        <w:t>（六）基金管理人在没有充足资金的情况下向基金托管人发出投资指令和赎回、分红资金的划拨指令，或违规向基金托管人发出指令。</w:t>
      </w:r>
    </w:p>
    <w:p w:rsidR="005A2DE6" w:rsidRPr="005E187B" w:rsidRDefault="00AD65C4">
      <w:pPr>
        <w:spacing w:line="360" w:lineRule="auto"/>
        <w:ind w:firstLineChars="225" w:firstLine="540"/>
        <w:rPr>
          <w:color w:val="000000"/>
          <w:sz w:val="24"/>
          <w:szCs w:val="21"/>
        </w:rPr>
      </w:pPr>
      <w:r w:rsidRPr="005E187B">
        <w:rPr>
          <w:rFonts w:hAnsi="宋体"/>
          <w:color w:val="000000"/>
          <w:sz w:val="24"/>
          <w:szCs w:val="21"/>
        </w:rPr>
        <w:t>（七）基金托管人对基金管理人的正常有效指令拖延或拒绝执行。</w:t>
      </w:r>
    </w:p>
    <w:p w:rsidR="005A2DE6" w:rsidRPr="005E187B" w:rsidRDefault="00AD65C4">
      <w:pPr>
        <w:spacing w:line="360" w:lineRule="auto"/>
        <w:ind w:firstLineChars="225" w:firstLine="540"/>
        <w:rPr>
          <w:color w:val="000000"/>
          <w:sz w:val="24"/>
          <w:szCs w:val="21"/>
        </w:rPr>
      </w:pPr>
      <w:r w:rsidRPr="005E187B">
        <w:rPr>
          <w:rFonts w:hAnsi="宋体"/>
          <w:color w:val="000000"/>
          <w:sz w:val="24"/>
          <w:szCs w:val="21"/>
        </w:rPr>
        <w:t>（八）基金管理人、基金托管人在行政上、财务上不独立，其高级基金管理人员相互兼职。</w:t>
      </w:r>
      <w:r w:rsidRPr="005E187B">
        <w:rPr>
          <w:color w:val="000000"/>
          <w:sz w:val="24"/>
          <w:szCs w:val="21"/>
        </w:rPr>
        <w:t xml:space="preserve"> </w:t>
      </w:r>
    </w:p>
    <w:p w:rsidR="005A2DE6" w:rsidRPr="005E187B" w:rsidRDefault="00AD65C4">
      <w:pPr>
        <w:spacing w:line="360" w:lineRule="auto"/>
        <w:ind w:firstLineChars="225" w:firstLine="540"/>
        <w:rPr>
          <w:color w:val="000000"/>
          <w:sz w:val="24"/>
          <w:szCs w:val="21"/>
        </w:rPr>
      </w:pPr>
      <w:r w:rsidRPr="005E187B">
        <w:rPr>
          <w:rFonts w:hAnsi="宋体"/>
          <w:color w:val="000000"/>
          <w:sz w:val="24"/>
          <w:szCs w:val="21"/>
        </w:rPr>
        <w:t>（九）基金托管人私自动用或处分基金资产，根据基金管理人的合法指令、基金合同或托管协议的规定进行处分的除外。</w:t>
      </w:r>
      <w:r w:rsidRPr="005E187B">
        <w:rPr>
          <w:color w:val="000000"/>
          <w:sz w:val="24"/>
          <w:szCs w:val="21"/>
        </w:rPr>
        <w:t xml:space="preserve"> </w:t>
      </w:r>
    </w:p>
    <w:p w:rsidR="005A2DE6" w:rsidRPr="005E187B" w:rsidRDefault="00AD65C4">
      <w:pPr>
        <w:spacing w:line="360" w:lineRule="auto"/>
        <w:ind w:firstLineChars="225" w:firstLine="540"/>
        <w:rPr>
          <w:color w:val="000000"/>
          <w:sz w:val="24"/>
          <w:szCs w:val="21"/>
        </w:rPr>
      </w:pPr>
      <w:r w:rsidRPr="005E187B">
        <w:rPr>
          <w:rFonts w:hAnsi="宋体"/>
          <w:color w:val="000000"/>
          <w:sz w:val="24"/>
          <w:szCs w:val="21"/>
        </w:rPr>
        <w:t>（十）基金管理人、基金托管人不得利用基金财产用于下列投资或者活动：（</w:t>
      </w:r>
      <w:r w:rsidRPr="005E187B">
        <w:rPr>
          <w:color w:val="000000"/>
          <w:sz w:val="24"/>
          <w:szCs w:val="21"/>
        </w:rPr>
        <w:t>1</w:t>
      </w:r>
      <w:r w:rsidRPr="005E187B">
        <w:rPr>
          <w:rFonts w:hAnsi="宋体"/>
          <w:color w:val="000000"/>
          <w:sz w:val="24"/>
          <w:szCs w:val="21"/>
        </w:rPr>
        <w:t>）承销证券；（</w:t>
      </w:r>
      <w:r w:rsidRPr="005E187B">
        <w:rPr>
          <w:color w:val="000000"/>
          <w:sz w:val="24"/>
          <w:szCs w:val="21"/>
        </w:rPr>
        <w:t>2</w:t>
      </w:r>
      <w:r w:rsidRPr="005E187B">
        <w:rPr>
          <w:rFonts w:hAnsi="宋体"/>
          <w:color w:val="000000"/>
          <w:sz w:val="24"/>
          <w:szCs w:val="21"/>
        </w:rPr>
        <w:t>）违反规定向他人贷款或者提供担保；（</w:t>
      </w:r>
      <w:r w:rsidRPr="005E187B">
        <w:rPr>
          <w:color w:val="000000"/>
          <w:sz w:val="24"/>
          <w:szCs w:val="21"/>
        </w:rPr>
        <w:t>3</w:t>
      </w:r>
      <w:r w:rsidRPr="005E187B">
        <w:rPr>
          <w:rFonts w:hAnsi="宋体"/>
          <w:color w:val="000000"/>
          <w:sz w:val="24"/>
          <w:szCs w:val="21"/>
        </w:rPr>
        <w:t>）从事承担无限责任的投资；（</w:t>
      </w:r>
      <w:r w:rsidRPr="005E187B">
        <w:rPr>
          <w:color w:val="000000"/>
          <w:sz w:val="24"/>
          <w:szCs w:val="21"/>
        </w:rPr>
        <w:t>4</w:t>
      </w:r>
      <w:r w:rsidRPr="005E187B">
        <w:rPr>
          <w:rFonts w:hAnsi="宋体"/>
          <w:color w:val="000000"/>
          <w:sz w:val="24"/>
          <w:szCs w:val="21"/>
        </w:rPr>
        <w:t>）买卖其他基金份额，但是中国证监会另有规定的除外；（</w:t>
      </w:r>
      <w:r w:rsidRPr="005E187B">
        <w:rPr>
          <w:color w:val="000000"/>
          <w:sz w:val="24"/>
          <w:szCs w:val="21"/>
        </w:rPr>
        <w:t>5</w:t>
      </w:r>
      <w:r w:rsidRPr="005E187B">
        <w:rPr>
          <w:rFonts w:hAnsi="宋体"/>
          <w:color w:val="000000"/>
          <w:sz w:val="24"/>
          <w:szCs w:val="21"/>
        </w:rPr>
        <w:t>）向其基金管理人、基金托管人出资；（</w:t>
      </w:r>
      <w:r w:rsidRPr="005E187B">
        <w:rPr>
          <w:color w:val="000000"/>
          <w:sz w:val="24"/>
          <w:szCs w:val="21"/>
        </w:rPr>
        <w:t>6</w:t>
      </w:r>
      <w:r w:rsidRPr="005E187B">
        <w:rPr>
          <w:rFonts w:hAnsi="宋体"/>
          <w:color w:val="000000"/>
          <w:sz w:val="24"/>
          <w:szCs w:val="21"/>
        </w:rPr>
        <w:t>）从事内幕交易、操纵证券交易价格及其他不正当的证券交易活动；（</w:t>
      </w:r>
      <w:r w:rsidRPr="005E187B">
        <w:rPr>
          <w:color w:val="000000"/>
          <w:sz w:val="24"/>
          <w:szCs w:val="21"/>
        </w:rPr>
        <w:t>7</w:t>
      </w:r>
      <w:r w:rsidRPr="005E187B">
        <w:rPr>
          <w:rFonts w:hAnsi="宋体"/>
          <w:color w:val="000000"/>
          <w:sz w:val="24"/>
          <w:szCs w:val="21"/>
        </w:rPr>
        <w:t>）依照法律法规有关规定，由中国证监会规定禁止的其他活动。</w:t>
      </w:r>
    </w:p>
    <w:p w:rsidR="005A2DE6" w:rsidRPr="005E187B" w:rsidRDefault="00AD65C4">
      <w:pPr>
        <w:spacing w:line="360" w:lineRule="auto"/>
        <w:ind w:firstLineChars="225" w:firstLine="540"/>
        <w:rPr>
          <w:color w:val="000000"/>
          <w:sz w:val="24"/>
          <w:szCs w:val="21"/>
        </w:rPr>
      </w:pPr>
      <w:r w:rsidRPr="005E187B">
        <w:rPr>
          <w:rFonts w:hAnsi="宋体"/>
          <w:color w:val="000000"/>
          <w:sz w:val="24"/>
          <w:szCs w:val="21"/>
        </w:rPr>
        <w:t>（十一）法律法规和基金合同禁止的其他行为，以及依照法律法规有关规定，由中国证监会规定禁止基金管理人、基金托管人从事的其他行为。</w:t>
      </w:r>
    </w:p>
    <w:p w:rsidR="005A2DE6" w:rsidRPr="005E187B" w:rsidRDefault="00AD65C4">
      <w:pPr>
        <w:spacing w:line="360" w:lineRule="auto"/>
        <w:ind w:firstLineChars="225" w:firstLine="540"/>
        <w:rPr>
          <w:color w:val="000000"/>
          <w:sz w:val="24"/>
          <w:szCs w:val="21"/>
        </w:rPr>
      </w:pPr>
      <w:r w:rsidRPr="005E187B">
        <w:rPr>
          <w:rFonts w:hAnsi="宋体"/>
          <w:color w:val="000000"/>
          <w:sz w:val="24"/>
          <w:szCs w:val="21"/>
        </w:rPr>
        <w:t>法律法规或监管机关调整上述禁止行为的，托管协议当事人将按照调整后</w:t>
      </w:r>
      <w:r w:rsidRPr="005E187B">
        <w:rPr>
          <w:rFonts w:hAnsi="宋体"/>
          <w:color w:val="000000"/>
          <w:sz w:val="24"/>
          <w:szCs w:val="21"/>
        </w:rPr>
        <w:lastRenderedPageBreak/>
        <w:t>的规定执行。</w:t>
      </w:r>
    </w:p>
    <w:p w:rsidR="005A2DE6" w:rsidRPr="005E187B" w:rsidRDefault="005A2DE6">
      <w:pPr>
        <w:spacing w:line="360" w:lineRule="auto"/>
        <w:ind w:firstLineChars="225" w:firstLine="540"/>
        <w:rPr>
          <w:color w:val="000000"/>
          <w:sz w:val="24"/>
          <w:szCs w:val="21"/>
        </w:rPr>
      </w:pPr>
    </w:p>
    <w:p w:rsidR="005A2DE6" w:rsidRPr="005E187B"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66" w:name="_Toc125361088"/>
      <w:bookmarkStart w:id="167" w:name="_Toc124749238"/>
      <w:bookmarkStart w:id="168" w:name="_Toc123626182"/>
      <w:bookmarkStart w:id="169" w:name="_Toc124749951"/>
      <w:bookmarkStart w:id="170" w:name="_Toc140002351"/>
      <w:r w:rsidRPr="005E187B">
        <w:rPr>
          <w:color w:val="000000"/>
          <w:sz w:val="30"/>
        </w:rPr>
        <w:br w:type="page"/>
      </w:r>
      <w:r w:rsidRPr="005E187B">
        <w:rPr>
          <w:rFonts w:hAnsi="宋体"/>
          <w:color w:val="000000"/>
          <w:sz w:val="30"/>
        </w:rPr>
        <w:lastRenderedPageBreak/>
        <w:t>基金托管协议的变更、终止与基金财产的清算</w:t>
      </w:r>
      <w:bookmarkEnd w:id="166"/>
      <w:bookmarkEnd w:id="167"/>
      <w:bookmarkEnd w:id="168"/>
      <w:bookmarkEnd w:id="169"/>
      <w:bookmarkEnd w:id="170"/>
    </w:p>
    <w:p w:rsidR="005A2DE6" w:rsidRPr="005E187B" w:rsidRDefault="00AD65C4">
      <w:pPr>
        <w:spacing w:line="360" w:lineRule="auto"/>
        <w:ind w:firstLineChars="200" w:firstLine="480"/>
        <w:rPr>
          <w:color w:val="000000"/>
          <w:sz w:val="24"/>
        </w:rPr>
      </w:pPr>
      <w:r w:rsidRPr="005E187B">
        <w:rPr>
          <w:rFonts w:hAnsi="宋体"/>
          <w:color w:val="000000"/>
          <w:sz w:val="24"/>
        </w:rPr>
        <w:t>（一）托管协议的变更与终止</w:t>
      </w:r>
    </w:p>
    <w:p w:rsidR="005A2DE6" w:rsidRPr="005E187B" w:rsidRDefault="00AD65C4">
      <w:pPr>
        <w:spacing w:line="360" w:lineRule="auto"/>
        <w:ind w:firstLineChars="200" w:firstLine="480"/>
        <w:rPr>
          <w:color w:val="000000"/>
          <w:sz w:val="24"/>
        </w:rPr>
      </w:pPr>
      <w:r w:rsidRPr="005E187B">
        <w:rPr>
          <w:color w:val="000000"/>
          <w:sz w:val="24"/>
        </w:rPr>
        <w:t>1</w:t>
      </w:r>
      <w:r w:rsidRPr="005E187B">
        <w:rPr>
          <w:rFonts w:hAnsi="宋体"/>
          <w:color w:val="000000"/>
          <w:sz w:val="24"/>
        </w:rPr>
        <w:t>、托管协议的变更程序</w:t>
      </w:r>
    </w:p>
    <w:p w:rsidR="005A2DE6" w:rsidRPr="005E187B" w:rsidRDefault="00AD65C4">
      <w:pPr>
        <w:autoSpaceDE w:val="0"/>
        <w:autoSpaceDN w:val="0"/>
        <w:adjustRightInd w:val="0"/>
        <w:spacing w:line="360" w:lineRule="auto"/>
        <w:ind w:firstLineChars="200" w:firstLine="504"/>
        <w:jc w:val="left"/>
        <w:rPr>
          <w:color w:val="000000"/>
          <w:spacing w:val="6"/>
          <w:sz w:val="24"/>
        </w:rPr>
      </w:pPr>
      <w:r w:rsidRPr="005E187B">
        <w:rPr>
          <w:rFonts w:hAnsi="宋体"/>
          <w:color w:val="000000"/>
          <w:spacing w:val="6"/>
          <w:sz w:val="24"/>
        </w:rPr>
        <w:t>本协议双方当事人经协商一致，可以对协议的内容进行变更。变更后的托管协议，其内容不得与《基金合同》的规定有任何冲突。基金托管协议的变更报中国证监会备案。</w:t>
      </w:r>
    </w:p>
    <w:p w:rsidR="005A2DE6" w:rsidRPr="005E187B" w:rsidRDefault="00AD65C4">
      <w:pPr>
        <w:spacing w:line="360" w:lineRule="auto"/>
        <w:ind w:firstLineChars="200" w:firstLine="480"/>
        <w:rPr>
          <w:color w:val="000000"/>
          <w:sz w:val="24"/>
        </w:rPr>
      </w:pPr>
      <w:r w:rsidRPr="005E187B">
        <w:rPr>
          <w:color w:val="000000"/>
          <w:sz w:val="24"/>
        </w:rPr>
        <w:t>2</w:t>
      </w:r>
      <w:r w:rsidRPr="005E187B">
        <w:rPr>
          <w:rFonts w:hAnsi="宋体"/>
          <w:color w:val="000000"/>
          <w:sz w:val="24"/>
        </w:rPr>
        <w:t>、基金托管协议终止的情形</w:t>
      </w:r>
    </w:p>
    <w:p w:rsidR="005A2DE6" w:rsidRPr="005E187B" w:rsidRDefault="00AD65C4">
      <w:pPr>
        <w:autoSpaceDE w:val="0"/>
        <w:autoSpaceDN w:val="0"/>
        <w:adjustRightInd w:val="0"/>
        <w:spacing w:line="360" w:lineRule="auto"/>
        <w:ind w:firstLineChars="200" w:firstLine="504"/>
        <w:jc w:val="left"/>
        <w:rPr>
          <w:color w:val="000000"/>
          <w:spacing w:val="6"/>
          <w:sz w:val="24"/>
        </w:rPr>
      </w:pPr>
      <w:r w:rsidRPr="005E187B">
        <w:rPr>
          <w:rFonts w:hAnsi="宋体"/>
          <w:color w:val="000000"/>
          <w:spacing w:val="6"/>
          <w:sz w:val="24"/>
        </w:rPr>
        <w:t>发生以下情况，本托管协议终止：</w:t>
      </w:r>
    </w:p>
    <w:p w:rsidR="005A2DE6" w:rsidRPr="005E187B" w:rsidRDefault="00AD65C4">
      <w:pPr>
        <w:autoSpaceDE w:val="0"/>
        <w:autoSpaceDN w:val="0"/>
        <w:adjustRightInd w:val="0"/>
        <w:spacing w:line="360" w:lineRule="auto"/>
        <w:ind w:firstLineChars="200" w:firstLine="504"/>
        <w:jc w:val="left"/>
        <w:rPr>
          <w:color w:val="000000"/>
          <w:spacing w:val="6"/>
          <w:sz w:val="24"/>
        </w:rPr>
      </w:pPr>
      <w:r w:rsidRPr="005E187B">
        <w:rPr>
          <w:rFonts w:hAnsi="宋体"/>
          <w:color w:val="000000"/>
          <w:spacing w:val="6"/>
          <w:sz w:val="24"/>
        </w:rPr>
        <w:t>（</w:t>
      </w:r>
      <w:r w:rsidRPr="005E187B">
        <w:rPr>
          <w:color w:val="000000"/>
          <w:spacing w:val="6"/>
          <w:sz w:val="24"/>
        </w:rPr>
        <w:t>1</w:t>
      </w:r>
      <w:r w:rsidRPr="005E187B">
        <w:rPr>
          <w:rFonts w:hAnsi="宋体"/>
          <w:color w:val="000000"/>
          <w:spacing w:val="6"/>
          <w:sz w:val="24"/>
        </w:rPr>
        <w:t>）《基金合同》终止；</w:t>
      </w:r>
    </w:p>
    <w:p w:rsidR="005A2DE6" w:rsidRPr="005E187B" w:rsidRDefault="00AD65C4">
      <w:pPr>
        <w:autoSpaceDE w:val="0"/>
        <w:autoSpaceDN w:val="0"/>
        <w:adjustRightInd w:val="0"/>
        <w:spacing w:line="360" w:lineRule="auto"/>
        <w:ind w:firstLineChars="200" w:firstLine="504"/>
        <w:jc w:val="left"/>
        <w:rPr>
          <w:color w:val="000000"/>
          <w:spacing w:val="6"/>
          <w:sz w:val="24"/>
        </w:rPr>
      </w:pPr>
      <w:r w:rsidRPr="005E187B">
        <w:rPr>
          <w:rFonts w:hAnsi="宋体"/>
          <w:color w:val="000000"/>
          <w:spacing w:val="6"/>
          <w:sz w:val="24"/>
        </w:rPr>
        <w:t>（</w:t>
      </w:r>
      <w:r w:rsidRPr="005E187B">
        <w:rPr>
          <w:color w:val="000000"/>
          <w:spacing w:val="6"/>
          <w:sz w:val="24"/>
        </w:rPr>
        <w:t>2</w:t>
      </w:r>
      <w:r w:rsidRPr="005E187B">
        <w:rPr>
          <w:rFonts w:hAnsi="宋体"/>
          <w:color w:val="000000"/>
          <w:spacing w:val="6"/>
          <w:sz w:val="24"/>
        </w:rPr>
        <w:t>）基金托管人解散、依法被撤销、破产或有其他基金托管人接管基金资产；</w:t>
      </w:r>
    </w:p>
    <w:p w:rsidR="005A2DE6" w:rsidRPr="005E187B" w:rsidRDefault="00AD65C4">
      <w:pPr>
        <w:autoSpaceDE w:val="0"/>
        <w:autoSpaceDN w:val="0"/>
        <w:adjustRightInd w:val="0"/>
        <w:spacing w:line="360" w:lineRule="auto"/>
        <w:ind w:firstLineChars="200" w:firstLine="504"/>
        <w:jc w:val="left"/>
        <w:rPr>
          <w:color w:val="000000"/>
          <w:spacing w:val="6"/>
          <w:sz w:val="24"/>
        </w:rPr>
      </w:pPr>
      <w:r w:rsidRPr="005E187B">
        <w:rPr>
          <w:rFonts w:hAnsi="宋体"/>
          <w:color w:val="000000"/>
          <w:spacing w:val="6"/>
          <w:sz w:val="24"/>
        </w:rPr>
        <w:t>（</w:t>
      </w:r>
      <w:r w:rsidRPr="005E187B">
        <w:rPr>
          <w:color w:val="000000"/>
          <w:spacing w:val="6"/>
          <w:sz w:val="24"/>
        </w:rPr>
        <w:t>3</w:t>
      </w:r>
      <w:r w:rsidRPr="005E187B">
        <w:rPr>
          <w:rFonts w:hAnsi="宋体"/>
          <w:color w:val="000000"/>
          <w:spacing w:val="6"/>
          <w:sz w:val="24"/>
        </w:rPr>
        <w:t>）基金管理人解散、依法被撤销、破产或有其他基金管理人接管基金管理权；</w:t>
      </w:r>
    </w:p>
    <w:p w:rsidR="005A2DE6" w:rsidRPr="005E187B" w:rsidRDefault="00AD65C4">
      <w:pPr>
        <w:autoSpaceDE w:val="0"/>
        <w:autoSpaceDN w:val="0"/>
        <w:adjustRightInd w:val="0"/>
        <w:spacing w:line="360" w:lineRule="auto"/>
        <w:ind w:firstLineChars="200" w:firstLine="504"/>
        <w:jc w:val="left"/>
        <w:rPr>
          <w:color w:val="000000"/>
          <w:spacing w:val="6"/>
          <w:sz w:val="24"/>
        </w:rPr>
      </w:pPr>
      <w:r w:rsidRPr="005E187B">
        <w:rPr>
          <w:rFonts w:hAnsi="宋体"/>
          <w:color w:val="000000"/>
          <w:spacing w:val="6"/>
          <w:sz w:val="24"/>
        </w:rPr>
        <w:t>（</w:t>
      </w:r>
      <w:r w:rsidRPr="005E187B">
        <w:rPr>
          <w:color w:val="000000"/>
          <w:spacing w:val="6"/>
          <w:sz w:val="24"/>
        </w:rPr>
        <w:t>4</w:t>
      </w:r>
      <w:r w:rsidRPr="005E187B">
        <w:rPr>
          <w:rFonts w:hAnsi="宋体"/>
          <w:color w:val="000000"/>
          <w:spacing w:val="6"/>
          <w:sz w:val="24"/>
        </w:rPr>
        <w:t>）发生法律法规或《基金合同》规定的终止事项。</w:t>
      </w:r>
    </w:p>
    <w:p w:rsidR="005A2DE6" w:rsidRPr="005E187B" w:rsidRDefault="00AD65C4">
      <w:pPr>
        <w:spacing w:line="360" w:lineRule="auto"/>
        <w:ind w:firstLineChars="200" w:firstLine="480"/>
        <w:rPr>
          <w:color w:val="000000"/>
          <w:sz w:val="24"/>
        </w:rPr>
      </w:pPr>
      <w:r w:rsidRPr="005E187B">
        <w:rPr>
          <w:rFonts w:hAnsi="宋体"/>
          <w:color w:val="000000"/>
          <w:sz w:val="24"/>
        </w:rPr>
        <w:t>（二）基金财产的清算</w:t>
      </w:r>
    </w:p>
    <w:p w:rsidR="005A2DE6" w:rsidRPr="005E187B" w:rsidRDefault="00AD65C4">
      <w:pPr>
        <w:spacing w:line="360" w:lineRule="auto"/>
        <w:ind w:firstLineChars="200" w:firstLine="480"/>
        <w:rPr>
          <w:color w:val="000000"/>
          <w:sz w:val="24"/>
          <w:szCs w:val="21"/>
        </w:rPr>
      </w:pPr>
      <w:r w:rsidRPr="005E187B">
        <w:rPr>
          <w:color w:val="000000"/>
          <w:sz w:val="24"/>
          <w:szCs w:val="21"/>
        </w:rPr>
        <w:t>1</w:t>
      </w:r>
      <w:r w:rsidRPr="005E187B">
        <w:rPr>
          <w:rFonts w:hAnsi="宋体"/>
          <w:color w:val="000000"/>
          <w:sz w:val="24"/>
          <w:szCs w:val="21"/>
        </w:rPr>
        <w:t>、基金财产清算小组：自出现《基金合同》终止事由之日起</w:t>
      </w:r>
      <w:r w:rsidRPr="005E187B">
        <w:rPr>
          <w:color w:val="000000"/>
          <w:sz w:val="24"/>
          <w:szCs w:val="21"/>
        </w:rPr>
        <w:t>30</w:t>
      </w:r>
      <w:r w:rsidRPr="005E187B">
        <w:rPr>
          <w:rFonts w:hAnsi="宋体"/>
          <w:color w:val="000000"/>
          <w:sz w:val="24"/>
          <w:szCs w:val="21"/>
        </w:rPr>
        <w:t>个工作日内成立清算小组，基金管理人组织基金财产清算小组并在中国证监会的监督下进行基金清算。</w:t>
      </w:r>
    </w:p>
    <w:p w:rsidR="005A2DE6" w:rsidRPr="005E187B" w:rsidRDefault="00AD65C4">
      <w:pPr>
        <w:spacing w:line="360" w:lineRule="auto"/>
        <w:ind w:firstLineChars="200" w:firstLine="480"/>
        <w:rPr>
          <w:color w:val="000000"/>
          <w:sz w:val="24"/>
          <w:szCs w:val="21"/>
        </w:rPr>
      </w:pPr>
      <w:r w:rsidRPr="005E187B">
        <w:rPr>
          <w:color w:val="000000"/>
          <w:sz w:val="24"/>
          <w:szCs w:val="21"/>
        </w:rPr>
        <w:t>2</w:t>
      </w:r>
      <w:r w:rsidRPr="005E187B">
        <w:rPr>
          <w:rFonts w:hAnsi="宋体"/>
          <w:color w:val="000000"/>
          <w:sz w:val="24"/>
          <w:szCs w:val="21"/>
        </w:rPr>
        <w:t>、</w:t>
      </w:r>
      <w:r w:rsidRPr="005E187B">
        <w:rPr>
          <w:rFonts w:hAnsi="宋体"/>
          <w:color w:val="000000"/>
          <w:kern w:val="0"/>
          <w:sz w:val="24"/>
        </w:rPr>
        <w:t>在基金财产清算小组接管基金财产之前，基金管理人和基金托管人应按照《基金合同》和本托管协议的规定继续履行保护基金财产安全的职责。</w:t>
      </w:r>
    </w:p>
    <w:p w:rsidR="005A2DE6" w:rsidRPr="005E187B" w:rsidRDefault="00AD65C4">
      <w:pPr>
        <w:spacing w:line="360" w:lineRule="auto"/>
        <w:ind w:firstLineChars="200" w:firstLine="480"/>
        <w:rPr>
          <w:color w:val="000000"/>
          <w:sz w:val="24"/>
          <w:szCs w:val="21"/>
        </w:rPr>
      </w:pPr>
      <w:r w:rsidRPr="005E187B">
        <w:rPr>
          <w:color w:val="000000"/>
          <w:sz w:val="24"/>
          <w:szCs w:val="21"/>
        </w:rPr>
        <w:t>3</w:t>
      </w:r>
      <w:r w:rsidRPr="005E187B">
        <w:rPr>
          <w:rFonts w:hAnsi="宋体"/>
          <w:color w:val="000000"/>
          <w:sz w:val="24"/>
          <w:szCs w:val="21"/>
        </w:rPr>
        <w:t>、基金财产清算小组组成：基金财产清算小组成员由基金管理人、基金托管人、具有证券</w:t>
      </w:r>
      <w:r w:rsidRPr="005E187B">
        <w:rPr>
          <w:rFonts w:hAnsi="宋体" w:hint="eastAsia"/>
          <w:color w:val="000000"/>
          <w:sz w:val="24"/>
          <w:szCs w:val="21"/>
        </w:rPr>
        <w:t>、期货</w:t>
      </w:r>
      <w:r w:rsidRPr="005E187B">
        <w:rPr>
          <w:rFonts w:hAnsi="宋体"/>
          <w:color w:val="000000"/>
          <w:sz w:val="24"/>
          <w:szCs w:val="21"/>
        </w:rPr>
        <w:t>相关业务资格的注册会计师、律师以及</w:t>
      </w:r>
      <w:r w:rsidRPr="005E187B">
        <w:rPr>
          <w:rFonts w:hAnsi="宋体"/>
          <w:color w:val="000000"/>
          <w:sz w:val="24"/>
          <w:szCs w:val="18"/>
        </w:rPr>
        <w:t>中国证监会指定的人员</w:t>
      </w:r>
      <w:r w:rsidRPr="005E187B">
        <w:rPr>
          <w:rFonts w:hAnsi="宋体"/>
          <w:color w:val="000000"/>
          <w:sz w:val="24"/>
          <w:szCs w:val="21"/>
        </w:rPr>
        <w:t>组成。基金财产清算小组可以聘用必要的工作人员。</w:t>
      </w:r>
    </w:p>
    <w:p w:rsidR="005A2DE6" w:rsidRPr="005E187B" w:rsidRDefault="00AD65C4">
      <w:pPr>
        <w:spacing w:line="360" w:lineRule="auto"/>
        <w:ind w:firstLineChars="200" w:firstLine="480"/>
        <w:rPr>
          <w:color w:val="000000"/>
          <w:sz w:val="24"/>
          <w:szCs w:val="21"/>
        </w:rPr>
      </w:pPr>
      <w:r w:rsidRPr="005E187B">
        <w:rPr>
          <w:color w:val="000000"/>
          <w:sz w:val="24"/>
          <w:szCs w:val="21"/>
        </w:rPr>
        <w:t>4</w:t>
      </w:r>
      <w:r w:rsidRPr="005E187B">
        <w:rPr>
          <w:rFonts w:hAnsi="宋体"/>
          <w:color w:val="000000"/>
          <w:sz w:val="24"/>
          <w:szCs w:val="21"/>
        </w:rPr>
        <w:t>、基金财产清算小组职责：基金财产清算小组负责基金财产的保管、清理、估价、变现和分配。基金财产清算小组可以依法进行必要的民事活动。</w:t>
      </w:r>
    </w:p>
    <w:p w:rsidR="005A2DE6" w:rsidRPr="005E187B" w:rsidRDefault="00AD65C4">
      <w:pPr>
        <w:tabs>
          <w:tab w:val="left" w:pos="6435"/>
        </w:tabs>
        <w:spacing w:line="360" w:lineRule="auto"/>
        <w:ind w:firstLineChars="200" w:firstLine="480"/>
        <w:rPr>
          <w:color w:val="000000"/>
          <w:sz w:val="24"/>
          <w:szCs w:val="21"/>
        </w:rPr>
      </w:pPr>
      <w:r w:rsidRPr="005E187B">
        <w:rPr>
          <w:color w:val="000000"/>
          <w:sz w:val="24"/>
          <w:szCs w:val="21"/>
        </w:rPr>
        <w:t>5</w:t>
      </w:r>
      <w:r w:rsidRPr="005E187B">
        <w:rPr>
          <w:rFonts w:hAnsi="宋体"/>
          <w:color w:val="000000"/>
          <w:sz w:val="24"/>
          <w:szCs w:val="21"/>
        </w:rPr>
        <w:t>、基金财产清算程序：</w:t>
      </w:r>
      <w:r w:rsidRPr="005E187B">
        <w:rPr>
          <w:color w:val="000000"/>
          <w:sz w:val="24"/>
          <w:szCs w:val="21"/>
        </w:rPr>
        <w:tab/>
      </w:r>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t>（</w:t>
      </w:r>
      <w:r w:rsidRPr="005E187B">
        <w:rPr>
          <w:color w:val="000000"/>
          <w:sz w:val="24"/>
          <w:szCs w:val="21"/>
        </w:rPr>
        <w:t>1</w:t>
      </w:r>
      <w:r w:rsidRPr="005E187B">
        <w:rPr>
          <w:rFonts w:hAnsi="宋体"/>
          <w:color w:val="000000"/>
          <w:sz w:val="24"/>
          <w:szCs w:val="21"/>
        </w:rPr>
        <w:t>）</w:t>
      </w:r>
      <w:r w:rsidRPr="005E187B">
        <w:rPr>
          <w:bCs/>
          <w:color w:val="000000"/>
          <w:sz w:val="24"/>
        </w:rPr>
        <w:t>《基金合同》终止情形出现时，</w:t>
      </w:r>
      <w:r w:rsidRPr="005E187B">
        <w:rPr>
          <w:rFonts w:hAnsi="宋体"/>
          <w:color w:val="000000"/>
          <w:sz w:val="24"/>
          <w:szCs w:val="21"/>
        </w:rPr>
        <w:t>由基金财产清算小组统一接管基金；</w:t>
      </w:r>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t>（</w:t>
      </w:r>
      <w:r w:rsidRPr="005E187B">
        <w:rPr>
          <w:color w:val="000000"/>
          <w:sz w:val="24"/>
          <w:szCs w:val="21"/>
        </w:rPr>
        <w:t>2</w:t>
      </w:r>
      <w:r w:rsidRPr="005E187B">
        <w:rPr>
          <w:rFonts w:hAnsi="宋体"/>
          <w:color w:val="000000"/>
          <w:sz w:val="24"/>
          <w:szCs w:val="21"/>
        </w:rPr>
        <w:t>）对基金财产和债权债务进行清理和确认；</w:t>
      </w:r>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lastRenderedPageBreak/>
        <w:t>（</w:t>
      </w:r>
      <w:r w:rsidRPr="005E187B">
        <w:rPr>
          <w:color w:val="000000"/>
          <w:sz w:val="24"/>
          <w:szCs w:val="21"/>
        </w:rPr>
        <w:t>3</w:t>
      </w:r>
      <w:r w:rsidRPr="005E187B">
        <w:rPr>
          <w:rFonts w:hAnsi="宋体"/>
          <w:color w:val="000000"/>
          <w:sz w:val="24"/>
          <w:szCs w:val="21"/>
        </w:rPr>
        <w:t>）对基金财产进行估值和变现；</w:t>
      </w:r>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t>（</w:t>
      </w:r>
      <w:r w:rsidRPr="005E187B">
        <w:rPr>
          <w:color w:val="000000"/>
          <w:sz w:val="24"/>
          <w:szCs w:val="21"/>
        </w:rPr>
        <w:t>4</w:t>
      </w:r>
      <w:r w:rsidRPr="005E187B">
        <w:rPr>
          <w:rFonts w:hAnsi="宋体"/>
          <w:color w:val="000000"/>
          <w:sz w:val="24"/>
          <w:szCs w:val="21"/>
        </w:rPr>
        <w:t>）制作清算报告；</w:t>
      </w:r>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t>（</w:t>
      </w:r>
      <w:r w:rsidRPr="005E187B">
        <w:rPr>
          <w:color w:val="000000"/>
          <w:sz w:val="24"/>
          <w:szCs w:val="21"/>
        </w:rPr>
        <w:t>5</w:t>
      </w:r>
      <w:r w:rsidRPr="005E187B">
        <w:rPr>
          <w:rFonts w:hAnsi="宋体"/>
          <w:color w:val="000000"/>
          <w:sz w:val="24"/>
          <w:szCs w:val="21"/>
        </w:rPr>
        <w:t>）</w:t>
      </w:r>
      <w:r w:rsidRPr="005E187B">
        <w:rPr>
          <w:bCs/>
          <w:color w:val="000000"/>
          <w:sz w:val="24"/>
        </w:rPr>
        <w:t>聘请会计师事务所对清算报告进行外部审计，聘请律师事务所对清算报告出具法律意见书；</w:t>
      </w:r>
    </w:p>
    <w:p w:rsidR="005A2DE6" w:rsidRPr="005E187B" w:rsidRDefault="00AD65C4">
      <w:pPr>
        <w:spacing w:line="360" w:lineRule="auto"/>
        <w:ind w:firstLineChars="100" w:firstLine="240"/>
        <w:rPr>
          <w:color w:val="000000"/>
          <w:kern w:val="0"/>
          <w:sz w:val="24"/>
        </w:rPr>
      </w:pPr>
      <w:r w:rsidRPr="005E187B">
        <w:rPr>
          <w:color w:val="000000"/>
          <w:sz w:val="24"/>
          <w:szCs w:val="21"/>
        </w:rPr>
        <w:t xml:space="preserve"> </w:t>
      </w:r>
      <w:r w:rsidRPr="005E187B">
        <w:rPr>
          <w:rFonts w:hAnsi="宋体"/>
          <w:color w:val="000000"/>
          <w:sz w:val="24"/>
          <w:szCs w:val="21"/>
        </w:rPr>
        <w:t>（</w:t>
      </w:r>
      <w:r w:rsidRPr="005E187B">
        <w:rPr>
          <w:color w:val="000000"/>
          <w:sz w:val="24"/>
          <w:szCs w:val="21"/>
        </w:rPr>
        <w:t>6</w:t>
      </w:r>
      <w:r w:rsidRPr="005E187B">
        <w:rPr>
          <w:rFonts w:hAnsi="宋体"/>
          <w:color w:val="000000"/>
          <w:sz w:val="24"/>
          <w:szCs w:val="21"/>
        </w:rPr>
        <w:t>）将清算报告报告中国证监会备案并公告；</w:t>
      </w:r>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t>（</w:t>
      </w:r>
      <w:r w:rsidRPr="005E187B">
        <w:rPr>
          <w:color w:val="000000"/>
          <w:sz w:val="24"/>
          <w:szCs w:val="21"/>
        </w:rPr>
        <w:t>7</w:t>
      </w:r>
      <w:r w:rsidRPr="005E187B">
        <w:rPr>
          <w:rFonts w:hAnsi="宋体"/>
          <w:color w:val="000000"/>
          <w:sz w:val="24"/>
          <w:szCs w:val="21"/>
        </w:rPr>
        <w:t>）</w:t>
      </w:r>
      <w:r w:rsidRPr="005E187B">
        <w:rPr>
          <w:bCs/>
          <w:color w:val="000000"/>
          <w:sz w:val="24"/>
        </w:rPr>
        <w:t>对基金财产进行分配；</w:t>
      </w:r>
    </w:p>
    <w:p w:rsidR="005A2DE6" w:rsidRPr="005E187B" w:rsidRDefault="00AD65C4">
      <w:pPr>
        <w:adjustRightInd w:val="0"/>
        <w:snapToGrid w:val="0"/>
        <w:spacing w:line="360" w:lineRule="auto"/>
        <w:ind w:firstLineChars="200" w:firstLine="480"/>
        <w:rPr>
          <w:color w:val="000000"/>
          <w:sz w:val="24"/>
          <w:szCs w:val="21"/>
        </w:rPr>
      </w:pPr>
      <w:r w:rsidRPr="005E187B">
        <w:rPr>
          <w:color w:val="000000"/>
          <w:sz w:val="24"/>
          <w:szCs w:val="21"/>
        </w:rPr>
        <w:t>6</w:t>
      </w:r>
      <w:r w:rsidRPr="005E187B">
        <w:rPr>
          <w:rFonts w:hAnsi="宋体"/>
          <w:color w:val="000000"/>
          <w:sz w:val="24"/>
          <w:szCs w:val="21"/>
        </w:rPr>
        <w:t>、清算费用</w:t>
      </w:r>
    </w:p>
    <w:p w:rsidR="005A2DE6" w:rsidRPr="005E187B" w:rsidRDefault="00AD65C4">
      <w:pPr>
        <w:adjustRightInd w:val="0"/>
        <w:snapToGrid w:val="0"/>
        <w:spacing w:line="360" w:lineRule="auto"/>
        <w:ind w:firstLineChars="200" w:firstLine="480"/>
        <w:rPr>
          <w:color w:val="000000"/>
          <w:sz w:val="24"/>
          <w:szCs w:val="21"/>
        </w:rPr>
      </w:pPr>
      <w:r w:rsidRPr="005E187B">
        <w:rPr>
          <w:rFonts w:hAnsi="宋体"/>
          <w:color w:val="000000"/>
          <w:sz w:val="24"/>
          <w:szCs w:val="21"/>
        </w:rPr>
        <w:t>清算费用是指基金清算小组在进行基金清算过程中发生的所有合理费用，清算费用由基金清算小组优先从基金财产中支付。</w:t>
      </w:r>
    </w:p>
    <w:p w:rsidR="005A2DE6" w:rsidRPr="005E187B" w:rsidRDefault="00AD65C4">
      <w:pPr>
        <w:adjustRightInd w:val="0"/>
        <w:snapToGrid w:val="0"/>
        <w:spacing w:line="360" w:lineRule="auto"/>
        <w:ind w:firstLineChars="200" w:firstLine="480"/>
        <w:rPr>
          <w:color w:val="000000"/>
          <w:sz w:val="24"/>
          <w:szCs w:val="21"/>
        </w:rPr>
      </w:pPr>
      <w:r w:rsidRPr="005E187B">
        <w:rPr>
          <w:color w:val="000000"/>
          <w:sz w:val="24"/>
          <w:szCs w:val="21"/>
        </w:rPr>
        <w:t>7</w:t>
      </w:r>
      <w:r w:rsidRPr="005E187B">
        <w:rPr>
          <w:rFonts w:hAnsi="宋体"/>
          <w:color w:val="000000"/>
          <w:sz w:val="24"/>
          <w:szCs w:val="21"/>
        </w:rPr>
        <w:t>、基金财产按下列顺序清偿：</w:t>
      </w:r>
    </w:p>
    <w:p w:rsidR="005A2DE6" w:rsidRPr="005E187B" w:rsidRDefault="00AD65C4">
      <w:pPr>
        <w:adjustRightInd w:val="0"/>
        <w:snapToGrid w:val="0"/>
        <w:spacing w:line="360" w:lineRule="auto"/>
        <w:ind w:firstLineChars="200" w:firstLine="480"/>
        <w:rPr>
          <w:color w:val="000000"/>
          <w:sz w:val="24"/>
          <w:szCs w:val="21"/>
        </w:rPr>
      </w:pPr>
      <w:r w:rsidRPr="005E187B">
        <w:rPr>
          <w:color w:val="000000"/>
          <w:sz w:val="24"/>
          <w:szCs w:val="21"/>
        </w:rPr>
        <w:t>(1)</w:t>
      </w:r>
      <w:r w:rsidRPr="005E187B">
        <w:rPr>
          <w:rFonts w:hAnsi="宋体"/>
          <w:color w:val="000000"/>
          <w:sz w:val="24"/>
          <w:szCs w:val="21"/>
        </w:rPr>
        <w:t>支付清算费用；</w:t>
      </w:r>
    </w:p>
    <w:p w:rsidR="005A2DE6" w:rsidRPr="005E187B" w:rsidRDefault="00AD65C4">
      <w:pPr>
        <w:adjustRightInd w:val="0"/>
        <w:snapToGrid w:val="0"/>
        <w:spacing w:line="360" w:lineRule="auto"/>
        <w:ind w:firstLineChars="200" w:firstLine="480"/>
        <w:rPr>
          <w:color w:val="000000"/>
          <w:sz w:val="24"/>
          <w:szCs w:val="21"/>
        </w:rPr>
      </w:pPr>
      <w:r w:rsidRPr="005E187B">
        <w:rPr>
          <w:color w:val="000000"/>
          <w:sz w:val="24"/>
          <w:szCs w:val="21"/>
        </w:rPr>
        <w:t>(2)</w:t>
      </w:r>
      <w:r w:rsidRPr="005E187B">
        <w:rPr>
          <w:rFonts w:hAnsi="宋体"/>
          <w:color w:val="000000"/>
          <w:sz w:val="24"/>
          <w:szCs w:val="21"/>
        </w:rPr>
        <w:t>交纳所欠税款；</w:t>
      </w:r>
    </w:p>
    <w:p w:rsidR="005A2DE6" w:rsidRPr="005E187B" w:rsidRDefault="00AD65C4">
      <w:pPr>
        <w:adjustRightInd w:val="0"/>
        <w:snapToGrid w:val="0"/>
        <w:spacing w:line="360" w:lineRule="auto"/>
        <w:ind w:firstLineChars="200" w:firstLine="480"/>
        <w:rPr>
          <w:color w:val="000000"/>
          <w:sz w:val="24"/>
          <w:szCs w:val="21"/>
        </w:rPr>
      </w:pPr>
      <w:r w:rsidRPr="005E187B">
        <w:rPr>
          <w:color w:val="000000"/>
          <w:sz w:val="24"/>
          <w:szCs w:val="21"/>
        </w:rPr>
        <w:t>(3)</w:t>
      </w:r>
      <w:r w:rsidRPr="005E187B">
        <w:rPr>
          <w:rFonts w:hAnsi="宋体"/>
          <w:color w:val="000000"/>
          <w:sz w:val="24"/>
          <w:szCs w:val="21"/>
        </w:rPr>
        <w:t>清偿基金债务；</w:t>
      </w:r>
    </w:p>
    <w:p w:rsidR="005A2DE6" w:rsidRPr="005E187B" w:rsidRDefault="00AD65C4">
      <w:pPr>
        <w:adjustRightInd w:val="0"/>
        <w:snapToGrid w:val="0"/>
        <w:spacing w:line="360" w:lineRule="auto"/>
        <w:ind w:firstLineChars="200" w:firstLine="480"/>
        <w:rPr>
          <w:color w:val="000000"/>
          <w:sz w:val="24"/>
          <w:szCs w:val="21"/>
        </w:rPr>
      </w:pPr>
      <w:r w:rsidRPr="005E187B">
        <w:rPr>
          <w:color w:val="000000"/>
          <w:sz w:val="24"/>
          <w:szCs w:val="21"/>
        </w:rPr>
        <w:t>(4)</w:t>
      </w:r>
      <w:r w:rsidRPr="005E187B">
        <w:rPr>
          <w:rFonts w:hAnsi="宋体"/>
          <w:color w:val="000000"/>
          <w:sz w:val="24"/>
          <w:szCs w:val="21"/>
        </w:rPr>
        <w:t>按基金份额持有人持有的基金份额比例进行分配。</w:t>
      </w:r>
    </w:p>
    <w:p w:rsidR="005A2DE6" w:rsidRPr="005E187B" w:rsidRDefault="00AD65C4">
      <w:pPr>
        <w:spacing w:line="360" w:lineRule="auto"/>
        <w:ind w:firstLine="200"/>
        <w:rPr>
          <w:color w:val="000000"/>
          <w:sz w:val="24"/>
          <w:szCs w:val="21"/>
        </w:rPr>
      </w:pPr>
      <w:r w:rsidRPr="005E187B">
        <w:rPr>
          <w:rFonts w:hAnsi="宋体"/>
          <w:color w:val="000000"/>
          <w:sz w:val="24"/>
          <w:szCs w:val="21"/>
        </w:rPr>
        <w:t>基金财产未按前款</w:t>
      </w:r>
      <w:r w:rsidRPr="005E187B">
        <w:rPr>
          <w:color w:val="000000"/>
          <w:sz w:val="24"/>
          <w:szCs w:val="21"/>
        </w:rPr>
        <w:t>(1)</w:t>
      </w:r>
      <w:r w:rsidRPr="005E187B">
        <w:rPr>
          <w:rFonts w:hAnsi="宋体"/>
          <w:color w:val="000000"/>
          <w:sz w:val="24"/>
          <w:szCs w:val="21"/>
        </w:rPr>
        <w:t>－</w:t>
      </w:r>
      <w:r w:rsidRPr="005E187B">
        <w:rPr>
          <w:color w:val="000000"/>
          <w:sz w:val="24"/>
          <w:szCs w:val="21"/>
        </w:rPr>
        <w:t>(3)</w:t>
      </w:r>
      <w:r w:rsidRPr="005E187B">
        <w:rPr>
          <w:rFonts w:hAnsi="宋体"/>
          <w:color w:val="000000"/>
          <w:sz w:val="24"/>
          <w:szCs w:val="21"/>
        </w:rPr>
        <w:t>项规定清偿前，不分配给基金份额持有人。</w:t>
      </w:r>
    </w:p>
    <w:p w:rsidR="005A2DE6" w:rsidRPr="005E187B" w:rsidRDefault="00AD65C4">
      <w:pPr>
        <w:spacing w:line="360" w:lineRule="auto"/>
        <w:ind w:firstLineChars="200" w:firstLine="482"/>
        <w:rPr>
          <w:b/>
          <w:bCs/>
          <w:color w:val="000000"/>
          <w:sz w:val="24"/>
        </w:rPr>
      </w:pPr>
      <w:r w:rsidRPr="005E187B">
        <w:rPr>
          <w:rFonts w:hAnsi="宋体"/>
          <w:b/>
          <w:bCs/>
          <w:color w:val="000000"/>
          <w:sz w:val="24"/>
        </w:rPr>
        <w:t>（三）基金财产清算的公告</w:t>
      </w:r>
    </w:p>
    <w:p w:rsidR="005A2DE6" w:rsidRPr="005E187B" w:rsidRDefault="00AD65C4">
      <w:pPr>
        <w:spacing w:line="360" w:lineRule="auto"/>
        <w:ind w:firstLineChars="200" w:firstLine="480"/>
        <w:rPr>
          <w:color w:val="000000"/>
          <w:sz w:val="24"/>
        </w:rPr>
      </w:pPr>
      <w:r w:rsidRPr="005E187B">
        <w:rPr>
          <w:rFonts w:hAnsi="宋体"/>
          <w:color w:val="000000"/>
          <w:sz w:val="24"/>
        </w:rPr>
        <w:t>清算过程中的有关重大事项须及时公告；基金财产清算报告经会计师事务所审计并由律师事务所出具法律意见书后报中国证监会备案并公告。基金财产清算公告于</w:t>
      </w:r>
      <w:r w:rsidRPr="005E187B">
        <w:rPr>
          <w:bCs/>
          <w:color w:val="000000"/>
          <w:sz w:val="24"/>
        </w:rPr>
        <w:t>基金财产清算报告</w:t>
      </w:r>
      <w:r w:rsidRPr="005E187B">
        <w:rPr>
          <w:rFonts w:hAnsi="宋体"/>
          <w:color w:val="000000"/>
          <w:sz w:val="24"/>
        </w:rPr>
        <w:t>报中国证监会备案后</w:t>
      </w:r>
      <w:r w:rsidRPr="005E187B">
        <w:rPr>
          <w:color w:val="000000"/>
          <w:sz w:val="24"/>
        </w:rPr>
        <w:t>5</w:t>
      </w:r>
      <w:r w:rsidRPr="005E187B">
        <w:rPr>
          <w:rFonts w:hAnsi="宋体"/>
          <w:color w:val="000000"/>
          <w:sz w:val="24"/>
        </w:rPr>
        <w:t>个工作日内由基金财产清算小组进行公告。</w:t>
      </w:r>
    </w:p>
    <w:p w:rsidR="005A2DE6" w:rsidRPr="005E187B" w:rsidRDefault="00AD65C4">
      <w:pPr>
        <w:spacing w:line="360" w:lineRule="auto"/>
        <w:ind w:firstLineChars="200" w:firstLine="482"/>
        <w:rPr>
          <w:b/>
          <w:bCs/>
          <w:color w:val="000000"/>
          <w:sz w:val="24"/>
        </w:rPr>
      </w:pPr>
      <w:r w:rsidRPr="005E187B">
        <w:rPr>
          <w:rFonts w:hAnsi="宋体"/>
          <w:b/>
          <w:bCs/>
          <w:color w:val="000000"/>
          <w:sz w:val="24"/>
        </w:rPr>
        <w:t>（四）基金财产清算账册及文件的保存</w:t>
      </w:r>
    </w:p>
    <w:p w:rsidR="005A2DE6" w:rsidRPr="005E187B" w:rsidRDefault="00AD65C4">
      <w:pPr>
        <w:spacing w:line="360" w:lineRule="auto"/>
        <w:ind w:firstLine="420"/>
        <w:rPr>
          <w:color w:val="000000"/>
          <w:sz w:val="24"/>
        </w:rPr>
      </w:pPr>
      <w:r w:rsidRPr="005E187B">
        <w:rPr>
          <w:rFonts w:hAnsi="宋体"/>
          <w:color w:val="000000"/>
          <w:sz w:val="24"/>
        </w:rPr>
        <w:t>基金财产清算账册及有关文件由基金托管人保存</w:t>
      </w:r>
      <w:r w:rsidRPr="005E187B">
        <w:rPr>
          <w:color w:val="000000"/>
          <w:sz w:val="24"/>
        </w:rPr>
        <w:t>15</w:t>
      </w:r>
      <w:r w:rsidRPr="005E187B">
        <w:rPr>
          <w:rFonts w:hAnsi="宋体"/>
          <w:color w:val="000000"/>
          <w:sz w:val="24"/>
        </w:rPr>
        <w:t>年以上。</w:t>
      </w:r>
    </w:p>
    <w:p w:rsidR="005A2DE6" w:rsidRPr="005E187B"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71" w:name="_Toc124749952"/>
      <w:bookmarkStart w:id="172" w:name="_Toc140002352"/>
      <w:bookmarkStart w:id="173" w:name="_Toc123626183"/>
      <w:bookmarkStart w:id="174" w:name="_Toc125361089"/>
      <w:bookmarkStart w:id="175" w:name="_Toc124749239"/>
      <w:r w:rsidRPr="005E187B">
        <w:rPr>
          <w:color w:val="000000"/>
          <w:sz w:val="30"/>
        </w:rPr>
        <w:br w:type="page"/>
      </w:r>
      <w:r w:rsidRPr="005E187B">
        <w:rPr>
          <w:rFonts w:hAnsi="宋体"/>
          <w:color w:val="000000"/>
          <w:sz w:val="30"/>
        </w:rPr>
        <w:lastRenderedPageBreak/>
        <w:t>违约责任</w:t>
      </w:r>
      <w:bookmarkEnd w:id="171"/>
      <w:bookmarkEnd w:id="172"/>
      <w:bookmarkEnd w:id="173"/>
      <w:bookmarkEnd w:id="174"/>
      <w:bookmarkEnd w:id="175"/>
    </w:p>
    <w:p w:rsidR="005A2DE6" w:rsidRPr="005E187B" w:rsidRDefault="00AD65C4">
      <w:pPr>
        <w:spacing w:line="360" w:lineRule="auto"/>
        <w:ind w:firstLineChars="200" w:firstLine="480"/>
        <w:rPr>
          <w:color w:val="000000"/>
          <w:sz w:val="24"/>
        </w:rPr>
      </w:pPr>
      <w:r w:rsidRPr="005E187B">
        <w:rPr>
          <w:rFonts w:hAnsi="宋体"/>
          <w:color w:val="000000"/>
          <w:sz w:val="24"/>
        </w:rPr>
        <w:t>（一）如果基金管理人或基金托管人的不履行本托管协议或者履行本托管协议不符合约定的，应当承担违约责任。</w:t>
      </w:r>
    </w:p>
    <w:p w:rsidR="005A2DE6" w:rsidRPr="005E187B" w:rsidRDefault="00AD65C4">
      <w:pPr>
        <w:spacing w:line="360" w:lineRule="auto"/>
        <w:ind w:firstLineChars="200" w:firstLine="480"/>
        <w:rPr>
          <w:color w:val="000000"/>
          <w:sz w:val="24"/>
        </w:rPr>
      </w:pPr>
      <w:r w:rsidRPr="005E187B">
        <w:rPr>
          <w:rFonts w:hAnsi="宋体"/>
          <w:color w:val="000000"/>
          <w:sz w:val="24"/>
        </w:rPr>
        <w:t>（二）因托管协议当事人违约给基金财产或者基金份额持有人造成损害的，应当分别对各自的行为依法承担赔偿责任，因共同行为给基金财产或者基金份额持有人造成损害的，应当承担连带赔偿责任。但是发生下列情况，当事人可以免责：</w:t>
      </w:r>
    </w:p>
    <w:p w:rsidR="005A2DE6" w:rsidRPr="005E187B" w:rsidRDefault="00AD65C4">
      <w:pPr>
        <w:spacing w:line="360" w:lineRule="auto"/>
        <w:ind w:firstLineChars="200" w:firstLine="480"/>
        <w:rPr>
          <w:color w:val="000000"/>
          <w:sz w:val="24"/>
        </w:rPr>
      </w:pPr>
      <w:r w:rsidRPr="005E187B">
        <w:rPr>
          <w:color w:val="000000"/>
          <w:sz w:val="24"/>
        </w:rPr>
        <w:t>1</w:t>
      </w:r>
      <w:r w:rsidRPr="005E187B">
        <w:rPr>
          <w:color w:val="000000"/>
          <w:sz w:val="24"/>
        </w:rPr>
        <w:t>、基金</w:t>
      </w:r>
      <w:r w:rsidRPr="005E187B">
        <w:rPr>
          <w:rFonts w:hAnsi="宋体"/>
          <w:color w:val="000000"/>
          <w:sz w:val="24"/>
          <w:szCs w:val="21"/>
        </w:rPr>
        <w:t>管理</w:t>
      </w:r>
      <w:r w:rsidRPr="005E187B">
        <w:rPr>
          <w:color w:val="000000"/>
          <w:sz w:val="24"/>
        </w:rPr>
        <w:t>人及基金托管人按照当时有效的法律法规或中国证监会的规定作为或不作为而造成的损失等；</w:t>
      </w:r>
    </w:p>
    <w:p w:rsidR="005A2DE6" w:rsidRPr="005E187B" w:rsidRDefault="00AD65C4">
      <w:pPr>
        <w:spacing w:line="360" w:lineRule="auto"/>
        <w:ind w:firstLineChars="200" w:firstLine="480"/>
        <w:rPr>
          <w:color w:val="000000"/>
          <w:sz w:val="24"/>
        </w:rPr>
      </w:pPr>
      <w:r w:rsidRPr="005E187B">
        <w:rPr>
          <w:color w:val="000000"/>
          <w:sz w:val="24"/>
        </w:rPr>
        <w:t>2</w:t>
      </w:r>
      <w:r w:rsidRPr="005E187B">
        <w:rPr>
          <w:color w:val="000000"/>
          <w:sz w:val="24"/>
        </w:rPr>
        <w:t>、基金管理人由于按照《基金合同》规定的投资原则而行使或不行使其投资权而造成的损失等；</w:t>
      </w:r>
    </w:p>
    <w:p w:rsidR="005A2DE6" w:rsidRPr="005E187B" w:rsidRDefault="00AD65C4">
      <w:pPr>
        <w:tabs>
          <w:tab w:val="right" w:pos="8306"/>
        </w:tabs>
        <w:spacing w:line="360" w:lineRule="auto"/>
        <w:ind w:firstLineChars="200" w:firstLine="480"/>
        <w:rPr>
          <w:color w:val="000000"/>
          <w:sz w:val="24"/>
        </w:rPr>
      </w:pPr>
      <w:r w:rsidRPr="005E187B">
        <w:rPr>
          <w:color w:val="000000"/>
          <w:sz w:val="24"/>
        </w:rPr>
        <w:t>3</w:t>
      </w:r>
      <w:r w:rsidRPr="005E187B">
        <w:rPr>
          <w:color w:val="000000"/>
          <w:sz w:val="24"/>
        </w:rPr>
        <w:t>、</w:t>
      </w:r>
      <w:r w:rsidRPr="005E187B">
        <w:rPr>
          <w:rFonts w:hAnsi="宋体"/>
          <w:color w:val="000000"/>
          <w:sz w:val="24"/>
        </w:rPr>
        <w:t>不可抗力。</w:t>
      </w:r>
      <w:r w:rsidRPr="005E187B">
        <w:rPr>
          <w:color w:val="000000"/>
          <w:sz w:val="24"/>
        </w:rPr>
        <w:tab/>
      </w:r>
    </w:p>
    <w:p w:rsidR="005A2DE6" w:rsidRPr="005E187B" w:rsidRDefault="00AD65C4">
      <w:pPr>
        <w:spacing w:line="360" w:lineRule="auto"/>
        <w:ind w:firstLineChars="200" w:firstLine="480"/>
        <w:rPr>
          <w:color w:val="000000"/>
          <w:sz w:val="24"/>
        </w:rPr>
      </w:pPr>
      <w:r w:rsidRPr="005E187B">
        <w:rPr>
          <w:rFonts w:hAnsi="宋体"/>
          <w:color w:val="000000"/>
          <w:sz w:val="24"/>
        </w:rPr>
        <w:t>（三）托管协议当事人违反托管协议，给另一方当事人造成损失的，应承担赔偿责任。</w:t>
      </w:r>
    </w:p>
    <w:p w:rsidR="005A2DE6" w:rsidRPr="005E187B" w:rsidRDefault="00AD65C4">
      <w:pPr>
        <w:spacing w:line="360" w:lineRule="auto"/>
        <w:ind w:firstLineChars="200" w:firstLine="480"/>
        <w:rPr>
          <w:color w:val="000000"/>
          <w:sz w:val="24"/>
        </w:rPr>
      </w:pPr>
      <w:r w:rsidRPr="005E187B">
        <w:rPr>
          <w:color w:val="000000"/>
          <w:sz w:val="24"/>
        </w:rPr>
        <w:t>（四）当</w:t>
      </w:r>
      <w:r w:rsidRPr="005E187B">
        <w:rPr>
          <w:rFonts w:hAnsi="宋体"/>
          <w:color w:val="000000"/>
          <w:sz w:val="24"/>
        </w:rPr>
        <w:t>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5A2DE6" w:rsidRPr="005E187B" w:rsidRDefault="00AD65C4">
      <w:pPr>
        <w:spacing w:line="360" w:lineRule="auto"/>
        <w:ind w:firstLineChars="200" w:firstLine="480"/>
        <w:rPr>
          <w:color w:val="000000"/>
          <w:sz w:val="24"/>
        </w:rPr>
      </w:pPr>
      <w:r w:rsidRPr="005E187B">
        <w:rPr>
          <w:rFonts w:hAnsi="宋体"/>
          <w:color w:val="000000"/>
          <w:sz w:val="24"/>
        </w:rPr>
        <w:t>（五）违约行为虽已发生，但本托管协议能够继续履行的，在最大限度地保护基</w:t>
      </w:r>
      <w:r w:rsidRPr="005E187B">
        <w:rPr>
          <w:color w:val="000000"/>
          <w:sz w:val="24"/>
        </w:rPr>
        <w:t>金份额持有人利益的前提下，基金管理人和基金托管人应当继续履行本协议。</w:t>
      </w:r>
    </w:p>
    <w:p w:rsidR="005A2DE6" w:rsidRPr="005E187B" w:rsidRDefault="00AD65C4">
      <w:pPr>
        <w:spacing w:line="360" w:lineRule="auto"/>
        <w:ind w:firstLineChars="200" w:firstLine="480"/>
        <w:rPr>
          <w:color w:val="000000"/>
          <w:sz w:val="24"/>
        </w:rPr>
      </w:pPr>
      <w:r w:rsidRPr="005E187B">
        <w:rPr>
          <w:color w:val="000000"/>
          <w:sz w:val="24"/>
        </w:rPr>
        <w:t>（六）本协议所指损失均为直接损失</w:t>
      </w:r>
    </w:p>
    <w:p w:rsidR="005A2DE6" w:rsidRPr="005E187B"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76" w:name="_Toc123626184"/>
      <w:bookmarkStart w:id="177" w:name="_Toc124749240"/>
      <w:bookmarkStart w:id="178" w:name="_Toc140002353"/>
      <w:bookmarkStart w:id="179" w:name="_Toc124749953"/>
      <w:bookmarkStart w:id="180" w:name="_Toc125361090"/>
      <w:r w:rsidRPr="005E187B">
        <w:rPr>
          <w:color w:val="000000"/>
          <w:sz w:val="30"/>
        </w:rPr>
        <w:br w:type="page"/>
      </w:r>
      <w:r w:rsidRPr="005E187B">
        <w:rPr>
          <w:rFonts w:hAnsi="宋体"/>
          <w:color w:val="000000"/>
          <w:sz w:val="30"/>
        </w:rPr>
        <w:lastRenderedPageBreak/>
        <w:t>争议解决方式</w:t>
      </w:r>
      <w:bookmarkEnd w:id="176"/>
      <w:bookmarkEnd w:id="177"/>
      <w:bookmarkEnd w:id="178"/>
      <w:bookmarkEnd w:id="179"/>
      <w:bookmarkEnd w:id="180"/>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t>争议处理期间，相关各方当事人应恪守基金管理人和基金托管人职责，继续忠实、勤勉、尽责地履行《基金合同》和托管协议规定的义务，维护基金份额持有人的合法权益。</w:t>
      </w:r>
    </w:p>
    <w:p w:rsidR="005A2DE6" w:rsidRPr="005E187B" w:rsidRDefault="00AD65C4">
      <w:pPr>
        <w:spacing w:line="360" w:lineRule="auto"/>
        <w:ind w:firstLineChars="200" w:firstLine="480"/>
        <w:rPr>
          <w:color w:val="000000"/>
          <w:sz w:val="24"/>
          <w:szCs w:val="21"/>
        </w:rPr>
      </w:pPr>
      <w:r w:rsidRPr="005E187B">
        <w:rPr>
          <w:rFonts w:hAnsi="宋体"/>
          <w:color w:val="000000"/>
          <w:sz w:val="24"/>
          <w:szCs w:val="21"/>
        </w:rPr>
        <w:t>本协议受中国法律管辖。</w:t>
      </w:r>
    </w:p>
    <w:p w:rsidR="005A2DE6" w:rsidRPr="005E187B"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81" w:name="_Toc123626185"/>
      <w:bookmarkStart w:id="182" w:name="_Toc124749954"/>
      <w:bookmarkStart w:id="183" w:name="_Toc125361091"/>
      <w:bookmarkStart w:id="184" w:name="_Toc140002354"/>
      <w:bookmarkStart w:id="185" w:name="_Toc124749241"/>
      <w:r w:rsidRPr="005E187B">
        <w:rPr>
          <w:color w:val="000000"/>
          <w:sz w:val="30"/>
        </w:rPr>
        <w:br w:type="page"/>
      </w:r>
      <w:r w:rsidRPr="005E187B">
        <w:rPr>
          <w:rFonts w:hAnsi="宋体"/>
          <w:color w:val="000000"/>
          <w:sz w:val="30"/>
        </w:rPr>
        <w:lastRenderedPageBreak/>
        <w:t>基金托管协议的效力</w:t>
      </w:r>
      <w:bookmarkEnd w:id="181"/>
      <w:bookmarkEnd w:id="182"/>
      <w:bookmarkEnd w:id="183"/>
      <w:bookmarkEnd w:id="184"/>
      <w:bookmarkEnd w:id="185"/>
    </w:p>
    <w:p w:rsidR="005A2DE6" w:rsidRPr="005E187B" w:rsidRDefault="00AD65C4">
      <w:pPr>
        <w:spacing w:line="360" w:lineRule="auto"/>
        <w:ind w:firstLineChars="200" w:firstLine="480"/>
        <w:rPr>
          <w:color w:val="000000"/>
          <w:sz w:val="24"/>
        </w:rPr>
      </w:pPr>
      <w:r w:rsidRPr="005E187B">
        <w:rPr>
          <w:rFonts w:hAnsi="宋体"/>
          <w:color w:val="000000"/>
          <w:sz w:val="24"/>
        </w:rPr>
        <w:t>（一）基金管理人在向中国证监会申请发售基金份额时提交的本基金托管协议草案，该等草案系经托管协议当事人双方盖章以及双方法定代表人或授权代表签字，协议当事人双方可能不时根据中国证监会的意见修改托管协议草案。托管协议以中国证监会注册的文本为正式文本。</w:t>
      </w:r>
    </w:p>
    <w:p w:rsidR="005A2DE6" w:rsidRPr="005E187B" w:rsidRDefault="00AD65C4">
      <w:pPr>
        <w:spacing w:line="360" w:lineRule="auto"/>
        <w:ind w:firstLineChars="200" w:firstLine="480"/>
        <w:rPr>
          <w:color w:val="000000"/>
          <w:sz w:val="24"/>
          <w:szCs w:val="30"/>
        </w:rPr>
      </w:pPr>
      <w:r w:rsidRPr="005E187B">
        <w:rPr>
          <w:rFonts w:hAnsi="宋体"/>
          <w:color w:val="000000"/>
          <w:sz w:val="24"/>
        </w:rPr>
        <w:t>（二）基金托管协议自《基金合同》成立之日起成立，自《基金合同》生效之日起生效。基金托管协议的有效期自其生效之日起至该基金财产清算结果报中国证监会备案并公告之日止。</w:t>
      </w:r>
    </w:p>
    <w:p w:rsidR="005A2DE6" w:rsidRPr="005E187B" w:rsidRDefault="00AD65C4">
      <w:pPr>
        <w:spacing w:line="360" w:lineRule="auto"/>
        <w:ind w:firstLineChars="200" w:firstLine="480"/>
        <w:rPr>
          <w:color w:val="000000"/>
          <w:sz w:val="24"/>
        </w:rPr>
      </w:pPr>
      <w:r w:rsidRPr="005E187B">
        <w:rPr>
          <w:rFonts w:hAnsi="宋体"/>
          <w:color w:val="000000"/>
          <w:sz w:val="24"/>
        </w:rPr>
        <w:t>（三）基金托管协议自生效之日对托管协议当事人具有同等的法律约束力。</w:t>
      </w:r>
    </w:p>
    <w:p w:rsidR="005A2DE6" w:rsidRPr="005E187B" w:rsidRDefault="00AD65C4">
      <w:pPr>
        <w:spacing w:line="360" w:lineRule="auto"/>
        <w:ind w:firstLineChars="200" w:firstLine="480"/>
        <w:rPr>
          <w:color w:val="000000"/>
          <w:sz w:val="24"/>
        </w:rPr>
      </w:pPr>
      <w:r w:rsidRPr="005E187B">
        <w:rPr>
          <w:rFonts w:hAnsi="宋体"/>
          <w:color w:val="000000"/>
          <w:sz w:val="24"/>
        </w:rPr>
        <w:t>（四）基金托管协议正本一式</w:t>
      </w:r>
      <w:r w:rsidRPr="005E187B">
        <w:rPr>
          <w:color w:val="000000"/>
          <w:sz w:val="24"/>
        </w:rPr>
        <w:t>2</w:t>
      </w:r>
      <w:r w:rsidRPr="005E187B">
        <w:rPr>
          <w:rFonts w:hAnsi="宋体"/>
          <w:color w:val="000000"/>
          <w:sz w:val="24"/>
        </w:rPr>
        <w:t>份，基金管理人和基金托管人分别持有</w:t>
      </w:r>
      <w:r w:rsidRPr="005E187B">
        <w:rPr>
          <w:color w:val="000000"/>
          <w:sz w:val="24"/>
        </w:rPr>
        <w:t>1</w:t>
      </w:r>
      <w:r w:rsidRPr="005E187B">
        <w:rPr>
          <w:rFonts w:hAnsi="宋体"/>
          <w:color w:val="000000"/>
          <w:sz w:val="24"/>
        </w:rPr>
        <w:t>份，每份具有同等的法律效力。</w:t>
      </w:r>
    </w:p>
    <w:p w:rsidR="005A2DE6" w:rsidRPr="005E187B"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86" w:name="_Toc124749242"/>
      <w:bookmarkStart w:id="187" w:name="_Toc123626186"/>
      <w:bookmarkStart w:id="188" w:name="_Toc125361092"/>
      <w:bookmarkStart w:id="189" w:name="_Toc140002355"/>
      <w:bookmarkStart w:id="190" w:name="_Toc124749955"/>
      <w:r w:rsidRPr="005E187B">
        <w:rPr>
          <w:color w:val="000000"/>
          <w:sz w:val="30"/>
        </w:rPr>
        <w:br w:type="page"/>
      </w:r>
      <w:r w:rsidRPr="005E187B">
        <w:rPr>
          <w:rFonts w:hAnsi="宋体"/>
          <w:color w:val="000000"/>
          <w:sz w:val="30"/>
        </w:rPr>
        <w:lastRenderedPageBreak/>
        <w:t>基金托管协议的签订</w:t>
      </w:r>
      <w:bookmarkEnd w:id="186"/>
      <w:bookmarkEnd w:id="187"/>
      <w:bookmarkEnd w:id="188"/>
      <w:bookmarkEnd w:id="189"/>
      <w:bookmarkEnd w:id="190"/>
    </w:p>
    <w:p w:rsidR="005A2DE6" w:rsidRPr="005E187B" w:rsidRDefault="00AD65C4">
      <w:pPr>
        <w:spacing w:line="360" w:lineRule="auto"/>
        <w:ind w:firstLineChars="200" w:firstLine="480"/>
        <w:rPr>
          <w:rFonts w:hAnsi="宋体"/>
          <w:color w:val="000000"/>
          <w:sz w:val="24"/>
        </w:rPr>
        <w:sectPr w:rsidR="005A2DE6" w:rsidRPr="005E187B">
          <w:headerReference w:type="default" r:id="rId11"/>
          <w:footerReference w:type="default" r:id="rId12"/>
          <w:pgSz w:w="11906" w:h="16838"/>
          <w:pgMar w:top="1440" w:right="1797" w:bottom="1440" w:left="1797" w:header="851" w:footer="992" w:gutter="0"/>
          <w:pgNumType w:start="1"/>
          <w:cols w:space="720"/>
          <w:docGrid w:type="lines" w:linePitch="312"/>
        </w:sectPr>
      </w:pPr>
      <w:r w:rsidRPr="005E187B">
        <w:rPr>
          <w:rFonts w:hAnsi="宋体"/>
          <w:color w:val="000000"/>
          <w:sz w:val="24"/>
        </w:rPr>
        <w:t>本托管协议经基金管理人和基金托管人认可后，由该双方当事人在基金托管协议上盖章，并由各自的法定代表人或授权代表签字，并注明基金托管协议的签订地点和签订日期。</w:t>
      </w:r>
    </w:p>
    <w:p w:rsidR="005A2DE6" w:rsidRPr="005E187B" w:rsidRDefault="00AD65C4">
      <w:pPr>
        <w:spacing w:line="360" w:lineRule="auto"/>
        <w:ind w:firstLineChars="200" w:firstLine="480"/>
        <w:rPr>
          <w:rFonts w:ascii="宋体" w:hAnsi="宋体"/>
          <w:sz w:val="24"/>
          <w:szCs w:val="21"/>
        </w:rPr>
      </w:pPr>
      <w:r w:rsidRPr="005E187B">
        <w:rPr>
          <w:rFonts w:ascii="宋体" w:hAnsi="宋体" w:hint="eastAsia"/>
          <w:sz w:val="24"/>
          <w:szCs w:val="21"/>
        </w:rPr>
        <w:lastRenderedPageBreak/>
        <w:t>本页无正文，为《托管协议》签字页。</w:t>
      </w:r>
    </w:p>
    <w:p w:rsidR="005A2DE6" w:rsidRPr="005E187B" w:rsidRDefault="005A2DE6">
      <w:pPr>
        <w:spacing w:after="120" w:line="360" w:lineRule="auto"/>
        <w:ind w:firstLineChars="200" w:firstLine="482"/>
        <w:rPr>
          <w:rFonts w:ascii="宋体" w:hAnsi="宋体"/>
          <w:b/>
          <w:bCs/>
          <w:sz w:val="24"/>
          <w:szCs w:val="21"/>
        </w:rPr>
      </w:pPr>
      <w:bookmarkStart w:id="191" w:name="_Toc48703935"/>
      <w:bookmarkStart w:id="192" w:name="_Toc523830014"/>
      <w:bookmarkStart w:id="193" w:name="_Toc22454484"/>
    </w:p>
    <w:p w:rsidR="005A2DE6" w:rsidRPr="005E187B" w:rsidRDefault="00AD65C4">
      <w:pPr>
        <w:spacing w:after="120" w:line="360" w:lineRule="auto"/>
        <w:ind w:firstLineChars="200" w:firstLine="482"/>
        <w:rPr>
          <w:rFonts w:ascii="宋体" w:hAnsi="宋体"/>
          <w:b/>
          <w:bCs/>
          <w:sz w:val="24"/>
          <w:szCs w:val="21"/>
        </w:rPr>
      </w:pPr>
      <w:r w:rsidRPr="005E187B">
        <w:rPr>
          <w:rFonts w:ascii="宋体" w:hAnsi="宋体" w:hint="eastAsia"/>
          <w:b/>
          <w:bCs/>
          <w:sz w:val="24"/>
          <w:szCs w:val="21"/>
        </w:rPr>
        <w:t>《托管协议》当事人盖章及法定代表人或授权代表签字、签订地、签订日</w:t>
      </w:r>
      <w:bookmarkEnd w:id="191"/>
      <w:bookmarkEnd w:id="192"/>
      <w:bookmarkEnd w:id="193"/>
    </w:p>
    <w:p w:rsidR="005A2DE6" w:rsidRPr="005E187B" w:rsidRDefault="005A2DE6">
      <w:pPr>
        <w:spacing w:after="120" w:line="360" w:lineRule="auto"/>
        <w:ind w:firstLineChars="200" w:firstLine="480"/>
        <w:rPr>
          <w:rFonts w:ascii="宋体" w:hAnsi="宋体"/>
          <w:sz w:val="24"/>
        </w:rPr>
      </w:pPr>
    </w:p>
    <w:p w:rsidR="005A2DE6" w:rsidRPr="005E187B" w:rsidRDefault="005A2DE6">
      <w:pPr>
        <w:spacing w:after="120" w:line="360" w:lineRule="auto"/>
        <w:ind w:firstLineChars="200" w:firstLine="480"/>
        <w:rPr>
          <w:rFonts w:ascii="宋体" w:hAnsi="宋体"/>
          <w:sz w:val="24"/>
        </w:rPr>
      </w:pPr>
    </w:p>
    <w:p w:rsidR="005A2DE6" w:rsidRPr="005E187B" w:rsidRDefault="00AD65C4">
      <w:pPr>
        <w:spacing w:after="120" w:line="360" w:lineRule="auto"/>
        <w:ind w:firstLineChars="200" w:firstLine="482"/>
        <w:rPr>
          <w:rFonts w:ascii="宋体" w:hAnsi="宋体"/>
          <w:b/>
          <w:sz w:val="24"/>
          <w:szCs w:val="21"/>
        </w:rPr>
      </w:pPr>
      <w:r w:rsidRPr="005E187B">
        <w:rPr>
          <w:rFonts w:ascii="宋体" w:hAnsi="宋体" w:hint="eastAsia"/>
          <w:b/>
          <w:sz w:val="24"/>
          <w:szCs w:val="21"/>
        </w:rPr>
        <w:t>基金管理人：财通基金管理有限公司（章）</w:t>
      </w:r>
    </w:p>
    <w:p w:rsidR="005A2DE6" w:rsidRPr="005E187B" w:rsidRDefault="005A2DE6">
      <w:pPr>
        <w:spacing w:after="120" w:line="360" w:lineRule="auto"/>
        <w:ind w:firstLineChars="200" w:firstLine="482"/>
        <w:rPr>
          <w:rFonts w:ascii="宋体" w:hAnsi="宋体"/>
          <w:b/>
          <w:sz w:val="24"/>
          <w:szCs w:val="21"/>
        </w:rPr>
      </w:pPr>
    </w:p>
    <w:p w:rsidR="005A2DE6" w:rsidRPr="005E187B" w:rsidRDefault="00AD65C4">
      <w:pPr>
        <w:spacing w:after="120" w:line="360" w:lineRule="auto"/>
        <w:ind w:firstLineChars="200" w:firstLine="482"/>
        <w:rPr>
          <w:rFonts w:ascii="宋体" w:hAnsi="宋体"/>
          <w:b/>
          <w:sz w:val="24"/>
          <w:szCs w:val="21"/>
        </w:rPr>
      </w:pPr>
      <w:r w:rsidRPr="005E187B">
        <w:rPr>
          <w:rFonts w:ascii="宋体" w:hAnsi="宋体" w:hint="eastAsia"/>
          <w:b/>
          <w:sz w:val="24"/>
          <w:szCs w:val="21"/>
        </w:rPr>
        <w:t>法定代表人或授权代表：                   （签字）</w:t>
      </w:r>
    </w:p>
    <w:p w:rsidR="005A2DE6" w:rsidRPr="005E187B" w:rsidRDefault="005A2DE6">
      <w:pPr>
        <w:spacing w:after="120" w:line="360" w:lineRule="auto"/>
        <w:ind w:firstLineChars="200" w:firstLine="482"/>
        <w:rPr>
          <w:rFonts w:ascii="宋体" w:hAnsi="宋体"/>
          <w:b/>
          <w:sz w:val="24"/>
          <w:szCs w:val="21"/>
        </w:rPr>
      </w:pPr>
    </w:p>
    <w:p w:rsidR="005A2DE6" w:rsidRPr="005E187B" w:rsidRDefault="005A2DE6">
      <w:pPr>
        <w:spacing w:after="120" w:line="360" w:lineRule="auto"/>
        <w:ind w:firstLineChars="200" w:firstLine="482"/>
        <w:rPr>
          <w:rFonts w:ascii="宋体" w:hAnsi="宋体"/>
          <w:b/>
          <w:sz w:val="24"/>
          <w:szCs w:val="21"/>
        </w:rPr>
      </w:pPr>
    </w:p>
    <w:p w:rsidR="005A2DE6" w:rsidRPr="005E187B" w:rsidRDefault="005A2DE6">
      <w:pPr>
        <w:spacing w:after="120" w:line="360" w:lineRule="auto"/>
        <w:ind w:firstLineChars="200" w:firstLine="482"/>
        <w:rPr>
          <w:rFonts w:ascii="宋体" w:hAnsi="宋体"/>
          <w:b/>
          <w:sz w:val="24"/>
          <w:szCs w:val="21"/>
        </w:rPr>
      </w:pPr>
    </w:p>
    <w:p w:rsidR="005A2DE6" w:rsidRPr="005E187B" w:rsidRDefault="005A2DE6">
      <w:pPr>
        <w:spacing w:after="120" w:line="360" w:lineRule="auto"/>
        <w:ind w:firstLineChars="200" w:firstLine="482"/>
        <w:rPr>
          <w:rFonts w:ascii="宋体" w:hAnsi="宋体"/>
          <w:b/>
          <w:sz w:val="24"/>
          <w:szCs w:val="21"/>
        </w:rPr>
      </w:pPr>
    </w:p>
    <w:p w:rsidR="005A2DE6" w:rsidRPr="005E187B" w:rsidRDefault="00AD65C4">
      <w:pPr>
        <w:spacing w:after="120" w:line="360" w:lineRule="auto"/>
        <w:ind w:firstLineChars="200" w:firstLine="482"/>
        <w:rPr>
          <w:rFonts w:ascii="宋体" w:hAnsi="宋体"/>
          <w:b/>
          <w:sz w:val="24"/>
          <w:szCs w:val="21"/>
        </w:rPr>
      </w:pPr>
      <w:r w:rsidRPr="005E187B">
        <w:rPr>
          <w:rFonts w:ascii="宋体" w:hAnsi="宋体" w:hint="eastAsia"/>
          <w:b/>
          <w:sz w:val="24"/>
          <w:szCs w:val="21"/>
        </w:rPr>
        <w:t>基金托管人：中国工商银行股份有限公司（章）</w:t>
      </w:r>
    </w:p>
    <w:p w:rsidR="005A2DE6" w:rsidRPr="005E187B" w:rsidRDefault="005A2DE6">
      <w:pPr>
        <w:spacing w:after="120" w:line="360" w:lineRule="auto"/>
        <w:ind w:firstLineChars="200" w:firstLine="482"/>
        <w:rPr>
          <w:rFonts w:ascii="宋体" w:hAnsi="宋体"/>
          <w:b/>
          <w:sz w:val="24"/>
          <w:szCs w:val="21"/>
        </w:rPr>
      </w:pPr>
    </w:p>
    <w:p w:rsidR="005A2DE6" w:rsidRPr="005E187B" w:rsidRDefault="005A2DE6">
      <w:pPr>
        <w:spacing w:after="120" w:line="360" w:lineRule="auto"/>
        <w:ind w:firstLineChars="200" w:firstLine="482"/>
        <w:rPr>
          <w:rFonts w:ascii="宋体" w:hAnsi="宋体"/>
          <w:b/>
          <w:sz w:val="24"/>
          <w:szCs w:val="21"/>
        </w:rPr>
      </w:pPr>
    </w:p>
    <w:p w:rsidR="005A2DE6" w:rsidRPr="005E187B" w:rsidRDefault="00AD65C4">
      <w:pPr>
        <w:spacing w:after="120" w:line="360" w:lineRule="auto"/>
        <w:ind w:firstLineChars="200" w:firstLine="482"/>
        <w:rPr>
          <w:rFonts w:ascii="宋体" w:hAnsi="宋体"/>
          <w:b/>
          <w:sz w:val="24"/>
          <w:szCs w:val="21"/>
        </w:rPr>
      </w:pPr>
      <w:r w:rsidRPr="005E187B">
        <w:rPr>
          <w:rFonts w:ascii="宋体" w:hAnsi="宋体" w:hint="eastAsia"/>
          <w:b/>
          <w:sz w:val="24"/>
          <w:szCs w:val="21"/>
        </w:rPr>
        <w:t>法定代表人或授权代表：                   （签字）</w:t>
      </w:r>
    </w:p>
    <w:p w:rsidR="005A2DE6" w:rsidRPr="005E187B" w:rsidRDefault="005A2DE6">
      <w:pPr>
        <w:spacing w:after="120" w:line="360" w:lineRule="auto"/>
        <w:ind w:firstLineChars="200" w:firstLine="482"/>
        <w:rPr>
          <w:rFonts w:ascii="宋体" w:hAnsi="宋体"/>
          <w:b/>
          <w:sz w:val="24"/>
          <w:szCs w:val="21"/>
        </w:rPr>
      </w:pPr>
    </w:p>
    <w:p w:rsidR="005A2DE6" w:rsidRPr="005E187B" w:rsidRDefault="005A2DE6">
      <w:pPr>
        <w:spacing w:after="120" w:line="360" w:lineRule="auto"/>
        <w:ind w:firstLineChars="200" w:firstLine="482"/>
        <w:rPr>
          <w:rFonts w:ascii="宋体" w:hAnsi="宋体"/>
          <w:b/>
          <w:sz w:val="24"/>
          <w:szCs w:val="21"/>
        </w:rPr>
      </w:pPr>
    </w:p>
    <w:p w:rsidR="005A2DE6" w:rsidRPr="005E187B" w:rsidRDefault="005A2DE6">
      <w:pPr>
        <w:spacing w:after="120" w:line="360" w:lineRule="auto"/>
        <w:ind w:firstLineChars="200" w:firstLine="482"/>
        <w:rPr>
          <w:rFonts w:ascii="宋体" w:hAnsi="宋体"/>
          <w:b/>
          <w:sz w:val="24"/>
          <w:szCs w:val="21"/>
        </w:rPr>
      </w:pPr>
    </w:p>
    <w:p w:rsidR="005A2DE6" w:rsidRPr="005E187B" w:rsidRDefault="005A2DE6">
      <w:pPr>
        <w:spacing w:after="120" w:line="360" w:lineRule="auto"/>
        <w:ind w:firstLineChars="200" w:firstLine="482"/>
        <w:rPr>
          <w:rFonts w:ascii="宋体" w:hAnsi="宋体"/>
          <w:b/>
          <w:sz w:val="24"/>
          <w:szCs w:val="21"/>
        </w:rPr>
      </w:pPr>
    </w:p>
    <w:p w:rsidR="005A2DE6" w:rsidRPr="005E187B" w:rsidRDefault="005A2DE6">
      <w:pPr>
        <w:spacing w:after="120" w:line="360" w:lineRule="auto"/>
        <w:ind w:firstLineChars="200" w:firstLine="482"/>
        <w:rPr>
          <w:rFonts w:ascii="宋体" w:hAnsi="宋体"/>
          <w:b/>
          <w:sz w:val="24"/>
          <w:szCs w:val="21"/>
        </w:rPr>
      </w:pPr>
    </w:p>
    <w:p w:rsidR="005A2DE6" w:rsidRPr="005E187B" w:rsidRDefault="00AD65C4">
      <w:pPr>
        <w:spacing w:after="120" w:line="360" w:lineRule="auto"/>
        <w:ind w:firstLineChars="200" w:firstLine="482"/>
        <w:rPr>
          <w:rFonts w:ascii="宋体" w:hAnsi="宋体"/>
          <w:b/>
          <w:sz w:val="24"/>
          <w:szCs w:val="21"/>
        </w:rPr>
      </w:pPr>
      <w:r w:rsidRPr="005E187B">
        <w:rPr>
          <w:rFonts w:ascii="宋体" w:hAnsi="宋体" w:hint="eastAsia"/>
          <w:b/>
          <w:sz w:val="24"/>
          <w:szCs w:val="21"/>
        </w:rPr>
        <w:t>签订地点：中国北京</w:t>
      </w:r>
    </w:p>
    <w:p w:rsidR="005A2DE6" w:rsidRDefault="00AD65C4">
      <w:pPr>
        <w:spacing w:after="120" w:line="360" w:lineRule="auto"/>
        <w:ind w:firstLineChars="200" w:firstLine="482"/>
      </w:pPr>
      <w:r w:rsidRPr="005E187B">
        <w:rPr>
          <w:rFonts w:ascii="宋体" w:hAnsi="宋体" w:hint="eastAsia"/>
          <w:b/>
          <w:sz w:val="24"/>
          <w:szCs w:val="21"/>
        </w:rPr>
        <w:t>签 订 日：      年  月  日</w:t>
      </w:r>
      <w:bookmarkStart w:id="194" w:name="_GoBack"/>
      <w:bookmarkEnd w:id="194"/>
    </w:p>
    <w:p w:rsidR="005A2DE6" w:rsidRDefault="005A2DE6">
      <w:pPr>
        <w:spacing w:line="360" w:lineRule="auto"/>
        <w:ind w:firstLineChars="200" w:firstLine="420"/>
        <w:rPr>
          <w:color w:val="000000"/>
        </w:rPr>
      </w:pPr>
    </w:p>
    <w:sectPr w:rsidR="005A2DE6" w:rsidSect="005A2DE6">
      <w:footerReference w:type="default" r:id="rId13"/>
      <w:pgSz w:w="11906" w:h="16838"/>
      <w:pgMar w:top="1440" w:right="1797" w:bottom="1440" w:left="1797"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9B7" w:rsidRDefault="006739B7" w:rsidP="005A2DE6">
      <w:r>
        <w:separator/>
      </w:r>
    </w:p>
  </w:endnote>
  <w:endnote w:type="continuationSeparator" w:id="0">
    <w:p w:rsidR="006739B7" w:rsidRDefault="006739B7" w:rsidP="005A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DE6" w:rsidRDefault="005A2DE6">
    <w:pPr>
      <w:pStyle w:val="a8"/>
      <w:framePr w:wrap="around" w:vAnchor="text" w:hAnchor="margin" w:xAlign="right" w:y="1"/>
      <w:rPr>
        <w:rStyle w:val="ab"/>
      </w:rPr>
    </w:pPr>
    <w:r>
      <w:fldChar w:fldCharType="begin"/>
    </w:r>
    <w:r w:rsidR="00AD65C4">
      <w:rPr>
        <w:rStyle w:val="ab"/>
      </w:rPr>
      <w:instrText xml:space="preserve">PAGE  </w:instrText>
    </w:r>
    <w:r>
      <w:fldChar w:fldCharType="end"/>
    </w:r>
  </w:p>
  <w:p w:rsidR="005A2DE6" w:rsidRDefault="005A2DE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89681"/>
      <w:docPartObj>
        <w:docPartGallery w:val="AutoText"/>
      </w:docPartObj>
    </w:sdtPr>
    <w:sdtEndPr/>
    <w:sdtContent>
      <w:p w:rsidR="005A2DE6" w:rsidRDefault="005E187B">
        <w:pPr>
          <w:pStyle w:val="a8"/>
          <w:jc w:val="center"/>
        </w:pPr>
      </w:p>
    </w:sdtContent>
  </w:sdt>
  <w:p w:rsidR="005A2DE6" w:rsidRDefault="005A2DE6">
    <w:pPr>
      <w:pStyle w:val="a8"/>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89682"/>
      <w:docPartObj>
        <w:docPartGallery w:val="AutoText"/>
      </w:docPartObj>
    </w:sdtPr>
    <w:sdtEndPr/>
    <w:sdtContent>
      <w:p w:rsidR="005A2DE6" w:rsidRDefault="005A2DE6">
        <w:pPr>
          <w:pStyle w:val="a8"/>
          <w:jc w:val="center"/>
        </w:pPr>
        <w:r>
          <w:fldChar w:fldCharType="begin"/>
        </w:r>
        <w:r w:rsidR="00AD65C4">
          <w:instrText xml:space="preserve"> PAGE   \* MERGEFORMAT </w:instrText>
        </w:r>
        <w:r>
          <w:fldChar w:fldCharType="separate"/>
        </w:r>
        <w:r w:rsidR="005E187B" w:rsidRPr="005E187B">
          <w:rPr>
            <w:noProof/>
            <w:lang w:val="zh-CN"/>
          </w:rPr>
          <w:t>1</w:t>
        </w:r>
        <w:r>
          <w:fldChar w:fldCharType="end"/>
        </w:r>
      </w:p>
    </w:sdtContent>
  </w:sdt>
  <w:p w:rsidR="005A2DE6" w:rsidRDefault="005A2DE6">
    <w:pPr>
      <w:pStyle w:val="a8"/>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DE6" w:rsidRDefault="005A2DE6">
    <w:pPr>
      <w:pStyle w:val="a8"/>
      <w:jc w:val="center"/>
    </w:pPr>
  </w:p>
  <w:p w:rsidR="005A2DE6" w:rsidRDefault="005A2DE6">
    <w:pPr>
      <w:pStyle w:val="a8"/>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9B7" w:rsidRDefault="006739B7" w:rsidP="005A2DE6">
      <w:r>
        <w:separator/>
      </w:r>
    </w:p>
  </w:footnote>
  <w:footnote w:type="continuationSeparator" w:id="0">
    <w:p w:rsidR="006739B7" w:rsidRDefault="006739B7" w:rsidP="005A2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DE6" w:rsidRDefault="00AD65C4">
    <w:pPr>
      <w:pStyle w:val="a9"/>
    </w:pPr>
    <w:r>
      <w:rPr>
        <w:rFonts w:hint="eastAsia"/>
        <w:sz w:val="21"/>
        <w:szCs w:val="21"/>
      </w:rPr>
      <w:t>财通多策略升级混合型证券投资基金</w:t>
    </w:r>
    <w:r>
      <w:rPr>
        <w:rFonts w:hint="eastAsia"/>
        <w:sz w:val="21"/>
        <w:szCs w:val="21"/>
      </w:rPr>
      <w:t xml:space="preserve">(LOF)                               </w:t>
    </w:r>
    <w:r>
      <w:rPr>
        <w:rFonts w:hint="eastAsia"/>
        <w:sz w:val="21"/>
        <w:szCs w:val="21"/>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52C2D"/>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left" w:pos="720"/>
        </w:tabs>
        <w:ind w:left="720" w:hanging="720"/>
      </w:pPr>
      <w:rPr>
        <w:rFonts w:hint="default"/>
      </w:rPr>
    </w:lvl>
    <w:lvl w:ilvl="2">
      <w:start w:val="1"/>
      <w:numFmt w:val="decimal"/>
      <w:lvlText w:val="%3."/>
      <w:lvlJc w:val="left"/>
      <w:pPr>
        <w:tabs>
          <w:tab w:val="left" w:pos="360"/>
        </w:tabs>
        <w:ind w:left="0" w:firstLine="0"/>
      </w:pPr>
      <w:rPr>
        <w:rFonts w:hint="eastAsia"/>
      </w:rPr>
    </w:lvl>
    <w:lvl w:ilvl="3">
      <w:start w:val="1"/>
      <w:numFmt w:val="decimal"/>
      <w:lvlText w:val="（%4）"/>
      <w:lvlJc w:val="left"/>
      <w:pPr>
        <w:tabs>
          <w:tab w:val="left" w:pos="720"/>
        </w:tabs>
        <w:ind w:left="0" w:firstLine="0"/>
      </w:pPr>
      <w:rPr>
        <w:rFonts w:ascii="Times New Roman" w:eastAsia="宋体" w:hAnsi="Times New Roman" w:hint="default"/>
        <w:sz w:val="21"/>
      </w:rPr>
    </w:lvl>
    <w:lvl w:ilvl="4">
      <w:start w:val="1"/>
      <w:numFmt w:val="none"/>
      <w:lvlText w:val=""/>
      <w:lvlJc w:val="left"/>
      <w:pPr>
        <w:tabs>
          <w:tab w:val="left" w:pos="360"/>
        </w:tabs>
        <w:ind w:left="0" w:firstLine="0"/>
      </w:pPr>
      <w:rPr>
        <w:rFonts w:hint="eastAsia"/>
        <w:sz w:val="24"/>
      </w:rPr>
    </w:lvl>
    <w:lvl w:ilvl="5">
      <w:start w:val="1"/>
      <w:numFmt w:val="upperLetter"/>
      <w:lvlText w:val="%6."/>
      <w:lvlJc w:val="left"/>
      <w:pPr>
        <w:tabs>
          <w:tab w:val="left" w:pos="927"/>
        </w:tabs>
        <w:ind w:left="0" w:firstLine="567"/>
      </w:pPr>
      <w:rPr>
        <w:rFonts w:hint="eastAsia"/>
        <w:sz w:val="24"/>
      </w:rPr>
    </w:lvl>
    <w:lvl w:ilvl="6">
      <w:start w:val="1"/>
      <w:numFmt w:val="none"/>
      <w:lvlText w:val=""/>
      <w:lvlJc w:val="left"/>
      <w:pPr>
        <w:tabs>
          <w:tab w:val="left" w:pos="3827"/>
        </w:tabs>
        <w:ind w:left="3827" w:hanging="1276"/>
      </w:pPr>
      <w:rPr>
        <w:rFonts w:hint="eastAsia"/>
      </w:rPr>
    </w:lvl>
    <w:lvl w:ilvl="7">
      <w:start w:val="1"/>
      <w:numFmt w:val="none"/>
      <w:lvlText w:val=""/>
      <w:lvlJc w:val="left"/>
      <w:pPr>
        <w:tabs>
          <w:tab w:val="left" w:pos="4394"/>
        </w:tabs>
        <w:ind w:left="4394" w:hanging="1418"/>
      </w:pPr>
      <w:rPr>
        <w:rFonts w:hint="eastAsia"/>
      </w:rPr>
    </w:lvl>
    <w:lvl w:ilvl="8">
      <w:start w:val="1"/>
      <w:numFmt w:val="none"/>
      <w:lvlText w:val=""/>
      <w:lvlJc w:val="left"/>
      <w:pPr>
        <w:tabs>
          <w:tab w:val="left" w:pos="5102"/>
        </w:tabs>
        <w:ind w:left="5102" w:hanging="1700"/>
      </w:pPr>
      <w:rPr>
        <w:rFonts w:hint="eastAsia"/>
      </w:rPr>
    </w:lvl>
  </w:abstractNum>
  <w:abstractNum w:abstractNumId="1" w15:restartNumberingAfterBreak="0">
    <w:nsid w:val="640D1D2A"/>
    <w:multiLevelType w:val="multilevel"/>
    <w:tmpl w:val="640D1D2A"/>
    <w:lvl w:ilvl="0">
      <w:start w:val="5"/>
      <w:numFmt w:val="decimal"/>
      <w:lvlText w:val="%1、"/>
      <w:lvlJc w:val="left"/>
      <w:pPr>
        <w:tabs>
          <w:tab w:val="left" w:pos="840"/>
        </w:tabs>
        <w:ind w:left="840" w:hanging="360"/>
      </w:pPr>
      <w:rPr>
        <w:rFonts w:hint="eastAsia"/>
      </w:rPr>
    </w:lvl>
    <w:lvl w:ilvl="1">
      <w:start w:val="6"/>
      <w:numFmt w:val="japaneseCounting"/>
      <w:lvlText w:val="（%2）"/>
      <w:lvlJc w:val="left"/>
      <w:pPr>
        <w:tabs>
          <w:tab w:val="left" w:pos="1620"/>
        </w:tabs>
        <w:ind w:left="1620" w:hanging="72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5FC"/>
    <w:rsid w:val="00005CA7"/>
    <w:rsid w:val="00025A8C"/>
    <w:rsid w:val="00052BDD"/>
    <w:rsid w:val="00056D0C"/>
    <w:rsid w:val="000A730F"/>
    <w:rsid w:val="000B3EFD"/>
    <w:rsid w:val="000B4613"/>
    <w:rsid w:val="000D2A35"/>
    <w:rsid w:val="000D40AE"/>
    <w:rsid w:val="000E20E3"/>
    <w:rsid w:val="000E2767"/>
    <w:rsid w:val="000E608E"/>
    <w:rsid w:val="00102EC7"/>
    <w:rsid w:val="001109D6"/>
    <w:rsid w:val="0011156B"/>
    <w:rsid w:val="00111FB8"/>
    <w:rsid w:val="00125BA7"/>
    <w:rsid w:val="0013535C"/>
    <w:rsid w:val="00135D75"/>
    <w:rsid w:val="001446AB"/>
    <w:rsid w:val="00156CC3"/>
    <w:rsid w:val="00172A27"/>
    <w:rsid w:val="001811F6"/>
    <w:rsid w:val="001824A3"/>
    <w:rsid w:val="001C3597"/>
    <w:rsid w:val="001C3A31"/>
    <w:rsid w:val="001D4F5A"/>
    <w:rsid w:val="001F2D73"/>
    <w:rsid w:val="00201C33"/>
    <w:rsid w:val="00202DCB"/>
    <w:rsid w:val="00217C9A"/>
    <w:rsid w:val="00227639"/>
    <w:rsid w:val="00266A02"/>
    <w:rsid w:val="002756A7"/>
    <w:rsid w:val="002C2612"/>
    <w:rsid w:val="002D76C4"/>
    <w:rsid w:val="002E1D0C"/>
    <w:rsid w:val="002E2704"/>
    <w:rsid w:val="002F51B2"/>
    <w:rsid w:val="003064D1"/>
    <w:rsid w:val="003129A3"/>
    <w:rsid w:val="003175A0"/>
    <w:rsid w:val="00331737"/>
    <w:rsid w:val="00342D21"/>
    <w:rsid w:val="00356BFA"/>
    <w:rsid w:val="0039109F"/>
    <w:rsid w:val="003F7E8F"/>
    <w:rsid w:val="00484EA0"/>
    <w:rsid w:val="004951E1"/>
    <w:rsid w:val="004B0119"/>
    <w:rsid w:val="004F5575"/>
    <w:rsid w:val="0051525F"/>
    <w:rsid w:val="00541763"/>
    <w:rsid w:val="005526CF"/>
    <w:rsid w:val="005560DE"/>
    <w:rsid w:val="00565FB9"/>
    <w:rsid w:val="00574545"/>
    <w:rsid w:val="00580BAD"/>
    <w:rsid w:val="005A06B1"/>
    <w:rsid w:val="005A18DB"/>
    <w:rsid w:val="005A2DE6"/>
    <w:rsid w:val="005B43A5"/>
    <w:rsid w:val="005C07E5"/>
    <w:rsid w:val="005C4B33"/>
    <w:rsid w:val="005D3A35"/>
    <w:rsid w:val="005E187B"/>
    <w:rsid w:val="0060380D"/>
    <w:rsid w:val="0061527B"/>
    <w:rsid w:val="0062575E"/>
    <w:rsid w:val="006474E6"/>
    <w:rsid w:val="006739B7"/>
    <w:rsid w:val="006917E2"/>
    <w:rsid w:val="006E66C4"/>
    <w:rsid w:val="00743BAC"/>
    <w:rsid w:val="00746682"/>
    <w:rsid w:val="007E6D32"/>
    <w:rsid w:val="007E76D1"/>
    <w:rsid w:val="0083097F"/>
    <w:rsid w:val="0085423E"/>
    <w:rsid w:val="00860652"/>
    <w:rsid w:val="00864213"/>
    <w:rsid w:val="00867A2E"/>
    <w:rsid w:val="00873742"/>
    <w:rsid w:val="00880A68"/>
    <w:rsid w:val="00882173"/>
    <w:rsid w:val="0088469B"/>
    <w:rsid w:val="008C338B"/>
    <w:rsid w:val="008F6F1D"/>
    <w:rsid w:val="00946A91"/>
    <w:rsid w:val="00960E32"/>
    <w:rsid w:val="009719E2"/>
    <w:rsid w:val="0099474E"/>
    <w:rsid w:val="009A0B22"/>
    <w:rsid w:val="009B0A38"/>
    <w:rsid w:val="009C442B"/>
    <w:rsid w:val="00A11EBB"/>
    <w:rsid w:val="00A440A3"/>
    <w:rsid w:val="00A74031"/>
    <w:rsid w:val="00AD65C4"/>
    <w:rsid w:val="00AF6B98"/>
    <w:rsid w:val="00B24AEA"/>
    <w:rsid w:val="00B53DA0"/>
    <w:rsid w:val="00B84E41"/>
    <w:rsid w:val="00BC188F"/>
    <w:rsid w:val="00BC49D0"/>
    <w:rsid w:val="00C855F6"/>
    <w:rsid w:val="00C95092"/>
    <w:rsid w:val="00CB3391"/>
    <w:rsid w:val="00CC57C7"/>
    <w:rsid w:val="00CD3AB8"/>
    <w:rsid w:val="00CD459A"/>
    <w:rsid w:val="00CE34CF"/>
    <w:rsid w:val="00CE6B99"/>
    <w:rsid w:val="00CF2211"/>
    <w:rsid w:val="00D1187D"/>
    <w:rsid w:val="00D45D39"/>
    <w:rsid w:val="00D55BFD"/>
    <w:rsid w:val="00D56823"/>
    <w:rsid w:val="00D60D8F"/>
    <w:rsid w:val="00D77AFB"/>
    <w:rsid w:val="00D977C0"/>
    <w:rsid w:val="00DC702D"/>
    <w:rsid w:val="00DC7503"/>
    <w:rsid w:val="00DD6B72"/>
    <w:rsid w:val="00DE03AB"/>
    <w:rsid w:val="00DE709F"/>
    <w:rsid w:val="00DF5CF7"/>
    <w:rsid w:val="00E22B3E"/>
    <w:rsid w:val="00E300BB"/>
    <w:rsid w:val="00E34173"/>
    <w:rsid w:val="00E541F2"/>
    <w:rsid w:val="00E96B42"/>
    <w:rsid w:val="00ED17C7"/>
    <w:rsid w:val="00EE4F8B"/>
    <w:rsid w:val="00EF1D35"/>
    <w:rsid w:val="00F0335A"/>
    <w:rsid w:val="00F41DE5"/>
    <w:rsid w:val="00F4284C"/>
    <w:rsid w:val="00FA6123"/>
    <w:rsid w:val="00FA6626"/>
    <w:rsid w:val="00FC19F4"/>
    <w:rsid w:val="00FD3562"/>
    <w:rsid w:val="00FD5163"/>
    <w:rsid w:val="00FD7BE2"/>
    <w:rsid w:val="00FF1200"/>
    <w:rsid w:val="096A75E6"/>
    <w:rsid w:val="0A2779F8"/>
    <w:rsid w:val="0EBA3F57"/>
    <w:rsid w:val="182A6E78"/>
    <w:rsid w:val="1EE36B2B"/>
    <w:rsid w:val="214030B6"/>
    <w:rsid w:val="261F7B82"/>
    <w:rsid w:val="2E2D09E5"/>
    <w:rsid w:val="346B6EA1"/>
    <w:rsid w:val="3B9441C7"/>
    <w:rsid w:val="3C8223CF"/>
    <w:rsid w:val="4BA34032"/>
    <w:rsid w:val="5F7B4022"/>
    <w:rsid w:val="6CAD7179"/>
    <w:rsid w:val="725F2BA0"/>
    <w:rsid w:val="74B76D59"/>
    <w:rsid w:val="77C436DE"/>
    <w:rsid w:val="7A1307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5B8F8BE-196B-445B-BE89-72271261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unhideWhenUsed="1"/>
    <w:lsdException w:name="table of authorities" w:semiHidden="1" w:unhideWhenUsed="1"/>
    <w:lsdException w:name="macro" w:semiHidden="1" w:unhideWhenUsed="1"/>
    <w:lsdException w:name="toa heading"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nhideWhenUsed="1" w:qFormat="1"/>
    <w:lsdException w:name="List Continue" w:unhideWhenUsed="1"/>
    <w:lsdException w:name="List Continue 2" w:unhideWhenUsed="1"/>
    <w:lsdException w:name="List Continue 3" w:unhideWhenUsed="1"/>
    <w:lsdException w:name="List Continue 4"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DE6"/>
    <w:pPr>
      <w:widowControl w:val="0"/>
      <w:jc w:val="both"/>
    </w:pPr>
    <w:rPr>
      <w:kern w:val="2"/>
      <w:sz w:val="21"/>
      <w:szCs w:val="24"/>
    </w:rPr>
  </w:style>
  <w:style w:type="paragraph" w:styleId="1">
    <w:name w:val="heading 1"/>
    <w:basedOn w:val="a"/>
    <w:next w:val="a"/>
    <w:qFormat/>
    <w:rsid w:val="005A2DE6"/>
    <w:pPr>
      <w:keepNext/>
      <w:keepLines/>
      <w:spacing w:before="120" w:after="120" w:line="578" w:lineRule="auto"/>
      <w:outlineLvl w:val="0"/>
    </w:pPr>
    <w:rPr>
      <w:b/>
      <w:bCs/>
      <w:kern w:val="44"/>
      <w:sz w:val="28"/>
      <w:szCs w:val="44"/>
    </w:rPr>
  </w:style>
  <w:style w:type="paragraph" w:styleId="2">
    <w:name w:val="heading 2"/>
    <w:basedOn w:val="a"/>
    <w:next w:val="a"/>
    <w:qFormat/>
    <w:rsid w:val="005A2DE6"/>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5A2DE6"/>
    <w:rPr>
      <w:rFonts w:ascii="宋体"/>
      <w:sz w:val="18"/>
      <w:szCs w:val="18"/>
    </w:rPr>
  </w:style>
  <w:style w:type="paragraph" w:styleId="a4">
    <w:name w:val="annotation text"/>
    <w:basedOn w:val="a"/>
    <w:semiHidden/>
    <w:qFormat/>
    <w:rsid w:val="005A2DE6"/>
    <w:pPr>
      <w:jc w:val="left"/>
    </w:pPr>
  </w:style>
  <w:style w:type="paragraph" w:styleId="a5">
    <w:name w:val="Body Text Indent"/>
    <w:basedOn w:val="a"/>
    <w:qFormat/>
    <w:rsid w:val="005A2DE6"/>
    <w:pPr>
      <w:spacing w:after="120"/>
      <w:ind w:leftChars="200" w:left="420"/>
    </w:pPr>
    <w:rPr>
      <w:szCs w:val="20"/>
    </w:rPr>
  </w:style>
  <w:style w:type="paragraph" w:styleId="a6">
    <w:name w:val="Plain Text"/>
    <w:basedOn w:val="a"/>
    <w:qFormat/>
    <w:rsid w:val="005A2DE6"/>
    <w:pPr>
      <w:adjustRightInd w:val="0"/>
      <w:spacing w:line="360" w:lineRule="atLeast"/>
      <w:textAlignment w:val="baseline"/>
    </w:pPr>
    <w:rPr>
      <w:rFonts w:ascii="宋体" w:hAnsi="Courier New"/>
      <w:szCs w:val="20"/>
    </w:rPr>
  </w:style>
  <w:style w:type="paragraph" w:styleId="20">
    <w:name w:val="Body Text Indent 2"/>
    <w:basedOn w:val="a"/>
    <w:qFormat/>
    <w:rsid w:val="005A2DE6"/>
    <w:pPr>
      <w:spacing w:after="120" w:line="360" w:lineRule="auto"/>
      <w:ind w:firstLineChars="200" w:firstLine="480"/>
    </w:pPr>
    <w:rPr>
      <w:rFonts w:ascii="宋体" w:hAnsi="宋体"/>
      <w:color w:val="FF0000"/>
      <w:sz w:val="24"/>
    </w:rPr>
  </w:style>
  <w:style w:type="paragraph" w:styleId="a7">
    <w:name w:val="Balloon Text"/>
    <w:basedOn w:val="a"/>
    <w:semiHidden/>
    <w:qFormat/>
    <w:rsid w:val="005A2DE6"/>
    <w:rPr>
      <w:sz w:val="18"/>
      <w:szCs w:val="18"/>
    </w:rPr>
  </w:style>
  <w:style w:type="paragraph" w:styleId="a8">
    <w:name w:val="footer"/>
    <w:basedOn w:val="a"/>
    <w:link w:val="Char0"/>
    <w:uiPriority w:val="99"/>
    <w:qFormat/>
    <w:rsid w:val="005A2DE6"/>
    <w:pPr>
      <w:tabs>
        <w:tab w:val="center" w:pos="4153"/>
        <w:tab w:val="right" w:pos="8306"/>
      </w:tabs>
      <w:snapToGrid w:val="0"/>
      <w:jc w:val="left"/>
    </w:pPr>
    <w:rPr>
      <w:sz w:val="18"/>
      <w:szCs w:val="18"/>
    </w:rPr>
  </w:style>
  <w:style w:type="paragraph" w:styleId="a9">
    <w:name w:val="header"/>
    <w:basedOn w:val="a"/>
    <w:qFormat/>
    <w:rsid w:val="005A2DE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A2DE6"/>
    <w:pPr>
      <w:spacing w:before="360"/>
      <w:jc w:val="left"/>
    </w:pPr>
    <w:rPr>
      <w:rFonts w:ascii="Arial" w:hAnsi="Arial" w:cs="Arial"/>
      <w:b/>
      <w:bCs/>
      <w:caps/>
      <w:sz w:val="24"/>
    </w:rPr>
  </w:style>
  <w:style w:type="paragraph" w:styleId="aa">
    <w:name w:val="annotation subject"/>
    <w:basedOn w:val="a4"/>
    <w:next w:val="a4"/>
    <w:semiHidden/>
    <w:qFormat/>
    <w:rsid w:val="005A2DE6"/>
    <w:rPr>
      <w:b/>
      <w:bCs/>
    </w:rPr>
  </w:style>
  <w:style w:type="character" w:styleId="ab">
    <w:name w:val="page number"/>
    <w:basedOn w:val="a0"/>
    <w:qFormat/>
    <w:rsid w:val="005A2DE6"/>
    <w:rPr>
      <w:rFonts w:ascii="Times New Roman" w:eastAsia="仿宋_GB2312" w:hAnsi="Times New Roman" w:cs="Times New Roman"/>
      <w:sz w:val="18"/>
    </w:rPr>
  </w:style>
  <w:style w:type="character" w:styleId="ac">
    <w:name w:val="FollowedHyperlink"/>
    <w:basedOn w:val="a0"/>
    <w:qFormat/>
    <w:rsid w:val="005A2DE6"/>
    <w:rPr>
      <w:color w:val="800080"/>
      <w:u w:val="single"/>
    </w:rPr>
  </w:style>
  <w:style w:type="character" w:styleId="ad">
    <w:name w:val="Hyperlink"/>
    <w:basedOn w:val="a0"/>
    <w:uiPriority w:val="99"/>
    <w:qFormat/>
    <w:rsid w:val="005A2DE6"/>
    <w:rPr>
      <w:color w:val="0000FF"/>
      <w:u w:val="single"/>
    </w:rPr>
  </w:style>
  <w:style w:type="character" w:styleId="ae">
    <w:name w:val="annotation reference"/>
    <w:basedOn w:val="a0"/>
    <w:semiHidden/>
    <w:qFormat/>
    <w:rsid w:val="005A2DE6"/>
    <w:rPr>
      <w:sz w:val="21"/>
      <w:szCs w:val="21"/>
    </w:rPr>
  </w:style>
  <w:style w:type="paragraph" w:customStyle="1" w:styleId="CharCharCharChar1">
    <w:name w:val="Char Char Char Char1"/>
    <w:basedOn w:val="a"/>
    <w:rsid w:val="005A2DE6"/>
    <w:rPr>
      <w:szCs w:val="20"/>
    </w:rPr>
  </w:style>
  <w:style w:type="paragraph" w:customStyle="1" w:styleId="CharCharCharChar">
    <w:name w:val="Char Char Char Char"/>
    <w:basedOn w:val="a"/>
    <w:qFormat/>
    <w:rsid w:val="005A2DE6"/>
    <w:pPr>
      <w:tabs>
        <w:tab w:val="left" w:pos="360"/>
      </w:tabs>
    </w:pPr>
    <w:rPr>
      <w:sz w:val="24"/>
    </w:rPr>
  </w:style>
  <w:style w:type="character" w:customStyle="1" w:styleId="Char">
    <w:name w:val="文档结构图 Char"/>
    <w:basedOn w:val="a0"/>
    <w:link w:val="a3"/>
    <w:qFormat/>
    <w:rsid w:val="005A2DE6"/>
    <w:rPr>
      <w:rFonts w:ascii="宋体"/>
      <w:kern w:val="2"/>
      <w:sz w:val="18"/>
      <w:szCs w:val="18"/>
    </w:rPr>
  </w:style>
  <w:style w:type="character" w:customStyle="1" w:styleId="Char0">
    <w:name w:val="页脚 Char"/>
    <w:basedOn w:val="a0"/>
    <w:link w:val="a8"/>
    <w:uiPriority w:val="99"/>
    <w:rsid w:val="005A2DE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08A8B7-E893-45F2-B534-E24F2131A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47</Pages>
  <Words>4194</Words>
  <Characters>23908</Characters>
  <Application>Microsoft Office Word</Application>
  <DocSecurity>0</DocSecurity>
  <Lines>199</Lines>
  <Paragraphs>56</Paragraphs>
  <ScaleCrop>false</ScaleCrop>
  <Company>ICBCOA</Company>
  <LinksUpToDate>false</LinksUpToDate>
  <CharactersWithSpaces>28046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XX基金管理有限公司</dc:title>
  <dc:creator>习倩</dc:creator>
  <cp:lastModifiedBy>chenfanqing1208</cp:lastModifiedBy>
  <cp:revision>22</cp:revision>
  <cp:lastPrinted>2015-12-08T08:34:00Z</cp:lastPrinted>
  <dcterms:created xsi:type="dcterms:W3CDTF">2018-03-12T06:31:00Z</dcterms:created>
  <dcterms:modified xsi:type="dcterms:W3CDTF">2020-12-11T01:56:00Z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