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C6870" w14:textId="77777777" w:rsidR="00A674F9" w:rsidRDefault="00A674F9">
      <w:pPr>
        <w:jc w:val="center"/>
        <w:rPr>
          <w:rFonts w:hint="eastAsia"/>
          <w:b/>
          <w:sz w:val="32"/>
        </w:rPr>
      </w:pPr>
      <w:bookmarkStart w:id="0" w:name="_Toc22454436"/>
      <w:bookmarkStart w:id="1" w:name="_Toc48703888"/>
      <w:bookmarkStart w:id="2" w:name="_Toc523829994"/>
      <w:bookmarkStart w:id="3" w:name="_Toc466788853"/>
      <w:bookmarkStart w:id="4" w:name="_Toc466788855"/>
      <w:bookmarkStart w:id="5" w:name="_Toc48703898"/>
      <w:bookmarkStart w:id="6" w:name="_Toc523829996"/>
      <w:bookmarkStart w:id="7" w:name="_Toc523829999"/>
      <w:bookmarkStart w:id="8" w:name="_Toc466788858"/>
      <w:bookmarkStart w:id="9" w:name="_Toc48703908"/>
      <w:bookmarkStart w:id="10" w:name="_Toc88373425"/>
    </w:p>
    <w:p w14:paraId="1EAF412B" w14:textId="77777777" w:rsidR="00A674F9" w:rsidRDefault="00A674F9">
      <w:pPr>
        <w:jc w:val="center"/>
        <w:rPr>
          <w:b/>
          <w:sz w:val="32"/>
        </w:rPr>
      </w:pPr>
    </w:p>
    <w:p w14:paraId="4463D61A" w14:textId="77777777" w:rsidR="00A674F9" w:rsidRPr="00B4456D" w:rsidRDefault="00CD789A">
      <w:pPr>
        <w:jc w:val="center"/>
        <w:rPr>
          <w:b/>
          <w:sz w:val="52"/>
          <w:szCs w:val="52"/>
        </w:rPr>
      </w:pPr>
      <w:r w:rsidRPr="00B4456D">
        <w:rPr>
          <w:rFonts w:hint="eastAsia"/>
          <w:b/>
          <w:sz w:val="52"/>
          <w:szCs w:val="52"/>
        </w:rPr>
        <w:t>财通基金管理有限公司</w:t>
      </w:r>
    </w:p>
    <w:p w14:paraId="45198839" w14:textId="77777777" w:rsidR="00A674F9" w:rsidRPr="00B4456D" w:rsidRDefault="00A674F9">
      <w:pPr>
        <w:jc w:val="center"/>
        <w:rPr>
          <w:b/>
          <w:sz w:val="32"/>
        </w:rPr>
      </w:pPr>
    </w:p>
    <w:p w14:paraId="7F8BD84E" w14:textId="77777777" w:rsidR="00A674F9" w:rsidRPr="00B4456D" w:rsidRDefault="00CD789A">
      <w:pPr>
        <w:jc w:val="center"/>
        <w:rPr>
          <w:b/>
          <w:sz w:val="52"/>
          <w:szCs w:val="52"/>
        </w:rPr>
      </w:pPr>
      <w:r w:rsidRPr="00B4456D">
        <w:rPr>
          <w:rFonts w:hint="eastAsia"/>
          <w:b/>
          <w:sz w:val="52"/>
          <w:szCs w:val="52"/>
        </w:rPr>
        <w:t>财通成长优选混合型证券投资基金托管协议</w:t>
      </w:r>
    </w:p>
    <w:p w14:paraId="32F6343A" w14:textId="77777777" w:rsidR="00A674F9" w:rsidRPr="00B4456D" w:rsidRDefault="00A674F9">
      <w:pPr>
        <w:jc w:val="center"/>
        <w:rPr>
          <w:rFonts w:ascii="黑体" w:eastAsia="黑体"/>
          <w:sz w:val="30"/>
          <w:szCs w:val="30"/>
        </w:rPr>
      </w:pPr>
    </w:p>
    <w:p w14:paraId="2A3E73B5" w14:textId="77777777" w:rsidR="00A674F9" w:rsidRPr="00B4456D" w:rsidRDefault="00A674F9">
      <w:pPr>
        <w:jc w:val="center"/>
        <w:rPr>
          <w:b/>
          <w:sz w:val="32"/>
        </w:rPr>
      </w:pPr>
    </w:p>
    <w:p w14:paraId="38E9AA0A" w14:textId="77777777" w:rsidR="00A674F9" w:rsidRPr="00B4456D" w:rsidRDefault="00A674F9">
      <w:pPr>
        <w:rPr>
          <w:rFonts w:ascii="宋体"/>
          <w:sz w:val="30"/>
        </w:rPr>
      </w:pPr>
    </w:p>
    <w:p w14:paraId="772D1FD1" w14:textId="77777777" w:rsidR="00A674F9" w:rsidRPr="00B4456D" w:rsidRDefault="00A674F9">
      <w:pPr>
        <w:rPr>
          <w:rFonts w:ascii="宋体"/>
          <w:sz w:val="30"/>
        </w:rPr>
      </w:pPr>
    </w:p>
    <w:p w14:paraId="192A7B21" w14:textId="77777777" w:rsidR="00A674F9" w:rsidRPr="00B4456D" w:rsidRDefault="00A674F9">
      <w:pPr>
        <w:rPr>
          <w:rFonts w:ascii="宋体"/>
          <w:sz w:val="30"/>
        </w:rPr>
      </w:pPr>
    </w:p>
    <w:p w14:paraId="0DC2718A" w14:textId="77777777" w:rsidR="00A674F9" w:rsidRPr="00B4456D" w:rsidRDefault="00A674F9">
      <w:pPr>
        <w:rPr>
          <w:rFonts w:ascii="宋体"/>
          <w:sz w:val="30"/>
        </w:rPr>
      </w:pPr>
    </w:p>
    <w:p w14:paraId="778A78B9" w14:textId="77777777" w:rsidR="00A674F9" w:rsidRPr="00B4456D" w:rsidRDefault="00A674F9">
      <w:pPr>
        <w:rPr>
          <w:rFonts w:ascii="宋体"/>
          <w:sz w:val="30"/>
        </w:rPr>
      </w:pPr>
    </w:p>
    <w:p w14:paraId="164636E3" w14:textId="77777777" w:rsidR="00A674F9" w:rsidRPr="00B4456D" w:rsidRDefault="00A674F9">
      <w:pPr>
        <w:rPr>
          <w:rFonts w:ascii="宋体"/>
          <w:sz w:val="30"/>
        </w:rPr>
      </w:pPr>
    </w:p>
    <w:p w14:paraId="1EB468AD" w14:textId="77777777" w:rsidR="00A674F9" w:rsidRPr="00B4456D" w:rsidRDefault="00CD789A">
      <w:pPr>
        <w:spacing w:line="360" w:lineRule="auto"/>
        <w:ind w:right="26" w:firstLine="420"/>
        <w:jc w:val="center"/>
        <w:outlineLvl w:val="0"/>
        <w:rPr>
          <w:rFonts w:ascii="黑体" w:eastAsia="黑体" w:hAnsi="宋体"/>
          <w:b/>
          <w:sz w:val="28"/>
          <w:szCs w:val="28"/>
        </w:rPr>
      </w:pPr>
      <w:bookmarkStart w:id="11" w:name="_Toc140002332"/>
      <w:bookmarkStart w:id="12" w:name="_Toc125361069"/>
      <w:r w:rsidRPr="00B4456D">
        <w:rPr>
          <w:rFonts w:ascii="黑体" w:eastAsia="黑体" w:hAnsi="宋体" w:hint="eastAsia"/>
          <w:b/>
          <w:sz w:val="28"/>
          <w:szCs w:val="28"/>
        </w:rPr>
        <w:t>基金管理人：</w:t>
      </w:r>
      <w:bookmarkEnd w:id="11"/>
      <w:bookmarkEnd w:id="12"/>
      <w:r w:rsidRPr="00B4456D">
        <w:rPr>
          <w:rFonts w:ascii="黑体" w:eastAsia="黑体" w:hAnsi="宋体" w:hint="eastAsia"/>
          <w:b/>
          <w:sz w:val="28"/>
          <w:szCs w:val="28"/>
        </w:rPr>
        <w:t>财</w:t>
      </w:r>
      <w:bookmarkStart w:id="13" w:name="_GoBack"/>
      <w:bookmarkEnd w:id="13"/>
      <w:r w:rsidRPr="00B4456D">
        <w:rPr>
          <w:rFonts w:ascii="黑体" w:eastAsia="黑体" w:hAnsi="宋体" w:hint="eastAsia"/>
          <w:b/>
          <w:sz w:val="28"/>
          <w:szCs w:val="28"/>
        </w:rPr>
        <w:t>通基金管理有限公司</w:t>
      </w:r>
    </w:p>
    <w:p w14:paraId="0A206FE5" w14:textId="77777777" w:rsidR="00A674F9" w:rsidRPr="00B4456D" w:rsidRDefault="00CD789A">
      <w:pPr>
        <w:spacing w:line="360" w:lineRule="auto"/>
        <w:ind w:left="1800" w:right="26"/>
        <w:outlineLvl w:val="0"/>
        <w:rPr>
          <w:rFonts w:ascii="黑体" w:eastAsia="黑体" w:hAnsi="宋体"/>
          <w:b/>
          <w:sz w:val="28"/>
          <w:szCs w:val="28"/>
        </w:rPr>
      </w:pPr>
      <w:bookmarkStart w:id="14" w:name="_Toc125361070"/>
      <w:bookmarkStart w:id="15" w:name="_Toc140002333"/>
      <w:r w:rsidRPr="00B4456D">
        <w:rPr>
          <w:rFonts w:ascii="黑体" w:eastAsia="黑体" w:hAnsi="宋体" w:hint="eastAsia"/>
          <w:b/>
          <w:sz w:val="28"/>
          <w:szCs w:val="28"/>
        </w:rPr>
        <w:t>基金托管人：中国工商银行股份有限公司</w:t>
      </w:r>
      <w:bookmarkEnd w:id="14"/>
      <w:bookmarkEnd w:id="15"/>
    </w:p>
    <w:p w14:paraId="19715CC4" w14:textId="77777777" w:rsidR="00A674F9" w:rsidRPr="00B4456D" w:rsidRDefault="00A674F9" w:rsidP="00CA205C">
      <w:pPr>
        <w:spacing w:line="500" w:lineRule="atLeast"/>
        <w:ind w:left="2698" w:hangingChars="896" w:hanging="2698"/>
        <w:jc w:val="center"/>
        <w:outlineLvl w:val="0"/>
        <w:rPr>
          <w:rFonts w:ascii="宋体" w:hAnsi="宋体"/>
          <w:b/>
          <w:sz w:val="30"/>
          <w:szCs w:val="30"/>
        </w:rPr>
      </w:pPr>
    </w:p>
    <w:p w14:paraId="2D008400" w14:textId="77777777" w:rsidR="00A674F9" w:rsidRPr="00B4456D" w:rsidRDefault="00A674F9">
      <w:pPr>
        <w:spacing w:line="500" w:lineRule="atLeast"/>
        <w:ind w:left="2519" w:hangingChars="896" w:hanging="2519"/>
        <w:jc w:val="center"/>
        <w:outlineLvl w:val="0"/>
        <w:rPr>
          <w:rFonts w:ascii="黑体" w:eastAsia="黑体" w:hAnsi="宋体"/>
          <w:b/>
          <w:sz w:val="28"/>
          <w:szCs w:val="28"/>
        </w:rPr>
      </w:pPr>
    </w:p>
    <w:p w14:paraId="07D4C1B4" w14:textId="77777777" w:rsidR="00A674F9" w:rsidRPr="00B4456D" w:rsidRDefault="00CD789A">
      <w:pPr>
        <w:spacing w:line="500" w:lineRule="atLeast"/>
        <w:jc w:val="center"/>
        <w:outlineLvl w:val="0"/>
        <w:rPr>
          <w:rFonts w:ascii="黑体" w:eastAsia="黑体" w:hAnsi="宋体"/>
          <w:b/>
          <w:sz w:val="30"/>
          <w:szCs w:val="30"/>
        </w:rPr>
      </w:pPr>
      <w:r w:rsidRPr="00B4456D">
        <w:rPr>
          <w:rFonts w:ascii="黑体" w:eastAsia="黑体" w:hAnsi="宋体"/>
          <w:b/>
          <w:sz w:val="28"/>
          <w:szCs w:val="28"/>
        </w:rPr>
        <w:br w:type="page"/>
      </w:r>
      <w:bookmarkStart w:id="16" w:name="_Toc125361072"/>
      <w:bookmarkStart w:id="17" w:name="_Toc140002335"/>
      <w:r w:rsidRPr="00B4456D">
        <w:rPr>
          <w:rFonts w:ascii="黑体" w:eastAsia="黑体" w:hAnsi="宋体" w:hint="eastAsia"/>
          <w:b/>
          <w:sz w:val="30"/>
          <w:szCs w:val="30"/>
        </w:rPr>
        <w:lastRenderedPageBreak/>
        <w:t>目  录</w:t>
      </w:r>
      <w:bookmarkEnd w:id="16"/>
      <w:bookmarkEnd w:id="17"/>
    </w:p>
    <w:p w14:paraId="0817D7BB" w14:textId="77777777" w:rsidR="00A674F9" w:rsidRPr="00B4456D" w:rsidRDefault="00A674F9">
      <w:pPr>
        <w:spacing w:line="500" w:lineRule="atLeast"/>
        <w:outlineLvl w:val="0"/>
        <w:rPr>
          <w:rFonts w:ascii="宋体" w:hAnsi="宋体"/>
          <w:sz w:val="24"/>
        </w:rPr>
      </w:pPr>
    </w:p>
    <w:p w14:paraId="15BBE366" w14:textId="77777777" w:rsidR="00A674F9" w:rsidRPr="00B4456D" w:rsidRDefault="00A674F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B4456D">
        <w:fldChar w:fldCharType="begin"/>
      </w:r>
      <w:r w:rsidR="00CD789A" w:rsidRPr="00B4456D">
        <w:instrText xml:space="preserve"> </w:instrText>
      </w:r>
      <w:r w:rsidR="00CD789A" w:rsidRPr="00B4456D">
        <w:rPr>
          <w:rFonts w:hint="eastAsia"/>
        </w:rPr>
        <w:instrText>TOC \o "1-1" \h \z \u</w:instrText>
      </w:r>
      <w:r w:rsidR="00CD789A" w:rsidRPr="00B4456D">
        <w:instrText xml:space="preserve"> </w:instrText>
      </w:r>
      <w:r w:rsidRPr="00B4456D">
        <w:fldChar w:fldCharType="separate"/>
      </w:r>
      <w:hyperlink w:anchor="_Toc140002336" w:history="1">
        <w:r w:rsidR="00CD789A" w:rsidRPr="00B4456D">
          <w:rPr>
            <w:rStyle w:val="ad"/>
            <w:rFonts w:ascii="宋体" w:hAnsi="宋体" w:hint="eastAsia"/>
            <w:noProof/>
            <w:color w:val="auto"/>
          </w:rPr>
          <w:t>一、 基金托管协议当事人</w:t>
        </w:r>
        <w:r w:rsidR="00CD789A" w:rsidRPr="00B4456D">
          <w:rPr>
            <w:noProof/>
          </w:rPr>
          <w:tab/>
        </w:r>
        <w:r w:rsidRPr="00B4456D">
          <w:rPr>
            <w:noProof/>
          </w:rPr>
          <w:fldChar w:fldCharType="begin"/>
        </w:r>
        <w:r w:rsidR="00CD789A" w:rsidRPr="00B4456D">
          <w:rPr>
            <w:noProof/>
          </w:rPr>
          <w:instrText xml:space="preserve"> PAGEREF _Toc140002336 \h </w:instrText>
        </w:r>
        <w:r w:rsidRPr="00B4456D">
          <w:rPr>
            <w:noProof/>
          </w:rPr>
        </w:r>
        <w:r w:rsidRPr="00B4456D">
          <w:rPr>
            <w:noProof/>
          </w:rPr>
          <w:fldChar w:fldCharType="separate"/>
        </w:r>
        <w:r w:rsidR="00B4456D" w:rsidRPr="00B4456D">
          <w:rPr>
            <w:noProof/>
          </w:rPr>
          <w:t>1</w:t>
        </w:r>
        <w:r w:rsidRPr="00B4456D">
          <w:rPr>
            <w:noProof/>
          </w:rPr>
          <w:fldChar w:fldCharType="end"/>
        </w:r>
      </w:hyperlink>
    </w:p>
    <w:p w14:paraId="640F77F3"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CD789A" w:rsidRPr="00B4456D">
          <w:rPr>
            <w:rStyle w:val="ad"/>
            <w:rFonts w:ascii="宋体" w:hAnsi="宋体" w:hint="eastAsia"/>
            <w:noProof/>
            <w:color w:val="auto"/>
          </w:rPr>
          <w:t>二、 基金托管协议的依据、目的和原则</w:t>
        </w:r>
        <w:r w:rsidR="00CD789A" w:rsidRPr="00B4456D">
          <w:rPr>
            <w:noProof/>
          </w:rPr>
          <w:tab/>
        </w:r>
        <w:r w:rsidR="00A674F9" w:rsidRPr="00B4456D">
          <w:rPr>
            <w:noProof/>
          </w:rPr>
          <w:fldChar w:fldCharType="begin"/>
        </w:r>
        <w:r w:rsidR="00CD789A" w:rsidRPr="00B4456D">
          <w:rPr>
            <w:noProof/>
          </w:rPr>
          <w:instrText xml:space="preserve"> PAGEREF _Toc140002337 \h </w:instrText>
        </w:r>
        <w:r w:rsidR="00A674F9" w:rsidRPr="00B4456D">
          <w:rPr>
            <w:noProof/>
          </w:rPr>
        </w:r>
        <w:r w:rsidR="00A674F9" w:rsidRPr="00B4456D">
          <w:rPr>
            <w:noProof/>
          </w:rPr>
          <w:fldChar w:fldCharType="separate"/>
        </w:r>
        <w:r w:rsidRPr="00B4456D">
          <w:rPr>
            <w:noProof/>
          </w:rPr>
          <w:t>2</w:t>
        </w:r>
        <w:r w:rsidR="00A674F9" w:rsidRPr="00B4456D">
          <w:rPr>
            <w:noProof/>
          </w:rPr>
          <w:fldChar w:fldCharType="end"/>
        </w:r>
      </w:hyperlink>
    </w:p>
    <w:p w14:paraId="40799273"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CD789A" w:rsidRPr="00B4456D">
          <w:rPr>
            <w:rStyle w:val="ad"/>
            <w:rFonts w:ascii="宋体" w:hAnsi="宋体" w:hint="eastAsia"/>
            <w:noProof/>
            <w:color w:val="auto"/>
          </w:rPr>
          <w:t>三、 基金托管人对基金管理人的业务监督和核查</w:t>
        </w:r>
        <w:r w:rsidR="00CD789A" w:rsidRPr="00B4456D">
          <w:rPr>
            <w:noProof/>
          </w:rPr>
          <w:tab/>
        </w:r>
        <w:r w:rsidR="00A674F9" w:rsidRPr="00B4456D">
          <w:rPr>
            <w:noProof/>
          </w:rPr>
          <w:fldChar w:fldCharType="begin"/>
        </w:r>
        <w:r w:rsidR="00CD789A" w:rsidRPr="00B4456D">
          <w:rPr>
            <w:noProof/>
          </w:rPr>
          <w:instrText xml:space="preserve"> PAGEREF _Toc140002338 \h </w:instrText>
        </w:r>
        <w:r w:rsidR="00A674F9" w:rsidRPr="00B4456D">
          <w:rPr>
            <w:noProof/>
          </w:rPr>
        </w:r>
        <w:r w:rsidR="00A674F9" w:rsidRPr="00B4456D">
          <w:rPr>
            <w:noProof/>
          </w:rPr>
          <w:fldChar w:fldCharType="separate"/>
        </w:r>
        <w:r w:rsidRPr="00B4456D">
          <w:rPr>
            <w:noProof/>
          </w:rPr>
          <w:t>3</w:t>
        </w:r>
        <w:r w:rsidR="00A674F9" w:rsidRPr="00B4456D">
          <w:rPr>
            <w:noProof/>
          </w:rPr>
          <w:fldChar w:fldCharType="end"/>
        </w:r>
      </w:hyperlink>
    </w:p>
    <w:p w14:paraId="12F41235"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CD789A" w:rsidRPr="00B4456D">
          <w:rPr>
            <w:rStyle w:val="ad"/>
            <w:rFonts w:ascii="宋体" w:hAnsi="宋体" w:hint="eastAsia"/>
            <w:noProof/>
            <w:color w:val="auto"/>
          </w:rPr>
          <w:t>四、 基金管理人对基金托管人的业务核查</w:t>
        </w:r>
        <w:r w:rsidR="00CD789A" w:rsidRPr="00B4456D">
          <w:rPr>
            <w:noProof/>
          </w:rPr>
          <w:tab/>
        </w:r>
        <w:r w:rsidR="00A674F9" w:rsidRPr="00B4456D">
          <w:rPr>
            <w:noProof/>
          </w:rPr>
          <w:fldChar w:fldCharType="begin"/>
        </w:r>
        <w:r w:rsidR="00CD789A" w:rsidRPr="00B4456D">
          <w:rPr>
            <w:noProof/>
          </w:rPr>
          <w:instrText xml:space="preserve"> PAGEREF _Toc140002339 \h </w:instrText>
        </w:r>
        <w:r w:rsidR="00A674F9" w:rsidRPr="00B4456D">
          <w:rPr>
            <w:noProof/>
          </w:rPr>
        </w:r>
        <w:r w:rsidR="00A674F9" w:rsidRPr="00B4456D">
          <w:rPr>
            <w:noProof/>
          </w:rPr>
          <w:fldChar w:fldCharType="separate"/>
        </w:r>
        <w:r w:rsidRPr="00B4456D">
          <w:rPr>
            <w:noProof/>
          </w:rPr>
          <w:t>9</w:t>
        </w:r>
        <w:r w:rsidR="00A674F9" w:rsidRPr="00B4456D">
          <w:rPr>
            <w:noProof/>
          </w:rPr>
          <w:fldChar w:fldCharType="end"/>
        </w:r>
      </w:hyperlink>
    </w:p>
    <w:p w14:paraId="386B3938"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CD789A" w:rsidRPr="00B4456D">
          <w:rPr>
            <w:rStyle w:val="ad"/>
            <w:rFonts w:ascii="宋体" w:hAnsi="宋体" w:hint="eastAsia"/>
            <w:noProof/>
            <w:color w:val="auto"/>
          </w:rPr>
          <w:t>五、 基金财产保管</w:t>
        </w:r>
        <w:r w:rsidR="00CD789A" w:rsidRPr="00B4456D">
          <w:rPr>
            <w:noProof/>
          </w:rPr>
          <w:tab/>
        </w:r>
        <w:r w:rsidR="00A674F9" w:rsidRPr="00B4456D">
          <w:rPr>
            <w:noProof/>
          </w:rPr>
          <w:fldChar w:fldCharType="begin"/>
        </w:r>
        <w:r w:rsidR="00CD789A" w:rsidRPr="00B4456D">
          <w:rPr>
            <w:noProof/>
          </w:rPr>
          <w:instrText xml:space="preserve"> PAGEREF _Toc140002340 \h </w:instrText>
        </w:r>
        <w:r w:rsidR="00A674F9" w:rsidRPr="00B4456D">
          <w:rPr>
            <w:noProof/>
          </w:rPr>
        </w:r>
        <w:r w:rsidR="00A674F9" w:rsidRPr="00B4456D">
          <w:rPr>
            <w:noProof/>
          </w:rPr>
          <w:fldChar w:fldCharType="separate"/>
        </w:r>
        <w:r w:rsidRPr="00B4456D">
          <w:rPr>
            <w:noProof/>
          </w:rPr>
          <w:t>10</w:t>
        </w:r>
        <w:r w:rsidR="00A674F9" w:rsidRPr="00B4456D">
          <w:rPr>
            <w:noProof/>
          </w:rPr>
          <w:fldChar w:fldCharType="end"/>
        </w:r>
      </w:hyperlink>
    </w:p>
    <w:p w14:paraId="047EFB81"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CD789A" w:rsidRPr="00B4456D">
          <w:rPr>
            <w:rStyle w:val="ad"/>
            <w:rFonts w:ascii="宋体" w:hAnsi="宋体" w:hint="eastAsia"/>
            <w:noProof/>
            <w:color w:val="auto"/>
          </w:rPr>
          <w:t>六、 指令的发</w:t>
        </w:r>
        <w:bookmarkStart w:id="18" w:name="_Hlt297733191"/>
        <w:r w:rsidR="00CD789A" w:rsidRPr="00B4456D">
          <w:rPr>
            <w:rStyle w:val="ad"/>
            <w:rFonts w:ascii="宋体" w:hAnsi="宋体" w:hint="eastAsia"/>
            <w:noProof/>
            <w:color w:val="auto"/>
          </w:rPr>
          <w:t>送</w:t>
        </w:r>
        <w:bookmarkEnd w:id="18"/>
        <w:r w:rsidR="00CD789A" w:rsidRPr="00B4456D">
          <w:rPr>
            <w:rStyle w:val="ad"/>
            <w:rFonts w:ascii="宋体" w:hAnsi="宋体" w:hint="eastAsia"/>
            <w:noProof/>
            <w:color w:val="auto"/>
          </w:rPr>
          <w:t>、确认和执行</w:t>
        </w:r>
        <w:r w:rsidR="00CD789A" w:rsidRPr="00B4456D">
          <w:rPr>
            <w:noProof/>
          </w:rPr>
          <w:tab/>
        </w:r>
        <w:r w:rsidR="00A674F9" w:rsidRPr="00B4456D">
          <w:rPr>
            <w:noProof/>
          </w:rPr>
          <w:fldChar w:fldCharType="begin"/>
        </w:r>
        <w:r w:rsidR="00CD789A" w:rsidRPr="00B4456D">
          <w:rPr>
            <w:noProof/>
          </w:rPr>
          <w:instrText xml:space="preserve"> PAGEREF _Toc140002341 \h </w:instrText>
        </w:r>
        <w:r w:rsidR="00A674F9" w:rsidRPr="00B4456D">
          <w:rPr>
            <w:noProof/>
          </w:rPr>
        </w:r>
        <w:r w:rsidR="00A674F9" w:rsidRPr="00B4456D">
          <w:rPr>
            <w:noProof/>
          </w:rPr>
          <w:fldChar w:fldCharType="separate"/>
        </w:r>
        <w:r w:rsidRPr="00B4456D">
          <w:rPr>
            <w:noProof/>
          </w:rPr>
          <w:t>13</w:t>
        </w:r>
        <w:r w:rsidR="00A674F9" w:rsidRPr="00B4456D">
          <w:rPr>
            <w:noProof/>
          </w:rPr>
          <w:fldChar w:fldCharType="end"/>
        </w:r>
      </w:hyperlink>
    </w:p>
    <w:p w14:paraId="16833565"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CD789A" w:rsidRPr="00B4456D">
          <w:rPr>
            <w:rStyle w:val="ad"/>
            <w:rFonts w:ascii="宋体" w:hAnsi="宋体" w:hint="eastAsia"/>
            <w:noProof/>
            <w:color w:val="auto"/>
          </w:rPr>
          <w:t>七、 交易及清算交收安排</w:t>
        </w:r>
        <w:r w:rsidR="00CD789A" w:rsidRPr="00B4456D">
          <w:rPr>
            <w:noProof/>
          </w:rPr>
          <w:tab/>
        </w:r>
        <w:r w:rsidR="00A674F9" w:rsidRPr="00B4456D">
          <w:rPr>
            <w:noProof/>
          </w:rPr>
          <w:fldChar w:fldCharType="begin"/>
        </w:r>
        <w:r w:rsidR="00CD789A" w:rsidRPr="00B4456D">
          <w:rPr>
            <w:noProof/>
          </w:rPr>
          <w:instrText xml:space="preserve"> PAGEREF _Toc140002342 \h </w:instrText>
        </w:r>
        <w:r w:rsidR="00A674F9" w:rsidRPr="00B4456D">
          <w:rPr>
            <w:noProof/>
          </w:rPr>
        </w:r>
        <w:r w:rsidR="00A674F9" w:rsidRPr="00B4456D">
          <w:rPr>
            <w:noProof/>
          </w:rPr>
          <w:fldChar w:fldCharType="separate"/>
        </w:r>
        <w:r w:rsidRPr="00B4456D">
          <w:rPr>
            <w:noProof/>
          </w:rPr>
          <w:t>15</w:t>
        </w:r>
        <w:r w:rsidR="00A674F9" w:rsidRPr="00B4456D">
          <w:rPr>
            <w:noProof/>
          </w:rPr>
          <w:fldChar w:fldCharType="end"/>
        </w:r>
      </w:hyperlink>
    </w:p>
    <w:p w14:paraId="42A419A4"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CD789A" w:rsidRPr="00B4456D">
          <w:rPr>
            <w:rStyle w:val="ad"/>
            <w:rFonts w:ascii="宋体" w:hAnsi="宋体" w:hint="eastAsia"/>
            <w:noProof/>
            <w:color w:val="auto"/>
          </w:rPr>
          <w:t>八、 基金资产净值计算和会</w:t>
        </w:r>
        <w:bookmarkStart w:id="19" w:name="_Hlt193098038"/>
        <w:r w:rsidR="00CD789A" w:rsidRPr="00B4456D">
          <w:rPr>
            <w:rStyle w:val="ad"/>
            <w:rFonts w:ascii="宋体" w:hAnsi="宋体" w:hint="eastAsia"/>
            <w:noProof/>
            <w:color w:val="auto"/>
          </w:rPr>
          <w:t>计</w:t>
        </w:r>
        <w:bookmarkEnd w:id="19"/>
        <w:r w:rsidR="00CD789A" w:rsidRPr="00B4456D">
          <w:rPr>
            <w:rStyle w:val="ad"/>
            <w:rFonts w:ascii="宋体" w:hAnsi="宋体" w:hint="eastAsia"/>
            <w:noProof/>
            <w:color w:val="auto"/>
          </w:rPr>
          <w:t>核算</w:t>
        </w:r>
        <w:r w:rsidR="00CD789A" w:rsidRPr="00B4456D">
          <w:rPr>
            <w:noProof/>
          </w:rPr>
          <w:tab/>
        </w:r>
        <w:r w:rsidR="00A674F9" w:rsidRPr="00B4456D">
          <w:rPr>
            <w:noProof/>
          </w:rPr>
          <w:fldChar w:fldCharType="begin"/>
        </w:r>
        <w:r w:rsidR="00CD789A" w:rsidRPr="00B4456D">
          <w:rPr>
            <w:noProof/>
          </w:rPr>
          <w:instrText xml:space="preserve"> PAGEREF _Toc140002343 \h </w:instrText>
        </w:r>
        <w:r w:rsidR="00A674F9" w:rsidRPr="00B4456D">
          <w:rPr>
            <w:noProof/>
          </w:rPr>
        </w:r>
        <w:r w:rsidR="00A674F9" w:rsidRPr="00B4456D">
          <w:rPr>
            <w:noProof/>
          </w:rPr>
          <w:fldChar w:fldCharType="separate"/>
        </w:r>
        <w:r w:rsidRPr="00B4456D">
          <w:rPr>
            <w:noProof/>
          </w:rPr>
          <w:t>17</w:t>
        </w:r>
        <w:r w:rsidR="00A674F9" w:rsidRPr="00B4456D">
          <w:rPr>
            <w:noProof/>
          </w:rPr>
          <w:fldChar w:fldCharType="end"/>
        </w:r>
      </w:hyperlink>
    </w:p>
    <w:p w14:paraId="2C787A07"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CD789A" w:rsidRPr="00B4456D">
          <w:rPr>
            <w:rStyle w:val="ad"/>
            <w:rFonts w:ascii="宋体" w:hAnsi="宋体" w:hint="eastAsia"/>
            <w:noProof/>
            <w:color w:val="auto"/>
          </w:rPr>
          <w:t>九、 基金收益分配</w:t>
        </w:r>
        <w:r w:rsidR="00CD789A" w:rsidRPr="00B4456D">
          <w:rPr>
            <w:noProof/>
          </w:rPr>
          <w:tab/>
        </w:r>
        <w:r w:rsidR="00A674F9" w:rsidRPr="00B4456D">
          <w:rPr>
            <w:noProof/>
          </w:rPr>
          <w:fldChar w:fldCharType="begin"/>
        </w:r>
        <w:r w:rsidR="00CD789A" w:rsidRPr="00B4456D">
          <w:rPr>
            <w:noProof/>
          </w:rPr>
          <w:instrText xml:space="preserve"> PAGEREF _Toc140002344 \h </w:instrText>
        </w:r>
        <w:r w:rsidR="00A674F9" w:rsidRPr="00B4456D">
          <w:rPr>
            <w:noProof/>
          </w:rPr>
        </w:r>
        <w:r w:rsidR="00A674F9" w:rsidRPr="00B4456D">
          <w:rPr>
            <w:noProof/>
          </w:rPr>
          <w:fldChar w:fldCharType="separate"/>
        </w:r>
        <w:r w:rsidRPr="00B4456D">
          <w:rPr>
            <w:noProof/>
          </w:rPr>
          <w:t>23</w:t>
        </w:r>
        <w:r w:rsidR="00A674F9" w:rsidRPr="00B4456D">
          <w:rPr>
            <w:noProof/>
          </w:rPr>
          <w:fldChar w:fldCharType="end"/>
        </w:r>
      </w:hyperlink>
    </w:p>
    <w:p w14:paraId="24EE2308"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CD789A" w:rsidRPr="00B4456D">
          <w:rPr>
            <w:rStyle w:val="ad"/>
            <w:rFonts w:ascii="宋体" w:hAnsi="宋体" w:hint="eastAsia"/>
            <w:noProof/>
            <w:color w:val="auto"/>
          </w:rPr>
          <w:t>十、 信息披露</w:t>
        </w:r>
        <w:r w:rsidR="00CD789A" w:rsidRPr="00B4456D">
          <w:rPr>
            <w:noProof/>
          </w:rPr>
          <w:tab/>
        </w:r>
        <w:r w:rsidR="00A674F9" w:rsidRPr="00B4456D">
          <w:rPr>
            <w:noProof/>
          </w:rPr>
          <w:fldChar w:fldCharType="begin"/>
        </w:r>
        <w:r w:rsidR="00CD789A" w:rsidRPr="00B4456D">
          <w:rPr>
            <w:noProof/>
          </w:rPr>
          <w:instrText xml:space="preserve"> PAGEREF _Toc140002345 \h </w:instrText>
        </w:r>
        <w:r w:rsidR="00A674F9" w:rsidRPr="00B4456D">
          <w:rPr>
            <w:noProof/>
          </w:rPr>
        </w:r>
        <w:r w:rsidR="00A674F9" w:rsidRPr="00B4456D">
          <w:rPr>
            <w:noProof/>
          </w:rPr>
          <w:fldChar w:fldCharType="separate"/>
        </w:r>
        <w:r w:rsidRPr="00B4456D">
          <w:rPr>
            <w:noProof/>
          </w:rPr>
          <w:t>24</w:t>
        </w:r>
        <w:r w:rsidR="00A674F9" w:rsidRPr="00B4456D">
          <w:rPr>
            <w:noProof/>
          </w:rPr>
          <w:fldChar w:fldCharType="end"/>
        </w:r>
      </w:hyperlink>
    </w:p>
    <w:p w14:paraId="5EC29E21"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CD789A" w:rsidRPr="00B4456D">
          <w:rPr>
            <w:rStyle w:val="ad"/>
            <w:rFonts w:ascii="宋体" w:hAnsi="宋体" w:hint="eastAsia"/>
            <w:noProof/>
            <w:color w:val="auto"/>
          </w:rPr>
          <w:t>十一、 基金费用</w:t>
        </w:r>
        <w:r w:rsidR="00CD789A" w:rsidRPr="00B4456D">
          <w:rPr>
            <w:noProof/>
          </w:rPr>
          <w:tab/>
        </w:r>
        <w:r w:rsidR="00A674F9" w:rsidRPr="00B4456D">
          <w:rPr>
            <w:noProof/>
          </w:rPr>
          <w:fldChar w:fldCharType="begin"/>
        </w:r>
        <w:r w:rsidR="00CD789A" w:rsidRPr="00B4456D">
          <w:rPr>
            <w:noProof/>
          </w:rPr>
          <w:instrText xml:space="preserve"> PAGEREF _Toc140002346 \h </w:instrText>
        </w:r>
        <w:r w:rsidR="00A674F9" w:rsidRPr="00B4456D">
          <w:rPr>
            <w:noProof/>
          </w:rPr>
        </w:r>
        <w:r w:rsidR="00A674F9" w:rsidRPr="00B4456D">
          <w:rPr>
            <w:noProof/>
          </w:rPr>
          <w:fldChar w:fldCharType="separate"/>
        </w:r>
        <w:r w:rsidRPr="00B4456D">
          <w:rPr>
            <w:noProof/>
          </w:rPr>
          <w:t>25</w:t>
        </w:r>
        <w:r w:rsidR="00A674F9" w:rsidRPr="00B4456D">
          <w:rPr>
            <w:noProof/>
          </w:rPr>
          <w:fldChar w:fldCharType="end"/>
        </w:r>
      </w:hyperlink>
    </w:p>
    <w:p w14:paraId="6B3948FA"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CD789A" w:rsidRPr="00B4456D">
          <w:rPr>
            <w:rStyle w:val="ad"/>
            <w:rFonts w:ascii="宋体" w:hAnsi="宋体" w:hint="eastAsia"/>
            <w:noProof/>
            <w:color w:val="auto"/>
          </w:rPr>
          <w:t>十二、 基金份额持有人名册的保管</w:t>
        </w:r>
        <w:r w:rsidR="00CD789A" w:rsidRPr="00B4456D">
          <w:rPr>
            <w:noProof/>
          </w:rPr>
          <w:tab/>
        </w:r>
        <w:r w:rsidR="00A674F9" w:rsidRPr="00B4456D">
          <w:rPr>
            <w:noProof/>
          </w:rPr>
          <w:fldChar w:fldCharType="begin"/>
        </w:r>
        <w:r w:rsidR="00CD789A" w:rsidRPr="00B4456D">
          <w:rPr>
            <w:noProof/>
          </w:rPr>
          <w:instrText xml:space="preserve"> PAGEREF _Toc140002347 \h </w:instrText>
        </w:r>
        <w:r w:rsidR="00A674F9" w:rsidRPr="00B4456D">
          <w:rPr>
            <w:noProof/>
          </w:rPr>
        </w:r>
        <w:r w:rsidR="00A674F9" w:rsidRPr="00B4456D">
          <w:rPr>
            <w:noProof/>
          </w:rPr>
          <w:fldChar w:fldCharType="separate"/>
        </w:r>
        <w:r w:rsidRPr="00B4456D">
          <w:rPr>
            <w:noProof/>
          </w:rPr>
          <w:t>27</w:t>
        </w:r>
        <w:r w:rsidR="00A674F9" w:rsidRPr="00B4456D">
          <w:rPr>
            <w:noProof/>
          </w:rPr>
          <w:fldChar w:fldCharType="end"/>
        </w:r>
      </w:hyperlink>
    </w:p>
    <w:p w14:paraId="0FB19BBB" w14:textId="578D196C"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CD789A" w:rsidRPr="00B4456D">
          <w:rPr>
            <w:rStyle w:val="ad"/>
            <w:rFonts w:ascii="宋体" w:hAnsi="宋体" w:hint="eastAsia"/>
            <w:noProof/>
            <w:color w:val="auto"/>
          </w:rPr>
          <w:t>十三、 基金有关文件和档案的保存</w:t>
        </w:r>
        <w:r w:rsidR="00CD789A" w:rsidRPr="00B4456D">
          <w:rPr>
            <w:noProof/>
          </w:rPr>
          <w:tab/>
        </w:r>
        <w:r w:rsidR="00A674F9" w:rsidRPr="00B4456D">
          <w:rPr>
            <w:noProof/>
          </w:rPr>
          <w:fldChar w:fldCharType="begin"/>
        </w:r>
        <w:r w:rsidR="00CD789A" w:rsidRPr="00B4456D">
          <w:rPr>
            <w:noProof/>
          </w:rPr>
          <w:instrText xml:space="preserve"> PAGEREF _Toc140002348 \h </w:instrText>
        </w:r>
        <w:r w:rsidR="00A674F9" w:rsidRPr="00B4456D">
          <w:rPr>
            <w:noProof/>
          </w:rPr>
        </w:r>
        <w:r w:rsidR="00A674F9" w:rsidRPr="00B4456D">
          <w:rPr>
            <w:noProof/>
          </w:rPr>
          <w:fldChar w:fldCharType="separate"/>
        </w:r>
        <w:r w:rsidRPr="00B4456D">
          <w:rPr>
            <w:noProof/>
          </w:rPr>
          <w:t>27</w:t>
        </w:r>
        <w:r w:rsidR="00A674F9" w:rsidRPr="00B4456D">
          <w:rPr>
            <w:noProof/>
          </w:rPr>
          <w:fldChar w:fldCharType="end"/>
        </w:r>
      </w:hyperlink>
    </w:p>
    <w:p w14:paraId="2BB0009E"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CD789A" w:rsidRPr="00B4456D">
          <w:rPr>
            <w:rStyle w:val="ad"/>
            <w:rFonts w:ascii="宋体" w:hAnsi="宋体" w:hint="eastAsia"/>
            <w:noProof/>
            <w:color w:val="auto"/>
          </w:rPr>
          <w:t>十四、 基金管理人和基金托管人的更换</w:t>
        </w:r>
        <w:r w:rsidR="00CD789A" w:rsidRPr="00B4456D">
          <w:rPr>
            <w:noProof/>
          </w:rPr>
          <w:tab/>
        </w:r>
        <w:r w:rsidR="00A674F9" w:rsidRPr="00B4456D">
          <w:rPr>
            <w:noProof/>
          </w:rPr>
          <w:fldChar w:fldCharType="begin"/>
        </w:r>
        <w:r w:rsidR="00CD789A" w:rsidRPr="00B4456D">
          <w:rPr>
            <w:noProof/>
          </w:rPr>
          <w:instrText xml:space="preserve"> PAGEREF _Toc140002349 \h </w:instrText>
        </w:r>
        <w:r w:rsidR="00A674F9" w:rsidRPr="00B4456D">
          <w:rPr>
            <w:noProof/>
          </w:rPr>
        </w:r>
        <w:r w:rsidR="00A674F9" w:rsidRPr="00B4456D">
          <w:rPr>
            <w:noProof/>
          </w:rPr>
          <w:fldChar w:fldCharType="separate"/>
        </w:r>
        <w:r w:rsidRPr="00B4456D">
          <w:rPr>
            <w:noProof/>
          </w:rPr>
          <w:t>28</w:t>
        </w:r>
        <w:r w:rsidR="00A674F9" w:rsidRPr="00B4456D">
          <w:rPr>
            <w:noProof/>
          </w:rPr>
          <w:fldChar w:fldCharType="end"/>
        </w:r>
      </w:hyperlink>
    </w:p>
    <w:p w14:paraId="1A148345"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CD789A" w:rsidRPr="00B4456D">
          <w:rPr>
            <w:rStyle w:val="ad"/>
            <w:rFonts w:ascii="宋体" w:hAnsi="宋体" w:hint="eastAsia"/>
            <w:noProof/>
            <w:color w:val="auto"/>
          </w:rPr>
          <w:t>十五、 禁止行</w:t>
        </w:r>
        <w:bookmarkStart w:id="20" w:name="_Hlt297731995"/>
        <w:r w:rsidR="00CD789A" w:rsidRPr="00B4456D">
          <w:rPr>
            <w:rStyle w:val="ad"/>
            <w:rFonts w:ascii="宋体" w:hAnsi="宋体" w:hint="eastAsia"/>
            <w:noProof/>
            <w:color w:val="auto"/>
          </w:rPr>
          <w:t>为</w:t>
        </w:r>
        <w:bookmarkEnd w:id="20"/>
        <w:r w:rsidR="00CD789A" w:rsidRPr="00B4456D">
          <w:rPr>
            <w:noProof/>
          </w:rPr>
          <w:tab/>
        </w:r>
        <w:r w:rsidR="00A674F9" w:rsidRPr="00B4456D">
          <w:rPr>
            <w:noProof/>
          </w:rPr>
          <w:fldChar w:fldCharType="begin"/>
        </w:r>
        <w:r w:rsidR="00CD789A" w:rsidRPr="00B4456D">
          <w:rPr>
            <w:noProof/>
          </w:rPr>
          <w:instrText xml:space="preserve"> PAGEREF _Toc140002350 \h </w:instrText>
        </w:r>
        <w:r w:rsidR="00A674F9" w:rsidRPr="00B4456D">
          <w:rPr>
            <w:noProof/>
          </w:rPr>
        </w:r>
        <w:r w:rsidR="00A674F9" w:rsidRPr="00B4456D">
          <w:rPr>
            <w:noProof/>
          </w:rPr>
          <w:fldChar w:fldCharType="separate"/>
        </w:r>
        <w:r w:rsidRPr="00B4456D">
          <w:rPr>
            <w:noProof/>
          </w:rPr>
          <w:t>30</w:t>
        </w:r>
        <w:r w:rsidR="00A674F9" w:rsidRPr="00B4456D">
          <w:rPr>
            <w:noProof/>
          </w:rPr>
          <w:fldChar w:fldCharType="end"/>
        </w:r>
      </w:hyperlink>
    </w:p>
    <w:p w14:paraId="1FFCA7B0"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CD789A" w:rsidRPr="00B4456D">
          <w:rPr>
            <w:rStyle w:val="ad"/>
            <w:rFonts w:ascii="宋体" w:hAnsi="宋体" w:hint="eastAsia"/>
            <w:noProof/>
            <w:color w:val="auto"/>
          </w:rPr>
          <w:t>十六、 基金托管协议的变更、终止与基金财产的清算</w:t>
        </w:r>
        <w:r w:rsidR="00CD789A" w:rsidRPr="00B4456D">
          <w:rPr>
            <w:noProof/>
          </w:rPr>
          <w:tab/>
        </w:r>
        <w:r w:rsidR="00A674F9" w:rsidRPr="00B4456D">
          <w:rPr>
            <w:noProof/>
          </w:rPr>
          <w:fldChar w:fldCharType="begin"/>
        </w:r>
        <w:r w:rsidR="00CD789A" w:rsidRPr="00B4456D">
          <w:rPr>
            <w:noProof/>
          </w:rPr>
          <w:instrText xml:space="preserve"> PAGEREF _Toc140002351 \h </w:instrText>
        </w:r>
        <w:r w:rsidR="00A674F9" w:rsidRPr="00B4456D">
          <w:rPr>
            <w:noProof/>
          </w:rPr>
        </w:r>
        <w:r w:rsidR="00A674F9" w:rsidRPr="00B4456D">
          <w:rPr>
            <w:noProof/>
          </w:rPr>
          <w:fldChar w:fldCharType="separate"/>
        </w:r>
        <w:r w:rsidRPr="00B4456D">
          <w:rPr>
            <w:noProof/>
          </w:rPr>
          <w:t>31</w:t>
        </w:r>
        <w:r w:rsidR="00A674F9" w:rsidRPr="00B4456D">
          <w:rPr>
            <w:noProof/>
          </w:rPr>
          <w:fldChar w:fldCharType="end"/>
        </w:r>
      </w:hyperlink>
    </w:p>
    <w:p w14:paraId="3AB9D890"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CD789A" w:rsidRPr="00B4456D">
          <w:rPr>
            <w:rStyle w:val="ad"/>
            <w:rFonts w:ascii="宋体" w:hAnsi="宋体" w:hint="eastAsia"/>
            <w:noProof/>
            <w:color w:val="auto"/>
          </w:rPr>
          <w:t>十七、 违约责任</w:t>
        </w:r>
        <w:r w:rsidR="00CD789A" w:rsidRPr="00B4456D">
          <w:rPr>
            <w:noProof/>
          </w:rPr>
          <w:tab/>
        </w:r>
        <w:r w:rsidR="00A674F9" w:rsidRPr="00B4456D">
          <w:rPr>
            <w:noProof/>
          </w:rPr>
          <w:fldChar w:fldCharType="begin"/>
        </w:r>
        <w:r w:rsidR="00CD789A" w:rsidRPr="00B4456D">
          <w:rPr>
            <w:noProof/>
          </w:rPr>
          <w:instrText xml:space="preserve"> PAGEREF _Toc140002352 \h </w:instrText>
        </w:r>
        <w:r w:rsidR="00A674F9" w:rsidRPr="00B4456D">
          <w:rPr>
            <w:noProof/>
          </w:rPr>
        </w:r>
        <w:r w:rsidR="00A674F9" w:rsidRPr="00B4456D">
          <w:rPr>
            <w:noProof/>
          </w:rPr>
          <w:fldChar w:fldCharType="separate"/>
        </w:r>
        <w:r w:rsidRPr="00B4456D">
          <w:rPr>
            <w:noProof/>
          </w:rPr>
          <w:t>33</w:t>
        </w:r>
        <w:r w:rsidR="00A674F9" w:rsidRPr="00B4456D">
          <w:rPr>
            <w:noProof/>
          </w:rPr>
          <w:fldChar w:fldCharType="end"/>
        </w:r>
      </w:hyperlink>
    </w:p>
    <w:p w14:paraId="06B5ED0C" w14:textId="5B15340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CD789A" w:rsidRPr="00B4456D">
          <w:rPr>
            <w:rStyle w:val="ad"/>
            <w:rFonts w:ascii="宋体" w:hAnsi="宋体" w:hint="eastAsia"/>
            <w:noProof/>
            <w:color w:val="auto"/>
          </w:rPr>
          <w:t>十八、 争议解决方式</w:t>
        </w:r>
        <w:r w:rsidR="00CD789A" w:rsidRPr="00B4456D">
          <w:rPr>
            <w:noProof/>
          </w:rPr>
          <w:tab/>
        </w:r>
        <w:r w:rsidR="00A674F9" w:rsidRPr="00B4456D">
          <w:rPr>
            <w:noProof/>
          </w:rPr>
          <w:fldChar w:fldCharType="begin"/>
        </w:r>
        <w:r w:rsidR="00CD789A" w:rsidRPr="00B4456D">
          <w:rPr>
            <w:noProof/>
          </w:rPr>
          <w:instrText xml:space="preserve"> PAGEREF _Toc140002353 \h </w:instrText>
        </w:r>
        <w:r w:rsidR="00A674F9" w:rsidRPr="00B4456D">
          <w:rPr>
            <w:noProof/>
          </w:rPr>
        </w:r>
        <w:r w:rsidR="00A674F9" w:rsidRPr="00B4456D">
          <w:rPr>
            <w:noProof/>
          </w:rPr>
          <w:fldChar w:fldCharType="separate"/>
        </w:r>
        <w:r w:rsidRPr="00B4456D">
          <w:rPr>
            <w:noProof/>
          </w:rPr>
          <w:t>33</w:t>
        </w:r>
        <w:r w:rsidR="00A674F9" w:rsidRPr="00B4456D">
          <w:rPr>
            <w:noProof/>
          </w:rPr>
          <w:fldChar w:fldCharType="end"/>
        </w:r>
      </w:hyperlink>
    </w:p>
    <w:p w14:paraId="0C53ABF2"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CD789A" w:rsidRPr="00B4456D">
          <w:rPr>
            <w:rStyle w:val="ad"/>
            <w:rFonts w:ascii="宋体" w:hAnsi="宋体" w:hint="eastAsia"/>
            <w:noProof/>
            <w:color w:val="auto"/>
          </w:rPr>
          <w:t>十九、 基金托管协议的效力</w:t>
        </w:r>
        <w:r w:rsidR="00CD789A" w:rsidRPr="00B4456D">
          <w:rPr>
            <w:noProof/>
          </w:rPr>
          <w:tab/>
        </w:r>
        <w:r w:rsidR="00A674F9" w:rsidRPr="00B4456D">
          <w:rPr>
            <w:noProof/>
          </w:rPr>
          <w:fldChar w:fldCharType="begin"/>
        </w:r>
        <w:r w:rsidR="00CD789A" w:rsidRPr="00B4456D">
          <w:rPr>
            <w:noProof/>
          </w:rPr>
          <w:instrText xml:space="preserve"> PAGEREF _Toc140002354 \h </w:instrText>
        </w:r>
        <w:r w:rsidR="00A674F9" w:rsidRPr="00B4456D">
          <w:rPr>
            <w:noProof/>
          </w:rPr>
        </w:r>
        <w:r w:rsidR="00A674F9" w:rsidRPr="00B4456D">
          <w:rPr>
            <w:noProof/>
          </w:rPr>
          <w:fldChar w:fldCharType="separate"/>
        </w:r>
        <w:r w:rsidRPr="00B4456D">
          <w:rPr>
            <w:noProof/>
          </w:rPr>
          <w:t>34</w:t>
        </w:r>
        <w:r w:rsidR="00A674F9" w:rsidRPr="00B4456D">
          <w:rPr>
            <w:noProof/>
          </w:rPr>
          <w:fldChar w:fldCharType="end"/>
        </w:r>
      </w:hyperlink>
    </w:p>
    <w:p w14:paraId="00F81A71" w14:textId="77777777" w:rsidR="00A674F9" w:rsidRPr="00B4456D" w:rsidRDefault="00B4456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CD789A" w:rsidRPr="00B4456D">
          <w:rPr>
            <w:rStyle w:val="ad"/>
            <w:rFonts w:ascii="宋体" w:hAnsi="宋体" w:hint="eastAsia"/>
            <w:noProof/>
            <w:color w:val="auto"/>
          </w:rPr>
          <w:t>二十、 基金托管协议的签订</w:t>
        </w:r>
        <w:r w:rsidR="00CD789A" w:rsidRPr="00B4456D">
          <w:rPr>
            <w:noProof/>
          </w:rPr>
          <w:tab/>
        </w:r>
        <w:r w:rsidR="00A674F9" w:rsidRPr="00B4456D">
          <w:rPr>
            <w:noProof/>
          </w:rPr>
          <w:fldChar w:fldCharType="begin"/>
        </w:r>
        <w:r w:rsidR="00CD789A" w:rsidRPr="00B4456D">
          <w:rPr>
            <w:noProof/>
          </w:rPr>
          <w:instrText xml:space="preserve"> PAGEREF _Toc140002355 \h </w:instrText>
        </w:r>
        <w:r w:rsidR="00A674F9" w:rsidRPr="00B4456D">
          <w:rPr>
            <w:noProof/>
          </w:rPr>
        </w:r>
        <w:r w:rsidR="00A674F9" w:rsidRPr="00B4456D">
          <w:rPr>
            <w:noProof/>
          </w:rPr>
          <w:fldChar w:fldCharType="separate"/>
        </w:r>
        <w:r w:rsidRPr="00B4456D">
          <w:rPr>
            <w:noProof/>
          </w:rPr>
          <w:t>34</w:t>
        </w:r>
        <w:r w:rsidR="00A674F9" w:rsidRPr="00B4456D">
          <w:rPr>
            <w:noProof/>
          </w:rPr>
          <w:fldChar w:fldCharType="end"/>
        </w:r>
      </w:hyperlink>
    </w:p>
    <w:p w14:paraId="491B0504" w14:textId="77777777" w:rsidR="00A674F9" w:rsidRPr="00B4456D" w:rsidRDefault="00A674F9">
      <w:r w:rsidRPr="00B4456D">
        <w:fldChar w:fldCharType="end"/>
      </w:r>
    </w:p>
    <w:p w14:paraId="2C9C4B7D" w14:textId="77777777" w:rsidR="00A674F9" w:rsidRPr="00B4456D" w:rsidRDefault="00A674F9"/>
    <w:p w14:paraId="0308C1F9" w14:textId="77777777" w:rsidR="00A674F9" w:rsidRPr="00B4456D" w:rsidRDefault="00A674F9">
      <w:pPr>
        <w:sectPr w:rsidR="00A674F9" w:rsidRPr="00B4456D">
          <w:footerReference w:type="even" r:id="rId9"/>
          <w:footerReference w:type="default" r:id="rId10"/>
          <w:pgSz w:w="11906" w:h="16838"/>
          <w:pgMar w:top="1440" w:right="1800" w:bottom="1440" w:left="1800" w:header="851" w:footer="992" w:gutter="0"/>
          <w:pgNumType w:start="0"/>
          <w:cols w:space="720"/>
          <w:titlePg/>
          <w:docGrid w:type="lines" w:linePitch="312"/>
        </w:sectPr>
      </w:pPr>
    </w:p>
    <w:p w14:paraId="02060C7B"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125361073"/>
      <w:bookmarkStart w:id="22" w:name="_Toc48703884"/>
      <w:bookmarkStart w:id="23" w:name="_Toc523829992"/>
      <w:bookmarkStart w:id="24" w:name="_Toc22454432"/>
      <w:bookmarkStart w:id="25" w:name="_Toc140002336"/>
      <w:bookmarkStart w:id="26" w:name="_Toc124749936"/>
      <w:bookmarkStart w:id="27" w:name="_Toc123626167"/>
      <w:bookmarkStart w:id="28" w:name="_Toc124749225"/>
      <w:r w:rsidRPr="00B4456D">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3D1985CE" w14:textId="77777777" w:rsidR="00A674F9" w:rsidRPr="00B4456D" w:rsidRDefault="00CD789A">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9" w:name="_Toc48703885"/>
      <w:bookmarkStart w:id="30" w:name="_Toc22454433"/>
      <w:r w:rsidRPr="00B4456D">
        <w:rPr>
          <w:rFonts w:ascii="宋体" w:eastAsia="宋体" w:hAnsi="宋体" w:cs="Arial" w:hint="eastAsia"/>
          <w:b w:val="0"/>
          <w:kern w:val="0"/>
          <w:sz w:val="24"/>
          <w:szCs w:val="24"/>
        </w:rPr>
        <w:t>（一）基金管理人</w:t>
      </w:r>
      <w:bookmarkEnd w:id="29"/>
      <w:bookmarkEnd w:id="30"/>
    </w:p>
    <w:p w14:paraId="172F0660" w14:textId="77777777" w:rsidR="00A674F9" w:rsidRPr="00B4456D" w:rsidRDefault="00CD789A">
      <w:pPr>
        <w:spacing w:after="120" w:line="360" w:lineRule="auto"/>
        <w:ind w:firstLineChars="200" w:firstLine="480"/>
        <w:rPr>
          <w:rFonts w:ascii="宋体" w:hAnsi="宋体"/>
          <w:sz w:val="24"/>
        </w:rPr>
      </w:pPr>
      <w:bookmarkStart w:id="31" w:name="_Toc15118236"/>
      <w:r w:rsidRPr="00B4456D">
        <w:rPr>
          <w:rFonts w:ascii="宋体" w:hAnsi="宋体" w:hint="eastAsia"/>
          <w:sz w:val="24"/>
        </w:rPr>
        <w:t>名称：财通基金管理有限公司</w:t>
      </w:r>
    </w:p>
    <w:p w14:paraId="02145B35"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住所：上海市虹口区吴淞路619号505室</w:t>
      </w:r>
    </w:p>
    <w:p w14:paraId="61FBBAEC" w14:textId="57B0BCA3"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法定代表人：</w:t>
      </w:r>
      <w:r w:rsidR="003171CB" w:rsidRPr="00B4456D">
        <w:rPr>
          <w:rFonts w:hint="eastAsia"/>
          <w:bCs/>
          <w:sz w:val="24"/>
        </w:rPr>
        <w:t>夏</w:t>
      </w:r>
      <w:r w:rsidR="003171CB" w:rsidRPr="00B4456D">
        <w:rPr>
          <w:bCs/>
          <w:sz w:val="24"/>
        </w:rPr>
        <w:t>理芬</w:t>
      </w:r>
    </w:p>
    <w:p w14:paraId="113ED232"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设立日期：2011年6月21日</w:t>
      </w:r>
    </w:p>
    <w:p w14:paraId="32128635"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批准设立机关及批准设立文号：中国证监会证监许可【2011】840号</w:t>
      </w:r>
    </w:p>
    <w:p w14:paraId="0BB36205"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组织形式：有限责任公司</w:t>
      </w:r>
    </w:p>
    <w:p w14:paraId="7BC40738"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注册资本：贰亿元人民币</w:t>
      </w:r>
    </w:p>
    <w:p w14:paraId="2A55F265"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存续期限：持续经营</w:t>
      </w:r>
    </w:p>
    <w:p w14:paraId="3E40DAB1"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联系电话：021-6888 6666</w:t>
      </w:r>
      <w:bookmarkStart w:id="32" w:name="_Toc22454434"/>
      <w:bookmarkStart w:id="33" w:name="_Toc48703886"/>
      <w:bookmarkEnd w:id="31"/>
    </w:p>
    <w:p w14:paraId="59129583" w14:textId="77777777" w:rsidR="00A674F9" w:rsidRPr="00B4456D" w:rsidRDefault="00A674F9">
      <w:pPr>
        <w:spacing w:line="360" w:lineRule="auto"/>
        <w:ind w:firstLineChars="200" w:firstLine="480"/>
        <w:rPr>
          <w:rFonts w:ascii="宋体" w:hAnsi="宋体"/>
          <w:sz w:val="24"/>
        </w:rPr>
      </w:pPr>
    </w:p>
    <w:p w14:paraId="38FE9AEE" w14:textId="77777777" w:rsidR="00A674F9" w:rsidRPr="00B4456D" w:rsidRDefault="00CD789A">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B4456D">
        <w:rPr>
          <w:rFonts w:ascii="宋体" w:eastAsia="宋体" w:hAnsi="宋体" w:cs="Arial" w:hint="eastAsia"/>
          <w:b w:val="0"/>
          <w:kern w:val="0"/>
          <w:sz w:val="24"/>
          <w:szCs w:val="24"/>
        </w:rPr>
        <w:t>（二）基金托管人</w:t>
      </w:r>
      <w:bookmarkEnd w:id="32"/>
      <w:bookmarkEnd w:id="33"/>
    </w:p>
    <w:p w14:paraId="1A8A7C3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名称：中国工商银行股份有限公司</w:t>
      </w:r>
    </w:p>
    <w:p w14:paraId="4DCC4F6D"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住所：北京市西城区复兴门内大街</w:t>
      </w:r>
      <w:r w:rsidRPr="00B4456D">
        <w:rPr>
          <w:rFonts w:ascii="宋体" w:hAnsi="宋体"/>
          <w:sz w:val="24"/>
        </w:rPr>
        <w:t>55</w:t>
      </w:r>
      <w:r w:rsidRPr="00B4456D">
        <w:rPr>
          <w:rFonts w:ascii="宋体" w:hAnsi="宋体" w:hint="eastAsia"/>
          <w:sz w:val="24"/>
        </w:rPr>
        <w:t>号（100032）</w:t>
      </w:r>
    </w:p>
    <w:p w14:paraId="320FF5B2" w14:textId="6FFE7E38"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法定代表人：</w:t>
      </w:r>
      <w:r w:rsidR="007F602F" w:rsidRPr="00B4456D">
        <w:rPr>
          <w:rFonts w:ascii="宋体" w:hAnsi="宋体" w:hint="eastAsia"/>
          <w:sz w:val="24"/>
        </w:rPr>
        <w:t>陈四清</w:t>
      </w:r>
    </w:p>
    <w:p w14:paraId="2951732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电话：（</w:t>
      </w:r>
      <w:r w:rsidRPr="00B4456D">
        <w:rPr>
          <w:rFonts w:ascii="宋体" w:hAnsi="宋体"/>
          <w:sz w:val="24"/>
        </w:rPr>
        <w:t>010</w:t>
      </w:r>
      <w:r w:rsidRPr="00B4456D">
        <w:rPr>
          <w:rFonts w:ascii="宋体" w:hAnsi="宋体" w:hint="eastAsia"/>
          <w:sz w:val="24"/>
        </w:rPr>
        <w:t>）</w:t>
      </w:r>
      <w:r w:rsidRPr="00B4456D">
        <w:rPr>
          <w:rFonts w:ascii="宋体" w:hAnsi="宋体"/>
          <w:sz w:val="24"/>
        </w:rPr>
        <w:t>6610</w:t>
      </w:r>
      <w:r w:rsidRPr="00B4456D">
        <w:rPr>
          <w:rFonts w:ascii="宋体" w:hAnsi="宋体" w:hint="eastAsia"/>
          <w:sz w:val="24"/>
        </w:rPr>
        <w:t>5799</w:t>
      </w:r>
    </w:p>
    <w:p w14:paraId="34BA54B6"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传真：（</w:t>
      </w:r>
      <w:r w:rsidRPr="00B4456D">
        <w:rPr>
          <w:rFonts w:ascii="宋体" w:hAnsi="宋体"/>
          <w:sz w:val="24"/>
        </w:rPr>
        <w:t>010</w:t>
      </w:r>
      <w:r w:rsidRPr="00B4456D">
        <w:rPr>
          <w:rFonts w:ascii="宋体" w:hAnsi="宋体" w:hint="eastAsia"/>
          <w:sz w:val="24"/>
        </w:rPr>
        <w:t>）</w:t>
      </w:r>
      <w:r w:rsidRPr="00B4456D">
        <w:rPr>
          <w:rFonts w:ascii="宋体" w:hAnsi="宋体"/>
          <w:sz w:val="24"/>
        </w:rPr>
        <w:t>6610</w:t>
      </w:r>
      <w:r w:rsidRPr="00B4456D">
        <w:rPr>
          <w:rFonts w:ascii="宋体" w:hAnsi="宋体" w:hint="eastAsia"/>
          <w:sz w:val="24"/>
        </w:rPr>
        <w:t>5798</w:t>
      </w:r>
    </w:p>
    <w:p w14:paraId="6B50ABE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联系人：赵会军</w:t>
      </w:r>
    </w:p>
    <w:p w14:paraId="10DF71F8"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成立时间：</w:t>
      </w:r>
      <w:r w:rsidRPr="00B4456D">
        <w:rPr>
          <w:rFonts w:ascii="宋体" w:hAnsi="宋体"/>
          <w:sz w:val="24"/>
        </w:rPr>
        <w:t>1984</w:t>
      </w:r>
      <w:r w:rsidRPr="00B4456D">
        <w:rPr>
          <w:rFonts w:ascii="宋体" w:hAnsi="宋体" w:hint="eastAsia"/>
          <w:sz w:val="24"/>
        </w:rPr>
        <w:t>年</w:t>
      </w:r>
      <w:r w:rsidRPr="00B4456D">
        <w:rPr>
          <w:rFonts w:ascii="宋体" w:hAnsi="宋体"/>
          <w:sz w:val="24"/>
        </w:rPr>
        <w:t>1</w:t>
      </w:r>
      <w:r w:rsidRPr="00B4456D">
        <w:rPr>
          <w:rFonts w:ascii="宋体" w:hAnsi="宋体" w:hint="eastAsia"/>
          <w:sz w:val="24"/>
        </w:rPr>
        <w:t>月</w:t>
      </w:r>
      <w:r w:rsidRPr="00B4456D">
        <w:rPr>
          <w:rFonts w:ascii="宋体" w:hAnsi="宋体"/>
          <w:sz w:val="24"/>
        </w:rPr>
        <w:t>1</w:t>
      </w:r>
      <w:r w:rsidRPr="00B4456D">
        <w:rPr>
          <w:rFonts w:ascii="宋体" w:hAnsi="宋体" w:hint="eastAsia"/>
          <w:sz w:val="24"/>
        </w:rPr>
        <w:t>日</w:t>
      </w:r>
    </w:p>
    <w:p w14:paraId="672401A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组织形式：股份有限公司</w:t>
      </w:r>
    </w:p>
    <w:p w14:paraId="6B600CE0" w14:textId="113D1F3C"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注册资本：人民币</w:t>
      </w:r>
      <w:r w:rsidR="007F602F" w:rsidRPr="00B4456D">
        <w:rPr>
          <w:rFonts w:ascii="宋体" w:hAnsi="宋体" w:hint="eastAsia"/>
          <w:sz w:val="24"/>
        </w:rPr>
        <w:t>35,640,625.7089万</w:t>
      </w:r>
      <w:r w:rsidRPr="00B4456D">
        <w:rPr>
          <w:rFonts w:ascii="宋体" w:hAnsi="宋体" w:hint="eastAsia"/>
          <w:sz w:val="24"/>
        </w:rPr>
        <w:t>元</w:t>
      </w:r>
    </w:p>
    <w:p w14:paraId="5EDAE9D4"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rPr>
        <w:t>批准设立机关和设立文号：国务院《关于中国人民银行专门行使中央银行职能的决定》</w:t>
      </w:r>
      <w:r w:rsidRPr="00B4456D">
        <w:rPr>
          <w:rFonts w:ascii="宋体" w:hAnsi="宋体" w:hint="eastAsia"/>
          <w:sz w:val="24"/>
          <w:szCs w:val="21"/>
        </w:rPr>
        <w:t>（国发[1983]146号）</w:t>
      </w:r>
    </w:p>
    <w:p w14:paraId="0F495EF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存续期间：持续经营</w:t>
      </w:r>
    </w:p>
    <w:p w14:paraId="0CCD8B6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46A3F3E"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8703887"/>
      <w:bookmarkStart w:id="35" w:name="_Toc140002337"/>
      <w:bookmarkStart w:id="36" w:name="_Toc523829993"/>
      <w:bookmarkStart w:id="37" w:name="_Toc22454435"/>
      <w:bookmarkStart w:id="38" w:name="_Toc124749226"/>
      <w:bookmarkStart w:id="39" w:name="_Toc123626168"/>
      <w:bookmarkStart w:id="40" w:name="_Toc125361074"/>
      <w:bookmarkStart w:id="41" w:name="_Toc466788852"/>
      <w:bookmarkStart w:id="42" w:name="_Toc124749937"/>
      <w:r w:rsidRPr="00B4456D">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3B091048"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订立本协议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信息披露内容与格式准则第7号〈托管协议的内容与格式〉》、</w:t>
      </w:r>
      <w:r w:rsidRPr="00B4456D">
        <w:rPr>
          <w:rFonts w:hint="eastAsia"/>
          <w:bCs/>
          <w:sz w:val="24"/>
        </w:rPr>
        <w:t>《公开募集开放式证券投资基金流动性风险管理规定》、</w:t>
      </w:r>
      <w:r w:rsidRPr="00B4456D">
        <w:rPr>
          <w:rFonts w:ascii="宋体" w:hAnsi="宋体" w:hint="eastAsia"/>
          <w:sz w:val="24"/>
        </w:rPr>
        <w:t>《财通成长优选混合型证券投资基金基金合同》（以下简称《基金合同》）及其他有关规定。</w:t>
      </w:r>
    </w:p>
    <w:p w14:paraId="65C25D11"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C7936E1"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基金管理人和基金托管人本着平等自愿、诚实信用、充分保护基金份额持有人合法权益的原则，经协商一致，签订本协议。</w:t>
      </w:r>
    </w:p>
    <w:p w14:paraId="013B508D"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除非本协议另有约定，本协议所使用的词语或简称与其在《基金合同》的释义部分具有相同含义。若有抵触应以《基金合同》为准，并依其条款解释。</w:t>
      </w:r>
    </w:p>
    <w:p w14:paraId="5B8DD99C" w14:textId="77777777" w:rsidR="00A674F9" w:rsidRPr="00B4456D" w:rsidRDefault="00A674F9">
      <w:pPr>
        <w:spacing w:line="360" w:lineRule="auto"/>
        <w:ind w:firstLineChars="200" w:firstLine="480"/>
        <w:rPr>
          <w:rFonts w:ascii="宋体" w:hAnsi="宋体"/>
          <w:sz w:val="24"/>
        </w:rPr>
      </w:pPr>
    </w:p>
    <w:p w14:paraId="6BE20BD7"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5361075"/>
      <w:bookmarkStart w:id="45" w:name="_Toc140002338"/>
      <w:bookmarkStart w:id="46" w:name="_Toc124749938"/>
      <w:bookmarkEnd w:id="0"/>
      <w:bookmarkEnd w:id="1"/>
      <w:bookmarkEnd w:id="2"/>
      <w:bookmarkEnd w:id="3"/>
      <w:r w:rsidRPr="00B4456D">
        <w:rPr>
          <w:rFonts w:ascii="宋体" w:hAnsi="宋体" w:cs="Arial" w:hint="eastAsia"/>
          <w:sz w:val="30"/>
        </w:rPr>
        <w:t>基金托管人对基金管理人的业务监督和核查</w:t>
      </w:r>
      <w:bookmarkEnd w:id="43"/>
      <w:bookmarkEnd w:id="44"/>
      <w:bookmarkEnd w:id="45"/>
      <w:bookmarkEnd w:id="46"/>
    </w:p>
    <w:p w14:paraId="59ED1810" w14:textId="77777777" w:rsidR="00A674F9" w:rsidRPr="00B4456D" w:rsidRDefault="00CD789A" w:rsidP="00CA205C">
      <w:pPr>
        <w:pStyle w:val="2"/>
        <w:keepNext w:val="0"/>
        <w:keepLines w:val="0"/>
        <w:autoSpaceDE w:val="0"/>
        <w:autoSpaceDN w:val="0"/>
        <w:adjustRightInd w:val="0"/>
        <w:spacing w:beforeLines="50" w:before="156" w:afterLines="50" w:after="156"/>
        <w:ind w:firstLineChars="150" w:firstLine="360"/>
        <w:textAlignment w:val="baseline"/>
        <w:rPr>
          <w:rFonts w:ascii="宋体" w:eastAsia="宋体" w:hAnsi="宋体"/>
          <w:b w:val="0"/>
          <w:sz w:val="24"/>
          <w:szCs w:val="21"/>
        </w:rPr>
      </w:pPr>
      <w:r w:rsidRPr="00B4456D">
        <w:rPr>
          <w:rFonts w:ascii="宋体" w:eastAsia="宋体" w:hAnsi="宋体" w:hint="eastAsia"/>
          <w:b w:val="0"/>
          <w:sz w:val="24"/>
          <w:szCs w:val="21"/>
        </w:rPr>
        <w:t>（一）基金托管人对基金管理人的投资行为行使监督权</w:t>
      </w:r>
    </w:p>
    <w:p w14:paraId="77C0F972" w14:textId="77777777" w:rsidR="00A674F9" w:rsidRPr="00B4456D" w:rsidRDefault="00CD789A">
      <w:pPr>
        <w:widowControl/>
        <w:spacing w:line="360" w:lineRule="auto"/>
        <w:ind w:firstLineChars="200" w:firstLine="480"/>
        <w:jc w:val="left"/>
        <w:rPr>
          <w:rFonts w:ascii="宋体" w:hAnsi="宋体"/>
          <w:sz w:val="24"/>
          <w:szCs w:val="21"/>
        </w:rPr>
      </w:pPr>
      <w:r w:rsidRPr="00B4456D">
        <w:rPr>
          <w:rFonts w:ascii="宋体" w:hAnsi="宋体" w:hint="eastAsia"/>
          <w:sz w:val="24"/>
          <w:szCs w:val="21"/>
        </w:rPr>
        <w:t>1、基金托管人根据有关法律法规的规定和《基金合同》的约定，对下述基金投资范围、投资对象进行监督。</w:t>
      </w:r>
    </w:p>
    <w:p w14:paraId="412E903C" w14:textId="77777777" w:rsidR="00A674F9" w:rsidRPr="00B4456D" w:rsidRDefault="00CD789A">
      <w:pPr>
        <w:widowControl/>
        <w:spacing w:line="324" w:lineRule="auto"/>
        <w:ind w:firstLineChars="200" w:firstLine="480"/>
        <w:jc w:val="left"/>
        <w:rPr>
          <w:rFonts w:ascii="宋体" w:hAnsi="宋体" w:cs="宋体"/>
          <w:kern w:val="0"/>
          <w:sz w:val="24"/>
        </w:rPr>
      </w:pPr>
      <w:r w:rsidRPr="00B4456D">
        <w:rPr>
          <w:rFonts w:ascii="宋体" w:hAnsi="宋体" w:hint="eastAsia"/>
          <w:sz w:val="24"/>
        </w:rPr>
        <w:t>本</w:t>
      </w:r>
      <w:r w:rsidRPr="00B4456D">
        <w:rPr>
          <w:rFonts w:ascii="宋体" w:hAnsi="宋体" w:cs="宋体" w:hint="eastAsia"/>
          <w:kern w:val="0"/>
          <w:sz w:val="24"/>
        </w:rPr>
        <w:t>基金将投资于以下金融工具：</w:t>
      </w:r>
    </w:p>
    <w:p w14:paraId="32603786" w14:textId="13BBA2E5"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国内依法发行上市的股票（</w:t>
      </w:r>
      <w:r w:rsidR="005A02B2" w:rsidRPr="00B4456D">
        <w:rPr>
          <w:rFonts w:ascii="宋体" w:hAnsi="宋体" w:hint="eastAsia"/>
          <w:sz w:val="24"/>
        </w:rPr>
        <w:t>包括中小板、创业板及其他经中国证监会核准上市的股票、存托凭证</w:t>
      </w:r>
      <w:r w:rsidRPr="00B4456D">
        <w:rPr>
          <w:rFonts w:ascii="宋体" w:hAnsi="宋体" w:hint="eastAsia"/>
          <w:sz w:val="24"/>
        </w:rPr>
        <w:t>）、股指期货、权证、债券、中期票据、短期融资券、资产支持证券、债券回购、银行存款、货币市场工具以及法律法规或中国证监会允许基金投资的其他金融工具，但须符合中国证监会相关规定。</w:t>
      </w:r>
    </w:p>
    <w:p w14:paraId="303ECE79" w14:textId="77777777" w:rsidR="00A674F9" w:rsidRPr="00B4456D" w:rsidRDefault="00CD789A">
      <w:pPr>
        <w:widowControl/>
        <w:spacing w:line="324" w:lineRule="auto"/>
        <w:ind w:firstLineChars="200" w:firstLine="480"/>
        <w:jc w:val="left"/>
        <w:rPr>
          <w:rFonts w:ascii="宋体" w:hAnsi="宋体" w:cs="宋体"/>
          <w:kern w:val="0"/>
          <w:sz w:val="24"/>
        </w:rPr>
      </w:pPr>
      <w:r w:rsidRPr="00B4456D">
        <w:rPr>
          <w:rFonts w:ascii="宋体" w:hAnsi="宋体"/>
          <w:kern w:val="0"/>
          <w:sz w:val="24"/>
        </w:rPr>
        <w:t>本基金不得投资于</w:t>
      </w:r>
      <w:r w:rsidRPr="00B4456D">
        <w:rPr>
          <w:rFonts w:ascii="宋体" w:hAnsi="宋体" w:hint="eastAsia"/>
          <w:kern w:val="0"/>
          <w:sz w:val="24"/>
        </w:rPr>
        <w:t>相关法律、法规、部门规章及《基金合同》禁止投资的投资工具</w:t>
      </w:r>
      <w:r w:rsidRPr="00B4456D">
        <w:rPr>
          <w:rFonts w:ascii="宋体" w:hAnsi="宋体"/>
          <w:kern w:val="0"/>
          <w:sz w:val="24"/>
        </w:rPr>
        <w:t>。</w:t>
      </w:r>
    </w:p>
    <w:p w14:paraId="7483B3AC" w14:textId="77777777" w:rsidR="00A674F9" w:rsidRPr="00B4456D" w:rsidRDefault="00CD789A">
      <w:pPr>
        <w:spacing w:after="120" w:line="324" w:lineRule="auto"/>
        <w:ind w:firstLineChars="200" w:firstLine="480"/>
        <w:rPr>
          <w:rFonts w:ascii="宋体" w:hAnsi="宋体"/>
          <w:sz w:val="24"/>
          <w:szCs w:val="21"/>
        </w:rPr>
      </w:pPr>
      <w:r w:rsidRPr="00B4456D">
        <w:rPr>
          <w:rFonts w:ascii="宋体" w:hAnsi="宋体" w:hint="eastAsia"/>
          <w:sz w:val="24"/>
          <w:szCs w:val="21"/>
        </w:rPr>
        <w:t>2、基金托管人根据有关法律法规的规定及《基金合同》的约定对下述基金投融资比例进行监督：</w:t>
      </w:r>
    </w:p>
    <w:p w14:paraId="7B90C4C4" w14:textId="77777777" w:rsidR="00A674F9" w:rsidRPr="00B4456D" w:rsidRDefault="00CD789A">
      <w:pPr>
        <w:spacing w:line="324" w:lineRule="auto"/>
        <w:ind w:firstLine="480"/>
        <w:rPr>
          <w:rFonts w:ascii="宋体" w:hAnsi="宋体"/>
          <w:sz w:val="24"/>
          <w:szCs w:val="21"/>
        </w:rPr>
      </w:pPr>
      <w:r w:rsidRPr="00B4456D">
        <w:rPr>
          <w:rFonts w:ascii="宋体" w:hAnsi="宋体" w:hint="eastAsia"/>
          <w:sz w:val="24"/>
          <w:szCs w:val="21"/>
        </w:rPr>
        <w:t>（1）</w:t>
      </w:r>
      <w:r w:rsidRPr="00B4456D">
        <w:rPr>
          <w:rFonts w:ascii="宋体" w:hAnsi="宋体" w:hint="eastAsia"/>
          <w:sz w:val="24"/>
        </w:rPr>
        <w:t>按法律法规的规定及《基金合同》的约定，</w:t>
      </w:r>
      <w:r w:rsidRPr="00B4456D">
        <w:rPr>
          <w:rFonts w:ascii="宋体" w:hAnsi="宋体" w:hint="eastAsia"/>
          <w:sz w:val="24"/>
          <w:szCs w:val="21"/>
        </w:rPr>
        <w:t>本基金的投资资产配置比例为</w:t>
      </w:r>
      <w:r w:rsidRPr="00B4456D">
        <w:rPr>
          <w:rFonts w:hint="eastAsia"/>
          <w:sz w:val="24"/>
        </w:rPr>
        <w:t>：</w:t>
      </w:r>
    </w:p>
    <w:p w14:paraId="7BD999FF" w14:textId="47273C55" w:rsidR="00A674F9" w:rsidRPr="00B4456D" w:rsidRDefault="005A02B2">
      <w:pPr>
        <w:spacing w:line="360" w:lineRule="auto"/>
        <w:ind w:firstLineChars="200" w:firstLine="480"/>
        <w:rPr>
          <w:rFonts w:ascii="宋体" w:hAnsi="宋体"/>
          <w:sz w:val="24"/>
        </w:rPr>
      </w:pPr>
      <w:r w:rsidRPr="00B4456D">
        <w:rPr>
          <w:rFonts w:ascii="宋体" w:hAnsi="宋体" w:hint="eastAsia"/>
          <w:sz w:val="24"/>
        </w:rPr>
        <w:t>股票资产（含存托凭证）比例为基金资产的</w:t>
      </w:r>
      <w:r w:rsidR="00CD789A" w:rsidRPr="00B4456D">
        <w:rPr>
          <w:rFonts w:ascii="宋体" w:hAnsi="宋体" w:hint="eastAsia"/>
          <w:sz w:val="24"/>
        </w:rPr>
        <w:t>30%～95%；</w:t>
      </w:r>
      <w:r w:rsidR="005D066E" w:rsidRPr="00B4456D">
        <w:rPr>
          <w:rFonts w:ascii="宋体" w:hAnsi="宋体" w:hint="eastAsia"/>
          <w:sz w:val="24"/>
        </w:rPr>
        <w:t>股票市值和买入、卖出股指期货合约价值</w:t>
      </w:r>
      <w:r w:rsidR="00CD789A" w:rsidRPr="00B4456D">
        <w:rPr>
          <w:rFonts w:ascii="宋体" w:hAnsi="宋体" w:hint="eastAsia"/>
          <w:sz w:val="24"/>
        </w:rPr>
        <w:t>，合计（轧差计算）为基金资产的30%～95%；权证比例不高于基金资产净值的3%；债券、中期票据、短期融资券、资产支持证券、债券回购、银行存款、货币市场工具等固定收益品种的比例为基金资产净值的0%－70%；每个交易日日终在扣除股指期货合约需缴纳的交易保证金后，保持不低于基金资产净值5%的现金或到期日在一年以内的政府债券</w:t>
      </w:r>
      <w:r w:rsidR="00CD789A" w:rsidRPr="00B4456D">
        <w:rPr>
          <w:rFonts w:hint="eastAsia"/>
          <w:bCs/>
          <w:sz w:val="24"/>
        </w:rPr>
        <w:t>，其中现金不包括结算备付金、存出保证金、应收申购款等</w:t>
      </w:r>
      <w:r w:rsidR="00CD789A" w:rsidRPr="00B4456D">
        <w:rPr>
          <w:rFonts w:ascii="宋体" w:hAnsi="宋体" w:hint="eastAsia"/>
          <w:sz w:val="24"/>
        </w:rPr>
        <w:t>。</w:t>
      </w:r>
    </w:p>
    <w:p w14:paraId="65F5C325" w14:textId="77777777" w:rsidR="00A674F9" w:rsidRPr="00B4456D" w:rsidRDefault="00CD789A">
      <w:pPr>
        <w:spacing w:line="360" w:lineRule="auto"/>
        <w:ind w:firstLine="420"/>
        <w:rPr>
          <w:rFonts w:ascii="宋体" w:hAnsi="宋体"/>
          <w:sz w:val="24"/>
        </w:rPr>
      </w:pPr>
      <w:r w:rsidRPr="00B4456D">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14:paraId="204C57DB" w14:textId="77777777" w:rsidR="00A674F9" w:rsidRPr="00B4456D" w:rsidRDefault="00CD789A">
      <w:pPr>
        <w:spacing w:line="360" w:lineRule="auto"/>
        <w:ind w:firstLine="420"/>
        <w:rPr>
          <w:rFonts w:ascii="宋体" w:hAnsi="宋体"/>
          <w:sz w:val="24"/>
        </w:rPr>
      </w:pPr>
      <w:r w:rsidRPr="00B4456D">
        <w:rPr>
          <w:rFonts w:ascii="宋体" w:hAnsi="宋体" w:hint="eastAsia"/>
          <w:sz w:val="24"/>
        </w:rPr>
        <w:t>如法律法规或监管机构以后允许本基金投资其他品种，基金管理人在履行适当程序后，可以将其纳入投资范围，并可依据届时有效的法律法规适时合理地调整投资范围。</w:t>
      </w:r>
    </w:p>
    <w:p w14:paraId="2BD3383D" w14:textId="77777777" w:rsidR="00A674F9" w:rsidRPr="00B4456D" w:rsidRDefault="00CD789A">
      <w:pPr>
        <w:spacing w:line="324" w:lineRule="auto"/>
        <w:ind w:firstLine="480"/>
        <w:rPr>
          <w:rFonts w:ascii="宋体" w:hAnsi="宋体"/>
          <w:sz w:val="24"/>
        </w:rPr>
      </w:pPr>
      <w:r w:rsidRPr="00B4456D">
        <w:rPr>
          <w:rFonts w:hint="eastAsia"/>
          <w:sz w:val="24"/>
        </w:rPr>
        <w:t>（</w:t>
      </w:r>
      <w:r w:rsidRPr="00B4456D">
        <w:rPr>
          <w:rFonts w:hint="eastAsia"/>
          <w:sz w:val="24"/>
        </w:rPr>
        <w:t>2</w:t>
      </w:r>
      <w:r w:rsidRPr="00B4456D">
        <w:rPr>
          <w:rFonts w:hint="eastAsia"/>
          <w:sz w:val="24"/>
        </w:rPr>
        <w:t>）</w:t>
      </w:r>
      <w:r w:rsidRPr="00B4456D">
        <w:rPr>
          <w:rFonts w:ascii="宋体" w:hAnsi="宋体" w:hint="eastAsia"/>
          <w:sz w:val="24"/>
        </w:rPr>
        <w:t xml:space="preserve">根据法律法规的规定及《基金合同》的约定，本基金投资组合遵循以下投资限制： </w:t>
      </w:r>
    </w:p>
    <w:p w14:paraId="6121412B" w14:textId="3A76E05F" w:rsidR="00A674F9" w:rsidRPr="00B4456D" w:rsidRDefault="00CD789A">
      <w:pPr>
        <w:spacing w:line="324" w:lineRule="auto"/>
        <w:ind w:firstLineChars="300" w:firstLine="720"/>
        <w:rPr>
          <w:rFonts w:ascii="宋体" w:hAnsi="宋体"/>
          <w:sz w:val="24"/>
        </w:rPr>
      </w:pPr>
      <w:r w:rsidRPr="00B4456D">
        <w:rPr>
          <w:rFonts w:ascii="宋体" w:hAnsi="宋体" w:hint="eastAsia"/>
          <w:sz w:val="24"/>
        </w:rPr>
        <w:t>a、</w:t>
      </w:r>
      <w:r w:rsidR="005A02B2" w:rsidRPr="00B4456D">
        <w:rPr>
          <w:rFonts w:ascii="宋体" w:hAnsi="宋体" w:hint="eastAsia"/>
          <w:sz w:val="24"/>
        </w:rPr>
        <w:t>股票资产（含存托凭证）比例为基金资产的</w:t>
      </w:r>
      <w:r w:rsidRPr="00B4456D">
        <w:rPr>
          <w:rFonts w:ascii="宋体" w:hAnsi="宋体" w:hint="eastAsia"/>
          <w:sz w:val="24"/>
        </w:rPr>
        <w:t>30%～95%；</w:t>
      </w:r>
      <w:r w:rsidR="005D066E" w:rsidRPr="00B4456D">
        <w:rPr>
          <w:rFonts w:ascii="宋体" w:hAnsi="宋体" w:hint="eastAsia"/>
          <w:sz w:val="24"/>
        </w:rPr>
        <w:t>股票市值和买入、卖出股指期货合约价值</w:t>
      </w:r>
      <w:r w:rsidRPr="00B4456D">
        <w:rPr>
          <w:rFonts w:ascii="宋体" w:hAnsi="宋体" w:hint="eastAsia"/>
          <w:sz w:val="24"/>
        </w:rPr>
        <w:t>，合计（轧差计算）为基金资产的30%～95%；债券、中期票据、短期融资券、资产支持证券、债券回购、银行存款、货币市场工具等固定收益品种的比例为基金资产净值的0%－70%；</w:t>
      </w:r>
    </w:p>
    <w:p w14:paraId="53CDF3A0" w14:textId="77777777" w:rsidR="00A674F9" w:rsidRPr="00B4456D" w:rsidRDefault="00CD789A">
      <w:pPr>
        <w:spacing w:line="324" w:lineRule="auto"/>
        <w:ind w:firstLineChars="300" w:firstLine="720"/>
        <w:rPr>
          <w:rFonts w:ascii="宋体" w:hAnsi="宋体"/>
          <w:sz w:val="24"/>
        </w:rPr>
      </w:pPr>
      <w:r w:rsidRPr="00B4456D">
        <w:rPr>
          <w:rFonts w:ascii="宋体" w:hAnsi="宋体" w:hint="eastAsia"/>
          <w:sz w:val="24"/>
        </w:rPr>
        <w:t>b、每个交易日日终在扣除股指期货合约需缴纳的交易保证金后，保持不低于基金资产净值5%的现金或到期日在一年以内的政府债券</w:t>
      </w:r>
      <w:r w:rsidRPr="00B4456D">
        <w:rPr>
          <w:rFonts w:hint="eastAsia"/>
          <w:bCs/>
          <w:sz w:val="24"/>
        </w:rPr>
        <w:t>，其中现金不包括结算备付金、存出保证金、应收申购款等</w:t>
      </w:r>
      <w:r w:rsidRPr="00B4456D">
        <w:rPr>
          <w:rFonts w:ascii="宋体" w:hAnsi="宋体" w:hint="eastAsia"/>
          <w:sz w:val="24"/>
        </w:rPr>
        <w:t>；</w:t>
      </w:r>
    </w:p>
    <w:p w14:paraId="1F081546" w14:textId="77777777" w:rsidR="00A674F9" w:rsidRPr="00B4456D" w:rsidRDefault="00CD789A">
      <w:pPr>
        <w:spacing w:line="324" w:lineRule="auto"/>
        <w:ind w:firstLineChars="300" w:firstLine="720"/>
        <w:rPr>
          <w:rFonts w:ascii="宋体" w:hAnsi="宋体"/>
          <w:sz w:val="24"/>
        </w:rPr>
      </w:pPr>
      <w:r w:rsidRPr="00B4456D">
        <w:rPr>
          <w:rFonts w:ascii="宋体" w:hAnsi="宋体" w:hint="eastAsia"/>
          <w:sz w:val="24"/>
        </w:rPr>
        <w:t>c、</w:t>
      </w:r>
      <w:r w:rsidRPr="00B4456D">
        <w:rPr>
          <w:rFonts w:ascii="宋体" w:hAnsi="宋体" w:cs="楷体_GB2312" w:hint="eastAsia"/>
          <w:sz w:val="24"/>
          <w:szCs w:val="28"/>
        </w:rPr>
        <w:t>本基金持有一家公司发行的证券，其市值不超过基金资产净值的10％；</w:t>
      </w:r>
    </w:p>
    <w:p w14:paraId="1424D13C" w14:textId="77777777" w:rsidR="00A674F9" w:rsidRPr="00B4456D" w:rsidRDefault="00CD789A">
      <w:pPr>
        <w:spacing w:line="324" w:lineRule="auto"/>
        <w:ind w:firstLineChars="300" w:firstLine="720"/>
        <w:rPr>
          <w:rFonts w:ascii="宋体" w:hAnsi="宋体"/>
          <w:sz w:val="24"/>
        </w:rPr>
      </w:pPr>
      <w:r w:rsidRPr="00B4456D">
        <w:rPr>
          <w:rFonts w:ascii="宋体" w:hAnsi="宋体" w:hint="eastAsia"/>
          <w:sz w:val="24"/>
        </w:rPr>
        <w:t>d、</w:t>
      </w:r>
      <w:r w:rsidRPr="00B4456D">
        <w:rPr>
          <w:rFonts w:hint="eastAsia"/>
          <w:sz w:val="24"/>
        </w:rPr>
        <w:t>本基金管理人管理且由本基金托管人托管的全部基金持有一家公司发行的证券，不超过该证券的</w:t>
      </w:r>
      <w:r w:rsidRPr="00B4456D">
        <w:rPr>
          <w:rFonts w:hint="eastAsia"/>
          <w:sz w:val="24"/>
        </w:rPr>
        <w:t>10</w:t>
      </w:r>
      <w:r w:rsidRPr="00B4456D">
        <w:rPr>
          <w:rFonts w:hint="eastAsia"/>
          <w:sz w:val="24"/>
        </w:rPr>
        <w:t>％；</w:t>
      </w:r>
    </w:p>
    <w:p w14:paraId="637BA41D" w14:textId="77777777" w:rsidR="00A674F9" w:rsidRPr="00B4456D" w:rsidRDefault="00CD789A">
      <w:pPr>
        <w:spacing w:line="324" w:lineRule="auto"/>
        <w:ind w:firstLine="720"/>
        <w:rPr>
          <w:sz w:val="24"/>
        </w:rPr>
      </w:pPr>
      <w:r w:rsidRPr="00B4456D">
        <w:rPr>
          <w:rFonts w:ascii="宋体" w:hAnsi="宋体" w:hint="eastAsia"/>
          <w:sz w:val="24"/>
        </w:rPr>
        <w:t>e、</w:t>
      </w:r>
      <w:r w:rsidRPr="00B4456D">
        <w:rPr>
          <w:rFonts w:hint="eastAsia"/>
          <w:sz w:val="24"/>
        </w:rPr>
        <w:t>本基金持有的全部权证，其市值不得超过基金资产净值的</w:t>
      </w:r>
      <w:r w:rsidRPr="00B4456D">
        <w:rPr>
          <w:rFonts w:hint="eastAsia"/>
          <w:sz w:val="24"/>
        </w:rPr>
        <w:t>3</w:t>
      </w:r>
      <w:r w:rsidRPr="00B4456D">
        <w:rPr>
          <w:rFonts w:hint="eastAsia"/>
          <w:sz w:val="24"/>
        </w:rPr>
        <w:t>％；</w:t>
      </w:r>
    </w:p>
    <w:p w14:paraId="1953EB04" w14:textId="77777777" w:rsidR="00A674F9" w:rsidRPr="00B4456D" w:rsidRDefault="00CD789A">
      <w:pPr>
        <w:spacing w:line="324" w:lineRule="auto"/>
        <w:ind w:firstLine="720"/>
        <w:rPr>
          <w:sz w:val="24"/>
        </w:rPr>
      </w:pPr>
      <w:r w:rsidRPr="00B4456D">
        <w:rPr>
          <w:rFonts w:hint="eastAsia"/>
          <w:sz w:val="24"/>
        </w:rPr>
        <w:t>f</w:t>
      </w:r>
      <w:r w:rsidRPr="00B4456D">
        <w:rPr>
          <w:rFonts w:hint="eastAsia"/>
          <w:sz w:val="24"/>
        </w:rPr>
        <w:t>、本基金管理人管理且由本基金托管人托管的全部基金持有的同一权证，不得超过该权证的</w:t>
      </w:r>
      <w:r w:rsidRPr="00B4456D">
        <w:rPr>
          <w:rFonts w:hint="eastAsia"/>
          <w:sz w:val="24"/>
        </w:rPr>
        <w:t>10</w:t>
      </w:r>
      <w:r w:rsidRPr="00B4456D">
        <w:rPr>
          <w:rFonts w:hint="eastAsia"/>
          <w:sz w:val="24"/>
        </w:rPr>
        <w:t>％；</w:t>
      </w:r>
    </w:p>
    <w:p w14:paraId="436BC34E" w14:textId="77777777" w:rsidR="00A674F9" w:rsidRPr="00B4456D" w:rsidRDefault="00CD789A">
      <w:pPr>
        <w:spacing w:line="324" w:lineRule="auto"/>
        <w:ind w:firstLine="720"/>
        <w:rPr>
          <w:sz w:val="24"/>
        </w:rPr>
      </w:pPr>
      <w:r w:rsidRPr="00B4456D">
        <w:rPr>
          <w:rFonts w:hint="eastAsia"/>
          <w:sz w:val="24"/>
        </w:rPr>
        <w:t>g</w:t>
      </w:r>
      <w:r w:rsidRPr="00B4456D">
        <w:rPr>
          <w:rFonts w:hint="eastAsia"/>
          <w:sz w:val="24"/>
        </w:rPr>
        <w:t>、</w:t>
      </w:r>
      <w:r w:rsidRPr="00B4456D">
        <w:rPr>
          <w:rFonts w:ascii="宋体" w:hAnsi="宋体" w:hint="eastAsia"/>
          <w:sz w:val="24"/>
        </w:rPr>
        <w:t>本基金在任何交易日买入权证的总金额，不得超过上一交易日基金资产净值的0.5％；</w:t>
      </w:r>
    </w:p>
    <w:p w14:paraId="183072C9" w14:textId="77777777" w:rsidR="00A674F9" w:rsidRPr="00B4456D" w:rsidRDefault="00CD789A">
      <w:pPr>
        <w:spacing w:line="324" w:lineRule="auto"/>
        <w:ind w:firstLine="720"/>
        <w:rPr>
          <w:rFonts w:ascii="宋体"/>
          <w:sz w:val="24"/>
        </w:rPr>
      </w:pPr>
      <w:r w:rsidRPr="00B4456D">
        <w:rPr>
          <w:rFonts w:hint="eastAsia"/>
          <w:sz w:val="24"/>
        </w:rPr>
        <w:t>h</w:t>
      </w:r>
      <w:r w:rsidRPr="00B4456D">
        <w:rPr>
          <w:rFonts w:hint="eastAsia"/>
          <w:sz w:val="24"/>
        </w:rPr>
        <w:t>、</w:t>
      </w:r>
      <w:r w:rsidRPr="00B4456D">
        <w:rPr>
          <w:rFonts w:ascii="宋体" w:hint="eastAsia"/>
          <w:sz w:val="24"/>
        </w:rPr>
        <w:t>本基金投资于同一原始权益人的各类资产支持证券的比例，不得超过基金资产净值的10％；</w:t>
      </w:r>
    </w:p>
    <w:p w14:paraId="15B04EA1" w14:textId="77777777" w:rsidR="00A674F9" w:rsidRPr="00B4456D" w:rsidRDefault="00CD789A">
      <w:pPr>
        <w:spacing w:line="324" w:lineRule="auto"/>
        <w:ind w:firstLine="720"/>
        <w:rPr>
          <w:rFonts w:ascii="宋体"/>
          <w:sz w:val="24"/>
        </w:rPr>
      </w:pPr>
      <w:r w:rsidRPr="00B4456D">
        <w:rPr>
          <w:rFonts w:ascii="宋体" w:hint="eastAsia"/>
          <w:sz w:val="24"/>
        </w:rPr>
        <w:t>i、本基金持有的全部资产支持证券，其市值不得超过基金资产净值的20％；</w:t>
      </w:r>
    </w:p>
    <w:p w14:paraId="27C54683" w14:textId="77777777" w:rsidR="00A674F9" w:rsidRPr="00B4456D" w:rsidRDefault="00CD789A">
      <w:pPr>
        <w:spacing w:line="324" w:lineRule="auto"/>
        <w:ind w:firstLine="720"/>
        <w:rPr>
          <w:rFonts w:ascii="宋体"/>
          <w:sz w:val="24"/>
        </w:rPr>
      </w:pPr>
      <w:r w:rsidRPr="00B4456D">
        <w:rPr>
          <w:rFonts w:ascii="宋体" w:hint="eastAsia"/>
          <w:sz w:val="24"/>
        </w:rPr>
        <w:t>j、本基金持有的同一（指同一信用级别）资产支持证券的比例，不得超过该资产支持证券规模的10％；</w:t>
      </w:r>
    </w:p>
    <w:p w14:paraId="562EE921" w14:textId="77777777" w:rsidR="00A674F9" w:rsidRPr="00B4456D" w:rsidRDefault="00CD789A">
      <w:pPr>
        <w:spacing w:line="324" w:lineRule="auto"/>
        <w:ind w:firstLine="720"/>
        <w:rPr>
          <w:rFonts w:ascii="宋体"/>
          <w:sz w:val="24"/>
        </w:rPr>
      </w:pPr>
      <w:r w:rsidRPr="00B4456D">
        <w:rPr>
          <w:rFonts w:ascii="宋体" w:hint="eastAsia"/>
          <w:sz w:val="24"/>
        </w:rPr>
        <w:t>k、本基金管理人管理且由本基金托管人托管的全部基金投资于同一原始权益人的各类资产支持证券，不得超过其各类资产支持证券合计规模的10％；</w:t>
      </w:r>
    </w:p>
    <w:p w14:paraId="60B27326" w14:textId="77777777" w:rsidR="00A674F9" w:rsidRPr="00B4456D" w:rsidRDefault="00CD789A">
      <w:pPr>
        <w:spacing w:line="324" w:lineRule="auto"/>
        <w:ind w:firstLine="720"/>
        <w:rPr>
          <w:rFonts w:ascii="宋体"/>
          <w:sz w:val="24"/>
        </w:rPr>
      </w:pPr>
      <w:r w:rsidRPr="00B4456D">
        <w:rPr>
          <w:rFonts w:ascii="宋体" w:hint="eastAsia"/>
          <w:sz w:val="24"/>
        </w:rPr>
        <w:t>l、本基金应投资于信用级别评级为BBB以上（含BBB）的资产支持证券。基金持有资产支持证券期间，如果其信用等级下降、不再符合投资标准，应在评级报告发布之日起3个月内予以全部卖出；</w:t>
      </w:r>
    </w:p>
    <w:p w14:paraId="38F862AE" w14:textId="77777777" w:rsidR="00A674F9" w:rsidRPr="00B4456D" w:rsidRDefault="00CD789A">
      <w:pPr>
        <w:spacing w:line="324" w:lineRule="auto"/>
        <w:ind w:firstLine="720"/>
        <w:rPr>
          <w:rFonts w:ascii="宋体"/>
          <w:sz w:val="24"/>
        </w:rPr>
      </w:pPr>
      <w:r w:rsidRPr="00B4456D">
        <w:rPr>
          <w:rFonts w:ascii="宋体" w:hint="eastAsia"/>
          <w:sz w:val="24"/>
        </w:rPr>
        <w:t>m、基金财产参与股票发行申购，本基金所申报的金额不超过本基金的总资产，本基金所申报的股票数量不超过拟发行股票公司本次发行股票的总量；</w:t>
      </w:r>
    </w:p>
    <w:p w14:paraId="2BEE79F0" w14:textId="77777777" w:rsidR="00A674F9" w:rsidRPr="00B4456D" w:rsidRDefault="00CD789A">
      <w:pPr>
        <w:spacing w:line="324" w:lineRule="auto"/>
        <w:ind w:firstLine="720"/>
        <w:rPr>
          <w:rFonts w:ascii="宋体"/>
          <w:sz w:val="24"/>
        </w:rPr>
      </w:pPr>
      <w:r w:rsidRPr="00B4456D">
        <w:rPr>
          <w:rFonts w:ascii="宋体" w:hint="eastAsia"/>
          <w:sz w:val="24"/>
        </w:rPr>
        <w:t>n、本基金进入全国银行间同业市场进行债券回购的资金余额不得超过基金资产净值的40%，债券回购最长期限为1年，债券回购到期后不得展期；</w:t>
      </w:r>
    </w:p>
    <w:p w14:paraId="76C8C606" w14:textId="77777777" w:rsidR="00A674F9" w:rsidRPr="00B4456D" w:rsidRDefault="00CD789A">
      <w:pPr>
        <w:spacing w:line="324" w:lineRule="auto"/>
        <w:ind w:firstLine="720"/>
        <w:rPr>
          <w:rFonts w:ascii="宋体"/>
          <w:sz w:val="24"/>
        </w:rPr>
      </w:pPr>
      <w:r w:rsidRPr="00B4456D">
        <w:rPr>
          <w:rFonts w:ascii="宋体" w:hint="eastAsia"/>
          <w:sz w:val="24"/>
        </w:rPr>
        <w:t>o、本基金在任何交易日日终，持有的买入股指期货合约价值，不得超过基金资产净值的10%；</w:t>
      </w:r>
    </w:p>
    <w:p w14:paraId="0F61CC38" w14:textId="77777777" w:rsidR="00A674F9" w:rsidRPr="00B4456D" w:rsidRDefault="00CD789A">
      <w:pPr>
        <w:spacing w:line="324" w:lineRule="auto"/>
        <w:ind w:firstLine="720"/>
        <w:rPr>
          <w:rFonts w:ascii="宋体"/>
          <w:sz w:val="24"/>
        </w:rPr>
      </w:pPr>
      <w:r w:rsidRPr="00B4456D">
        <w:rPr>
          <w:rFonts w:ascii="宋体" w:hint="eastAsia"/>
          <w:sz w:val="24"/>
        </w:rPr>
        <w:t>p、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35E43385" w14:textId="77777777" w:rsidR="00A674F9" w:rsidRPr="00B4456D" w:rsidRDefault="00CD789A">
      <w:pPr>
        <w:spacing w:line="324" w:lineRule="auto"/>
        <w:ind w:firstLine="720"/>
        <w:rPr>
          <w:rFonts w:ascii="宋体"/>
          <w:sz w:val="24"/>
        </w:rPr>
      </w:pPr>
      <w:r w:rsidRPr="00B4456D">
        <w:rPr>
          <w:rFonts w:ascii="宋体" w:hint="eastAsia"/>
          <w:sz w:val="24"/>
        </w:rPr>
        <w:t>q、本基金在任何交易日日终，持有的卖出期货合约价值不得超过基金持有的股票总市值的20%；</w:t>
      </w:r>
    </w:p>
    <w:p w14:paraId="0E99517B" w14:textId="45583BF1" w:rsidR="00A674F9" w:rsidRPr="00B4456D" w:rsidRDefault="00CD789A">
      <w:pPr>
        <w:spacing w:line="324" w:lineRule="auto"/>
        <w:ind w:firstLine="720"/>
        <w:rPr>
          <w:rFonts w:ascii="宋体"/>
          <w:sz w:val="24"/>
        </w:rPr>
      </w:pPr>
      <w:r w:rsidRPr="00B4456D">
        <w:rPr>
          <w:rFonts w:ascii="宋体" w:hint="eastAsia"/>
          <w:sz w:val="24"/>
        </w:rPr>
        <w:t>r、本基金所持有的</w:t>
      </w:r>
      <w:r w:rsidR="005D066E" w:rsidRPr="00B4456D">
        <w:rPr>
          <w:rFonts w:ascii="宋体" w:hint="eastAsia"/>
          <w:sz w:val="24"/>
        </w:rPr>
        <w:t>股票市值和买入、卖出股指期货合约价值</w:t>
      </w:r>
      <w:r w:rsidRPr="00B4456D">
        <w:rPr>
          <w:rFonts w:ascii="宋体" w:hint="eastAsia"/>
          <w:sz w:val="24"/>
        </w:rPr>
        <w:t>，合计（轧差计算）应当符合基金合同关于股票投资比例的有关约定；</w:t>
      </w:r>
    </w:p>
    <w:p w14:paraId="2AD79F32" w14:textId="77777777" w:rsidR="00A674F9" w:rsidRPr="00B4456D" w:rsidRDefault="00CD789A">
      <w:pPr>
        <w:spacing w:line="324" w:lineRule="auto"/>
        <w:ind w:firstLine="720"/>
        <w:rPr>
          <w:rFonts w:ascii="宋体"/>
          <w:sz w:val="24"/>
        </w:rPr>
      </w:pPr>
      <w:r w:rsidRPr="00B4456D">
        <w:rPr>
          <w:rFonts w:ascii="宋体" w:hint="eastAsia"/>
          <w:sz w:val="24"/>
        </w:rPr>
        <w:t>s、本基金在任何交易日内交易（不包括平仓）的股指期货合约的成交金额不得超过上一交易日基金资产净值的20%；</w:t>
      </w:r>
    </w:p>
    <w:p w14:paraId="2D030DE4" w14:textId="77777777" w:rsidR="00A674F9" w:rsidRPr="00B4456D" w:rsidRDefault="00CD789A">
      <w:pPr>
        <w:spacing w:line="324" w:lineRule="auto"/>
        <w:ind w:firstLine="720"/>
        <w:rPr>
          <w:rFonts w:ascii="宋体"/>
          <w:sz w:val="24"/>
        </w:rPr>
      </w:pPr>
      <w:r w:rsidRPr="00B4456D">
        <w:rPr>
          <w:rFonts w:ascii="宋体" w:hint="eastAsia"/>
          <w:sz w:val="24"/>
        </w:rPr>
        <w:t>t、本基金总资产不得超过基金净资产的140%；</w:t>
      </w:r>
    </w:p>
    <w:p w14:paraId="6938BDAA" w14:textId="77777777" w:rsidR="005A02B2" w:rsidRPr="00B4456D" w:rsidRDefault="005A02B2">
      <w:pPr>
        <w:spacing w:line="324" w:lineRule="auto"/>
        <w:ind w:firstLine="720"/>
        <w:rPr>
          <w:bCs/>
          <w:sz w:val="24"/>
        </w:rPr>
      </w:pPr>
      <w:r w:rsidRPr="00B4456D">
        <w:rPr>
          <w:bCs/>
          <w:color w:val="000000"/>
          <w:sz w:val="24"/>
        </w:rPr>
        <w:t>u</w:t>
      </w:r>
      <w:r w:rsidRPr="00B4456D">
        <w:rPr>
          <w:rFonts w:hint="eastAsia"/>
          <w:bCs/>
          <w:color w:val="000000"/>
          <w:sz w:val="24"/>
        </w:rPr>
        <w:t>、</w:t>
      </w:r>
      <w:r w:rsidRPr="00B4456D">
        <w:rPr>
          <w:rFonts w:hint="eastAsia"/>
          <w:bCs/>
          <w:sz w:val="24"/>
        </w:rPr>
        <w:t>本基金投资存托凭证的比例限制依照境内上市交易的股票执行；</w:t>
      </w:r>
    </w:p>
    <w:p w14:paraId="40D11ACB" w14:textId="650073BA" w:rsidR="00A674F9" w:rsidRPr="00B4456D" w:rsidRDefault="005A02B2">
      <w:pPr>
        <w:spacing w:line="324" w:lineRule="auto"/>
        <w:ind w:firstLine="720"/>
        <w:rPr>
          <w:rFonts w:ascii="宋体"/>
          <w:sz w:val="24"/>
        </w:rPr>
      </w:pPr>
      <w:r w:rsidRPr="00B4456D">
        <w:rPr>
          <w:rFonts w:ascii="宋体"/>
          <w:sz w:val="24"/>
        </w:rPr>
        <w:t>v</w:t>
      </w:r>
      <w:r w:rsidR="00CD789A" w:rsidRPr="00B4456D">
        <w:rPr>
          <w:rFonts w:ascii="宋体" w:hint="eastAsia"/>
          <w:sz w:val="24"/>
        </w:rPr>
        <w:t>、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30FDB723" w14:textId="5D6484FA" w:rsidR="00A674F9" w:rsidRPr="00B4456D" w:rsidRDefault="005A02B2">
      <w:pPr>
        <w:spacing w:line="324" w:lineRule="auto"/>
        <w:ind w:firstLine="720"/>
        <w:rPr>
          <w:rFonts w:ascii="宋体"/>
          <w:sz w:val="24"/>
        </w:rPr>
      </w:pPr>
      <w:r w:rsidRPr="00B4456D">
        <w:rPr>
          <w:rFonts w:ascii="宋体"/>
          <w:sz w:val="24"/>
        </w:rPr>
        <w:t>w</w:t>
      </w:r>
      <w:r w:rsidR="00CD789A" w:rsidRPr="00B4456D">
        <w:rPr>
          <w:rFonts w:ascii="宋体" w:hint="eastAsia"/>
          <w:sz w:val="24"/>
        </w:rPr>
        <w:t>、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14:paraId="106787F1" w14:textId="744E65ED" w:rsidR="00A674F9" w:rsidRPr="00B4456D" w:rsidRDefault="005A02B2">
      <w:pPr>
        <w:spacing w:line="324" w:lineRule="auto"/>
        <w:ind w:firstLine="720"/>
        <w:rPr>
          <w:rFonts w:ascii="宋体"/>
          <w:sz w:val="24"/>
        </w:rPr>
      </w:pPr>
      <w:r w:rsidRPr="00B4456D">
        <w:rPr>
          <w:rFonts w:ascii="宋体"/>
          <w:sz w:val="24"/>
        </w:rPr>
        <w:t>x</w:t>
      </w:r>
      <w:r w:rsidR="00CD789A" w:rsidRPr="00B4456D">
        <w:rPr>
          <w:rFonts w:ascii="宋体" w:hint="eastAsia"/>
          <w:sz w:val="24"/>
        </w:rPr>
        <w:t>、本基金与私募类证券资管产品及中国证监会认定的其他主体为交易对手开展逆回购交易的，可接受质押品的资质要求应当与基金合同约定的投资范围保持一致；</w:t>
      </w:r>
    </w:p>
    <w:p w14:paraId="6ED6F44D" w14:textId="77777777" w:rsidR="00A674F9" w:rsidRPr="00B4456D" w:rsidRDefault="00CD789A">
      <w:pPr>
        <w:spacing w:line="360" w:lineRule="auto"/>
        <w:ind w:firstLineChars="300" w:firstLine="720"/>
        <w:rPr>
          <w:rFonts w:hAnsi="宋体"/>
          <w:sz w:val="24"/>
        </w:rPr>
      </w:pPr>
      <w:r w:rsidRPr="00B4456D">
        <w:rPr>
          <w:sz w:val="24"/>
        </w:rPr>
        <w:t>《基金法》及其他有关法律法规或监管部门</w:t>
      </w:r>
      <w:r w:rsidRPr="00B4456D">
        <w:rPr>
          <w:rFonts w:hint="eastAsia"/>
          <w:sz w:val="24"/>
        </w:rPr>
        <w:t>取消</w:t>
      </w:r>
      <w:r w:rsidRPr="00B4456D">
        <w:rPr>
          <w:sz w:val="24"/>
        </w:rPr>
        <w:t>上述限制</w:t>
      </w:r>
      <w:r w:rsidRPr="00B4456D">
        <w:rPr>
          <w:rFonts w:hint="eastAsia"/>
          <w:sz w:val="24"/>
        </w:rPr>
        <w:t>的</w:t>
      </w:r>
      <w:r w:rsidRPr="00B4456D">
        <w:rPr>
          <w:sz w:val="24"/>
        </w:rPr>
        <w:t>，</w:t>
      </w:r>
      <w:r w:rsidRPr="00B4456D">
        <w:rPr>
          <w:rFonts w:hint="eastAsia"/>
          <w:sz w:val="24"/>
        </w:rPr>
        <w:t>则本基金不受上述限制，但须提前公告，不需要经基金份额持有人大会审议</w:t>
      </w:r>
      <w:r w:rsidRPr="00B4456D">
        <w:rPr>
          <w:rFonts w:hAnsi="宋体"/>
          <w:sz w:val="24"/>
        </w:rPr>
        <w:t>。</w:t>
      </w:r>
    </w:p>
    <w:p w14:paraId="47672050" w14:textId="77777777" w:rsidR="00A674F9" w:rsidRPr="00B4456D" w:rsidRDefault="00CD789A">
      <w:pPr>
        <w:spacing w:line="360" w:lineRule="auto"/>
        <w:ind w:firstLineChars="300" w:firstLine="720"/>
        <w:rPr>
          <w:rFonts w:ascii="宋体" w:hAnsi="宋体"/>
          <w:sz w:val="24"/>
        </w:rPr>
      </w:pPr>
      <w:r w:rsidRPr="00B4456D">
        <w:rPr>
          <w:rFonts w:ascii="宋体" w:hAnsi="宋体" w:cs="宋体" w:hint="eastAsia"/>
          <w:kern w:val="0"/>
          <w:sz w:val="24"/>
        </w:rPr>
        <w:t>除投资资产配置外，基金托管人对基金的投资的监督和检查自基金合同生效之日起开始。</w:t>
      </w:r>
    </w:p>
    <w:p w14:paraId="5A4F7E18" w14:textId="77777777" w:rsidR="00A674F9" w:rsidRPr="00B4456D" w:rsidRDefault="00CD789A">
      <w:pPr>
        <w:spacing w:line="440" w:lineRule="atLeast"/>
        <w:ind w:firstLineChars="200" w:firstLine="480"/>
        <w:rPr>
          <w:sz w:val="24"/>
        </w:rPr>
      </w:pPr>
      <w:r w:rsidRPr="00B4456D">
        <w:rPr>
          <w:rFonts w:ascii="宋体" w:hAnsi="宋体" w:hint="eastAsia"/>
          <w:sz w:val="24"/>
        </w:rPr>
        <w:t>（3）法规允许的基金投资比例调整期限</w:t>
      </w:r>
    </w:p>
    <w:p w14:paraId="36A5412D" w14:textId="392FE22C" w:rsidR="00A674F9" w:rsidRPr="00B4456D" w:rsidRDefault="00CD789A">
      <w:pPr>
        <w:spacing w:line="440" w:lineRule="atLeast"/>
        <w:ind w:right="28" w:firstLineChars="200" w:firstLine="480"/>
        <w:rPr>
          <w:sz w:val="24"/>
        </w:rPr>
      </w:pPr>
      <w:r w:rsidRPr="00B4456D">
        <w:rPr>
          <w:rFonts w:hint="eastAsia"/>
          <w:sz w:val="24"/>
        </w:rPr>
        <w:t>因证券市场波动、证券发行人合并、基金规模变动、股权分置改革中支付对价等基金管理人之外的因素致使基金投资比例不符合上述规定投资比例的，</w:t>
      </w:r>
      <w:r w:rsidRPr="00B4456D">
        <w:rPr>
          <w:rFonts w:hint="eastAsia"/>
          <w:bCs/>
          <w:sz w:val="24"/>
        </w:rPr>
        <w:t>除上述</w:t>
      </w:r>
      <w:r w:rsidRPr="00B4456D">
        <w:rPr>
          <w:rFonts w:hint="eastAsia"/>
          <w:bCs/>
          <w:sz w:val="24"/>
        </w:rPr>
        <w:t>b</w:t>
      </w:r>
      <w:r w:rsidRPr="00B4456D">
        <w:rPr>
          <w:rFonts w:hint="eastAsia"/>
          <w:bCs/>
          <w:sz w:val="24"/>
        </w:rPr>
        <w:t>、</w:t>
      </w:r>
      <w:r w:rsidRPr="00B4456D">
        <w:rPr>
          <w:rFonts w:hint="eastAsia"/>
          <w:bCs/>
          <w:sz w:val="24"/>
        </w:rPr>
        <w:t>l</w:t>
      </w:r>
      <w:r w:rsidRPr="00B4456D">
        <w:rPr>
          <w:rFonts w:hint="eastAsia"/>
          <w:bCs/>
          <w:sz w:val="24"/>
        </w:rPr>
        <w:t>、</w:t>
      </w:r>
      <w:r w:rsidR="005A02B2" w:rsidRPr="00B4456D">
        <w:rPr>
          <w:bCs/>
          <w:sz w:val="24"/>
        </w:rPr>
        <w:t>w</w:t>
      </w:r>
      <w:r w:rsidRPr="00B4456D">
        <w:rPr>
          <w:rFonts w:hint="eastAsia"/>
          <w:bCs/>
          <w:sz w:val="24"/>
        </w:rPr>
        <w:t>、</w:t>
      </w:r>
      <w:r w:rsidR="005A02B2" w:rsidRPr="00B4456D">
        <w:rPr>
          <w:bCs/>
          <w:sz w:val="24"/>
        </w:rPr>
        <w:t>x</w:t>
      </w:r>
      <w:r w:rsidRPr="00B4456D">
        <w:rPr>
          <w:rFonts w:hint="eastAsia"/>
          <w:bCs/>
          <w:sz w:val="24"/>
        </w:rPr>
        <w:t>点的情形外，</w:t>
      </w:r>
      <w:r w:rsidRPr="00B4456D">
        <w:rPr>
          <w:rFonts w:hint="eastAsia"/>
          <w:sz w:val="24"/>
        </w:rPr>
        <w:t>基金管理人应当在</w:t>
      </w:r>
      <w:r w:rsidRPr="00B4456D">
        <w:rPr>
          <w:rFonts w:hint="eastAsia"/>
          <w:sz w:val="24"/>
        </w:rPr>
        <w:t>10</w:t>
      </w:r>
      <w:r w:rsidRPr="00B4456D">
        <w:rPr>
          <w:rFonts w:hint="eastAsia"/>
          <w:sz w:val="24"/>
        </w:rPr>
        <w:t>个交易日内进行调整。法律法规另有规定的，从其规定。</w:t>
      </w:r>
    </w:p>
    <w:p w14:paraId="7CC228BF" w14:textId="77777777" w:rsidR="00A674F9" w:rsidRPr="00B4456D" w:rsidRDefault="00CD789A">
      <w:pPr>
        <w:spacing w:line="440" w:lineRule="atLeast"/>
        <w:ind w:right="28" w:firstLineChars="200" w:firstLine="480"/>
        <w:rPr>
          <w:sz w:val="24"/>
        </w:rPr>
      </w:pPr>
      <w:r w:rsidRPr="00B4456D">
        <w:rPr>
          <w:rFonts w:hint="eastAsia"/>
          <w:sz w:val="24"/>
        </w:rPr>
        <w:t>基金管理人应在出现可预见资产规模大幅变动的情况下，至少提前</w:t>
      </w:r>
      <w:r w:rsidRPr="00B4456D">
        <w:rPr>
          <w:sz w:val="24"/>
        </w:rPr>
        <w:t>2</w:t>
      </w:r>
      <w:r w:rsidRPr="00B4456D">
        <w:rPr>
          <w:rFonts w:hint="eastAsia"/>
          <w:sz w:val="24"/>
        </w:rPr>
        <w:t>个工作日正式向基金托管人发函说明基金可能变动规模和公司应对措施，便于托管人实施交易监督。</w:t>
      </w:r>
    </w:p>
    <w:p w14:paraId="3FA21994" w14:textId="77777777" w:rsidR="00A674F9" w:rsidRPr="00B4456D" w:rsidRDefault="00A674F9">
      <w:pPr>
        <w:spacing w:after="120" w:line="440" w:lineRule="exact"/>
        <w:ind w:firstLineChars="200" w:firstLine="480"/>
        <w:rPr>
          <w:sz w:val="24"/>
        </w:rPr>
      </w:pPr>
    </w:p>
    <w:p w14:paraId="48BC15B6" w14:textId="77777777" w:rsidR="00A674F9" w:rsidRPr="00B4456D" w:rsidRDefault="00CD789A">
      <w:pPr>
        <w:spacing w:after="120" w:line="440" w:lineRule="exact"/>
        <w:ind w:firstLineChars="200" w:firstLine="480"/>
        <w:rPr>
          <w:rFonts w:ascii="宋体" w:hAnsi="宋体"/>
          <w:sz w:val="24"/>
          <w:szCs w:val="21"/>
        </w:rPr>
      </w:pPr>
      <w:r w:rsidRPr="00B4456D">
        <w:rPr>
          <w:rFonts w:ascii="宋体" w:hAnsi="宋体" w:hint="eastAsia"/>
          <w:sz w:val="24"/>
          <w:szCs w:val="21"/>
        </w:rPr>
        <w:t xml:space="preserve">3、基金托管人根据有关法律法规的规定及《基金合同》的约定对下述基金投资禁止行为进行监督： </w:t>
      </w:r>
    </w:p>
    <w:p w14:paraId="7299C3E0" w14:textId="77777777" w:rsidR="00A674F9" w:rsidRPr="00B4456D" w:rsidRDefault="00CD789A">
      <w:pPr>
        <w:spacing w:line="360" w:lineRule="auto"/>
        <w:ind w:left="1" w:firstLineChars="225" w:firstLine="540"/>
        <w:rPr>
          <w:rFonts w:ascii="宋体" w:hAnsi="宋体"/>
          <w:sz w:val="24"/>
        </w:rPr>
      </w:pPr>
      <w:r w:rsidRPr="00B4456D">
        <w:rPr>
          <w:rFonts w:ascii="宋体" w:hAnsi="宋体" w:hint="eastAsia"/>
          <w:sz w:val="24"/>
        </w:rPr>
        <w:t>根据法律法规的规定及《基金合同》的约定，本基金禁止从事下列行为：</w:t>
      </w:r>
    </w:p>
    <w:p w14:paraId="0FFC63A3" w14:textId="77777777" w:rsidR="00A674F9" w:rsidRPr="00B4456D" w:rsidRDefault="00CD789A">
      <w:pPr>
        <w:spacing w:line="360" w:lineRule="auto"/>
        <w:ind w:left="1" w:firstLineChars="225" w:firstLine="540"/>
        <w:rPr>
          <w:sz w:val="24"/>
        </w:rPr>
      </w:pPr>
      <w:r w:rsidRPr="00B4456D">
        <w:rPr>
          <w:rFonts w:hint="eastAsia"/>
          <w:sz w:val="24"/>
        </w:rPr>
        <w:t>（</w:t>
      </w:r>
      <w:r w:rsidRPr="00B4456D">
        <w:rPr>
          <w:rFonts w:hint="eastAsia"/>
          <w:sz w:val="24"/>
        </w:rPr>
        <w:t>1</w:t>
      </w:r>
      <w:r w:rsidRPr="00B4456D">
        <w:rPr>
          <w:rFonts w:hint="eastAsia"/>
          <w:sz w:val="24"/>
        </w:rPr>
        <w:t>）承销证券；</w:t>
      </w:r>
    </w:p>
    <w:p w14:paraId="6087100C" w14:textId="77777777" w:rsidR="00A674F9" w:rsidRPr="00B4456D" w:rsidRDefault="00CD789A">
      <w:pPr>
        <w:spacing w:line="360" w:lineRule="auto"/>
        <w:ind w:firstLineChars="225" w:firstLine="540"/>
        <w:rPr>
          <w:sz w:val="24"/>
        </w:rPr>
      </w:pPr>
      <w:r w:rsidRPr="00B4456D">
        <w:rPr>
          <w:rFonts w:hint="eastAsia"/>
          <w:sz w:val="24"/>
        </w:rPr>
        <w:t>（</w:t>
      </w:r>
      <w:r w:rsidRPr="00B4456D">
        <w:rPr>
          <w:rFonts w:hint="eastAsia"/>
          <w:sz w:val="24"/>
        </w:rPr>
        <w:t>2</w:t>
      </w:r>
      <w:r w:rsidRPr="00B4456D">
        <w:rPr>
          <w:rFonts w:hint="eastAsia"/>
          <w:sz w:val="24"/>
        </w:rPr>
        <w:t>）</w:t>
      </w:r>
      <w:r w:rsidRPr="00B4456D">
        <w:rPr>
          <w:rFonts w:hint="eastAsia"/>
          <w:bCs/>
          <w:sz w:val="24"/>
        </w:rPr>
        <w:t>违反规定</w:t>
      </w:r>
      <w:r w:rsidRPr="00B4456D">
        <w:rPr>
          <w:rFonts w:hint="eastAsia"/>
          <w:sz w:val="24"/>
        </w:rPr>
        <w:t>向他人贷款或提供担保；</w:t>
      </w:r>
    </w:p>
    <w:p w14:paraId="387F802A" w14:textId="77777777" w:rsidR="00A674F9" w:rsidRPr="00B4456D" w:rsidRDefault="00CD789A">
      <w:pPr>
        <w:spacing w:line="360" w:lineRule="auto"/>
        <w:ind w:firstLineChars="225" w:firstLine="540"/>
        <w:rPr>
          <w:sz w:val="24"/>
        </w:rPr>
      </w:pPr>
      <w:r w:rsidRPr="00B4456D">
        <w:rPr>
          <w:rFonts w:hint="eastAsia"/>
          <w:sz w:val="24"/>
        </w:rPr>
        <w:t>（</w:t>
      </w:r>
      <w:r w:rsidRPr="00B4456D">
        <w:rPr>
          <w:rFonts w:hint="eastAsia"/>
          <w:sz w:val="24"/>
        </w:rPr>
        <w:t>3</w:t>
      </w:r>
      <w:r w:rsidRPr="00B4456D">
        <w:rPr>
          <w:rFonts w:hint="eastAsia"/>
          <w:sz w:val="24"/>
        </w:rPr>
        <w:t>）</w:t>
      </w:r>
      <w:r w:rsidRPr="00B4456D">
        <w:rPr>
          <w:bCs/>
          <w:sz w:val="24"/>
        </w:rPr>
        <w:t>从事承担无限责任的投资</w:t>
      </w:r>
      <w:r w:rsidRPr="00B4456D">
        <w:rPr>
          <w:sz w:val="24"/>
        </w:rPr>
        <w:t>；</w:t>
      </w:r>
    </w:p>
    <w:p w14:paraId="0E64A301" w14:textId="77777777" w:rsidR="00A674F9" w:rsidRPr="00B4456D" w:rsidRDefault="00CD789A">
      <w:pPr>
        <w:spacing w:line="360" w:lineRule="auto"/>
        <w:ind w:firstLineChars="225" w:firstLine="540"/>
        <w:rPr>
          <w:sz w:val="24"/>
        </w:rPr>
      </w:pPr>
      <w:r w:rsidRPr="00B4456D">
        <w:rPr>
          <w:rFonts w:hint="eastAsia"/>
          <w:sz w:val="24"/>
        </w:rPr>
        <w:t>（</w:t>
      </w:r>
      <w:r w:rsidRPr="00B4456D">
        <w:rPr>
          <w:rFonts w:hint="eastAsia"/>
          <w:sz w:val="24"/>
        </w:rPr>
        <w:t>4</w:t>
      </w:r>
      <w:r w:rsidRPr="00B4456D">
        <w:rPr>
          <w:rFonts w:hint="eastAsia"/>
          <w:sz w:val="24"/>
        </w:rPr>
        <w:t>）向其基金管理人、基金托管人出资；</w:t>
      </w:r>
    </w:p>
    <w:p w14:paraId="45CE0560" w14:textId="77777777" w:rsidR="00A674F9" w:rsidRPr="00B4456D" w:rsidRDefault="00CD789A">
      <w:pPr>
        <w:spacing w:line="360" w:lineRule="auto"/>
        <w:ind w:left="1" w:firstLineChars="225" w:firstLine="540"/>
        <w:rPr>
          <w:rFonts w:ascii="宋体" w:hAnsi="宋体"/>
          <w:sz w:val="24"/>
          <w:szCs w:val="21"/>
        </w:rPr>
      </w:pPr>
      <w:r w:rsidRPr="00B4456D">
        <w:rPr>
          <w:rFonts w:ascii="宋体" w:hAnsi="宋体" w:hint="eastAsia"/>
          <w:sz w:val="24"/>
        </w:rPr>
        <w:t>如</w:t>
      </w:r>
      <w:r w:rsidRPr="00B4456D">
        <w:rPr>
          <w:rFonts w:ascii="宋体" w:hAnsi="宋体"/>
          <w:sz w:val="24"/>
        </w:rPr>
        <w:t>法律法规或监管部门</w:t>
      </w:r>
      <w:r w:rsidRPr="00B4456D">
        <w:rPr>
          <w:rFonts w:ascii="宋体" w:hAnsi="宋体" w:hint="eastAsia"/>
          <w:sz w:val="24"/>
        </w:rPr>
        <w:t>取消上述禁止性规定，且适用于本基金，则本基金投资不再受相关限制</w:t>
      </w:r>
      <w:r w:rsidRPr="00B4456D">
        <w:rPr>
          <w:rFonts w:ascii="宋体" w:hAnsi="宋体"/>
          <w:sz w:val="24"/>
        </w:rPr>
        <w:t>。</w:t>
      </w:r>
    </w:p>
    <w:p w14:paraId="0BB10D91" w14:textId="77777777" w:rsidR="00A674F9" w:rsidRPr="00B4456D" w:rsidRDefault="00CD789A">
      <w:pPr>
        <w:spacing w:line="440" w:lineRule="exact"/>
        <w:ind w:firstLineChars="200" w:firstLine="480"/>
        <w:rPr>
          <w:rFonts w:ascii="宋体" w:hAnsi="宋体"/>
          <w:sz w:val="24"/>
          <w:szCs w:val="21"/>
        </w:rPr>
      </w:pPr>
      <w:r w:rsidRPr="00B4456D">
        <w:rPr>
          <w:rFonts w:ascii="宋体" w:hAnsi="宋体" w:hint="eastAsia"/>
          <w:sz w:val="24"/>
          <w:szCs w:val="21"/>
        </w:rPr>
        <w:t>4、基金托管人</w:t>
      </w:r>
      <w:r w:rsidRPr="00B4456D">
        <w:rPr>
          <w:rFonts w:ascii="宋体" w:hAnsi="宋体" w:cs="宋体" w:hint="eastAsia"/>
          <w:kern w:val="0"/>
          <w:sz w:val="24"/>
        </w:rPr>
        <w:t>依据有关法律法规的规定和《基金合同》的约定</w:t>
      </w:r>
      <w:r w:rsidRPr="00B4456D">
        <w:rPr>
          <w:rFonts w:ascii="宋体" w:hAnsi="宋体" w:hint="eastAsia"/>
          <w:sz w:val="24"/>
          <w:szCs w:val="21"/>
        </w:rPr>
        <w:t>对基金管理人参与银行间债券市场进行监督。</w:t>
      </w:r>
    </w:p>
    <w:p w14:paraId="2262376A" w14:textId="77777777" w:rsidR="00A674F9" w:rsidRPr="00B4456D" w:rsidRDefault="00CD789A">
      <w:pPr>
        <w:spacing w:line="440" w:lineRule="exact"/>
        <w:ind w:firstLineChars="200" w:firstLine="480"/>
        <w:rPr>
          <w:rFonts w:ascii="宋体" w:hAnsi="宋体"/>
          <w:sz w:val="24"/>
          <w:szCs w:val="21"/>
        </w:rPr>
      </w:pPr>
      <w:r w:rsidRPr="00B4456D">
        <w:rPr>
          <w:rFonts w:ascii="宋体" w:hAnsi="宋体" w:hint="eastAsia"/>
          <w:sz w:val="24"/>
          <w:szCs w:val="21"/>
        </w:rPr>
        <w:t>（1）基金托管人按以下方式对基金管理人参与银行间市场交易的交易对手资信风险控制措施进行监督。</w:t>
      </w:r>
    </w:p>
    <w:p w14:paraId="2CF498C7" w14:textId="77777777" w:rsidR="00A674F9" w:rsidRPr="00B4456D" w:rsidRDefault="00CD789A">
      <w:pPr>
        <w:spacing w:after="120" w:line="440" w:lineRule="exact"/>
        <w:ind w:firstLineChars="200" w:firstLine="480"/>
        <w:rPr>
          <w:rFonts w:ascii="宋体" w:hAnsi="宋体"/>
          <w:sz w:val="24"/>
          <w:szCs w:val="21"/>
        </w:rPr>
      </w:pPr>
      <w:r w:rsidRPr="00B4456D">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E95D7C5" w14:textId="77777777" w:rsidR="00A674F9" w:rsidRPr="00B4456D" w:rsidRDefault="00CD789A">
      <w:pPr>
        <w:spacing w:line="440" w:lineRule="exact"/>
        <w:ind w:firstLineChars="200" w:firstLine="480"/>
        <w:rPr>
          <w:rFonts w:ascii="宋体" w:hAnsi="宋体"/>
          <w:sz w:val="24"/>
          <w:szCs w:val="21"/>
        </w:rPr>
      </w:pPr>
      <w:r w:rsidRPr="00B4456D">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1583735D" w14:textId="77777777" w:rsidR="00A674F9" w:rsidRPr="00B4456D" w:rsidRDefault="00CD789A">
      <w:pPr>
        <w:spacing w:line="440" w:lineRule="exact"/>
        <w:ind w:firstLineChars="200" w:firstLine="480"/>
        <w:rPr>
          <w:rFonts w:ascii="宋体" w:hAnsi="宋体"/>
          <w:sz w:val="24"/>
          <w:szCs w:val="21"/>
        </w:rPr>
      </w:pPr>
      <w:r w:rsidRPr="00B4456D">
        <w:rPr>
          <w:rFonts w:ascii="宋体" w:hAnsi="宋体" w:hint="eastAsia"/>
          <w:sz w:val="24"/>
          <w:szCs w:val="21"/>
        </w:rPr>
        <w:t>（2）基金托管人对于基金管理人参与银行间市场交易的交易方式的控制</w:t>
      </w:r>
    </w:p>
    <w:p w14:paraId="6EED859B" w14:textId="77777777" w:rsidR="00A674F9" w:rsidRPr="00B4456D" w:rsidRDefault="00CD789A">
      <w:pPr>
        <w:spacing w:line="440" w:lineRule="exact"/>
        <w:ind w:firstLine="397"/>
        <w:rPr>
          <w:rFonts w:ascii="宋体" w:hAnsi="宋体"/>
          <w:sz w:val="24"/>
          <w:szCs w:val="21"/>
        </w:rPr>
      </w:pPr>
      <w:r w:rsidRPr="00B4456D">
        <w:rPr>
          <w:rFonts w:ascii="宋体" w:hAnsi="宋体" w:hint="eastAsia"/>
          <w:sz w:val="24"/>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14:paraId="292B8ECF" w14:textId="77777777" w:rsidR="00A674F9" w:rsidRPr="00B4456D" w:rsidRDefault="00CD789A">
      <w:pPr>
        <w:spacing w:line="440" w:lineRule="exact"/>
        <w:ind w:firstLineChars="215" w:firstLine="516"/>
        <w:rPr>
          <w:rFonts w:ascii="宋体" w:hAnsi="宋体"/>
          <w:sz w:val="24"/>
          <w:szCs w:val="21"/>
        </w:rPr>
      </w:pPr>
      <w:r w:rsidRPr="00B4456D">
        <w:rPr>
          <w:rFonts w:ascii="宋体" w:hAnsi="宋体" w:hint="eastAsia"/>
          <w:sz w:val="24"/>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B4456D">
        <w:rPr>
          <w:rFonts w:ascii="宋体" w:cs="宋体" w:hint="eastAsia"/>
          <w:color w:val="000000"/>
          <w:kern w:val="0"/>
          <w:sz w:val="24"/>
        </w:rPr>
        <w:t>基金托管人的监督责任仅限于根据已提供的名单，审核交易对手是否在名单内列明。</w:t>
      </w:r>
    </w:p>
    <w:p w14:paraId="07126CA6" w14:textId="77777777" w:rsidR="00A674F9" w:rsidRPr="00B4456D" w:rsidRDefault="00CD789A">
      <w:pPr>
        <w:ind w:leftChars="114" w:left="239" w:firstLineChars="100" w:firstLine="240"/>
        <w:rPr>
          <w:rFonts w:ascii="宋体" w:hAnsi="宋体"/>
          <w:sz w:val="24"/>
          <w:szCs w:val="21"/>
        </w:rPr>
      </w:pPr>
      <w:r w:rsidRPr="00B4456D">
        <w:rPr>
          <w:rFonts w:ascii="宋体" w:hAnsi="宋体" w:hint="eastAsia"/>
          <w:sz w:val="24"/>
          <w:szCs w:val="21"/>
        </w:rPr>
        <w:t>5、基金托管人对基金管理人选择存款银行进行监督。</w:t>
      </w:r>
    </w:p>
    <w:p w14:paraId="68DEE0C9" w14:textId="77777777" w:rsidR="00A674F9" w:rsidRPr="00B4456D" w:rsidRDefault="00CD789A">
      <w:pPr>
        <w:spacing w:line="440" w:lineRule="exact"/>
        <w:ind w:firstLineChars="215" w:firstLine="516"/>
        <w:rPr>
          <w:rFonts w:ascii="宋体" w:cs="宋体"/>
          <w:color w:val="000000"/>
          <w:kern w:val="0"/>
          <w:sz w:val="24"/>
        </w:rPr>
      </w:pPr>
      <w:r w:rsidRPr="00B4456D">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B4456D">
        <w:rPr>
          <w:rFonts w:ascii="宋体" w:hAnsi="宋体" w:hint="eastAsia"/>
          <w:sz w:val="24"/>
          <w:szCs w:val="21"/>
        </w:rPr>
        <w:t>中国工商银行、中国银行、中国建设银行、中国农业银行和交通银行，</w:t>
      </w:r>
      <w:r w:rsidRPr="00B4456D">
        <w:rPr>
          <w:rFonts w:ascii="宋体" w:hAnsi="宋体" w:hint="eastAsia"/>
          <w:kern w:val="0"/>
          <w:sz w:val="24"/>
          <w:szCs w:val="20"/>
        </w:rPr>
        <w:t>本</w:t>
      </w:r>
      <w:r w:rsidRPr="00B4456D">
        <w:rPr>
          <w:rFonts w:ascii="宋体" w:hAnsi="宋体" w:hint="eastAsia"/>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B4456D">
        <w:rPr>
          <w:rFonts w:ascii="宋体" w:cs="宋体" w:hint="eastAsia"/>
          <w:color w:val="000000"/>
          <w:kern w:val="0"/>
          <w:sz w:val="24"/>
        </w:rPr>
        <w:t>基金托管人的监督责任仅限于根据已提供的名单，审核核心存款银行是否在名单内列明。</w:t>
      </w:r>
    </w:p>
    <w:p w14:paraId="49627FF9" w14:textId="77777777" w:rsidR="00A674F9" w:rsidRPr="00B4456D" w:rsidRDefault="00CD789A">
      <w:pPr>
        <w:spacing w:line="440" w:lineRule="exact"/>
        <w:ind w:firstLineChars="215" w:firstLine="516"/>
        <w:rPr>
          <w:rFonts w:ascii="宋体" w:hAnsi="宋体"/>
          <w:sz w:val="24"/>
          <w:szCs w:val="28"/>
        </w:rPr>
      </w:pPr>
      <w:r w:rsidRPr="00B4456D">
        <w:rPr>
          <w:rFonts w:ascii="宋体" w:hAnsi="宋体" w:hint="eastAsia"/>
          <w:sz w:val="24"/>
          <w:szCs w:val="28"/>
        </w:rPr>
        <w:t>6、基金托管人对基金投资流通受限证券的监督</w:t>
      </w:r>
    </w:p>
    <w:p w14:paraId="62D43E15" w14:textId="77777777" w:rsidR="00A674F9" w:rsidRPr="00B4456D" w:rsidRDefault="00CD789A">
      <w:pPr>
        <w:spacing w:line="360" w:lineRule="auto"/>
        <w:ind w:firstLineChars="200" w:firstLine="480"/>
        <w:rPr>
          <w:rFonts w:ascii="宋体" w:hAnsi="宋体"/>
          <w:sz w:val="24"/>
          <w:szCs w:val="28"/>
        </w:rPr>
      </w:pPr>
      <w:r w:rsidRPr="00B4456D">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14:paraId="035EA88A" w14:textId="77777777" w:rsidR="00A674F9" w:rsidRPr="00B4456D" w:rsidRDefault="00CD789A">
      <w:pPr>
        <w:spacing w:line="360" w:lineRule="auto"/>
        <w:ind w:firstLineChars="200" w:firstLine="480"/>
        <w:rPr>
          <w:rFonts w:ascii="宋体" w:hAnsi="宋体"/>
          <w:sz w:val="24"/>
          <w:szCs w:val="28"/>
        </w:rPr>
      </w:pPr>
      <w:r w:rsidRPr="00B4456D">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B4456D">
        <w:rPr>
          <w:rFonts w:ascii="宋体" w:hAnsi="宋体"/>
          <w:sz w:val="24"/>
          <w:szCs w:val="28"/>
        </w:rPr>
        <w:t>,</w:t>
      </w:r>
      <w:r w:rsidRPr="00B4456D">
        <w:rPr>
          <w:rFonts w:ascii="宋体" w:hAnsi="宋体" w:hint="eastAsia"/>
          <w:sz w:val="24"/>
          <w:szCs w:val="28"/>
        </w:rPr>
        <w:t>不包括由于发布重大消息或其他原因而临时停牌的证券、已发行未上市证券、回购交易中的质押券等流通受限证券。</w:t>
      </w:r>
    </w:p>
    <w:p w14:paraId="617461BD" w14:textId="77777777" w:rsidR="00A674F9" w:rsidRPr="00B4456D" w:rsidRDefault="00CD789A">
      <w:pPr>
        <w:spacing w:line="360" w:lineRule="auto"/>
        <w:ind w:firstLineChars="200" w:firstLine="480"/>
        <w:rPr>
          <w:rFonts w:ascii="宋体" w:hAnsi="宋体"/>
          <w:sz w:val="24"/>
          <w:szCs w:val="28"/>
        </w:rPr>
      </w:pPr>
      <w:r w:rsidRPr="00B4456D">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8D684EC" w14:textId="77777777" w:rsidR="00A674F9" w:rsidRPr="00B4456D" w:rsidRDefault="00CD789A">
      <w:pPr>
        <w:spacing w:line="360" w:lineRule="auto"/>
        <w:ind w:firstLineChars="200" w:firstLine="480"/>
        <w:rPr>
          <w:rFonts w:ascii="宋体" w:hAnsi="宋体"/>
          <w:sz w:val="24"/>
          <w:szCs w:val="28"/>
        </w:rPr>
      </w:pPr>
      <w:r w:rsidRPr="00B4456D">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8B635D6" w14:textId="77777777" w:rsidR="00A674F9" w:rsidRPr="00B4456D" w:rsidRDefault="00CD789A">
      <w:pPr>
        <w:spacing w:after="120" w:line="360" w:lineRule="auto"/>
        <w:ind w:firstLineChars="200" w:firstLine="480"/>
        <w:rPr>
          <w:rFonts w:ascii="宋体" w:hAnsi="宋体"/>
          <w:sz w:val="24"/>
          <w:szCs w:val="28"/>
        </w:rPr>
      </w:pPr>
      <w:r w:rsidRPr="00B4456D">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313C465C" w14:textId="77777777" w:rsidR="00A674F9" w:rsidRPr="00B4456D" w:rsidRDefault="00CD789A">
      <w:pPr>
        <w:spacing w:after="120" w:line="360" w:lineRule="auto"/>
        <w:ind w:firstLineChars="200" w:firstLine="480"/>
        <w:rPr>
          <w:rFonts w:ascii="宋体" w:hAnsi="宋体"/>
          <w:sz w:val="24"/>
          <w:szCs w:val="28"/>
        </w:rPr>
      </w:pPr>
      <w:r w:rsidRPr="00B4456D">
        <w:rPr>
          <w:rFonts w:ascii="宋体" w:hAnsi="宋体" w:hint="eastAsia"/>
          <w:sz w:val="24"/>
          <w:szCs w:val="28"/>
        </w:rPr>
        <w:t>（5）</w:t>
      </w:r>
      <w:r w:rsidRPr="00B4456D">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B4456D">
        <w:rPr>
          <w:rFonts w:ascii="宋体" w:hAnsi="宋体" w:hint="eastAsia"/>
          <w:sz w:val="24"/>
          <w:szCs w:val="28"/>
        </w:rPr>
        <w:t>基金托管人认为上述资料可能导致基金出现风险的，有权要求基金管理人在</w:t>
      </w:r>
      <w:r w:rsidRPr="00B4456D">
        <w:rPr>
          <w:rFonts w:ascii="宋体" w:hAnsi="宋体" w:hint="eastAsia"/>
          <w:sz w:val="24"/>
          <w:szCs w:val="21"/>
        </w:rPr>
        <w:t>投资</w:t>
      </w:r>
      <w:r w:rsidRPr="00B4456D">
        <w:rPr>
          <w:rFonts w:ascii="宋体" w:hAnsi="宋体" w:hint="eastAsia"/>
          <w:sz w:val="24"/>
        </w:rPr>
        <w:t>流通受限证券前</w:t>
      </w:r>
      <w:r w:rsidRPr="00B4456D">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B4456D">
        <w:rPr>
          <w:rFonts w:ascii="宋体" w:hAnsi="宋体" w:hint="eastAsia"/>
          <w:sz w:val="24"/>
          <w:szCs w:val="21"/>
        </w:rPr>
        <w:t>因拒绝执行该指令造成基金财产损失的，基金托管人不承担任何责任，并有权报告中国证监会。</w:t>
      </w:r>
    </w:p>
    <w:p w14:paraId="7063F54F" w14:textId="77777777" w:rsidR="00A674F9" w:rsidRPr="00B4456D" w:rsidRDefault="00CD789A">
      <w:pPr>
        <w:spacing w:after="120" w:line="360" w:lineRule="auto"/>
        <w:ind w:firstLineChars="200" w:firstLine="480"/>
        <w:rPr>
          <w:rFonts w:ascii="宋体" w:hAnsi="宋体"/>
          <w:sz w:val="24"/>
          <w:szCs w:val="21"/>
        </w:rPr>
      </w:pPr>
      <w:r w:rsidRPr="00B4456D">
        <w:rPr>
          <w:rFonts w:ascii="宋体" w:hAnsi="宋体" w:hint="eastAsia"/>
          <w:sz w:val="24"/>
          <w:szCs w:val="21"/>
        </w:rPr>
        <w:t>如基金管理人和基金托管人无法达成一致，应及时上报中国证监会请求解决。如果基金托管人</w:t>
      </w:r>
      <w:r w:rsidRPr="00B4456D">
        <w:rPr>
          <w:rFonts w:ascii="宋体" w:hAnsi="宋体"/>
          <w:sz w:val="24"/>
          <w:szCs w:val="21"/>
        </w:rPr>
        <w:t>切实履行监督职责</w:t>
      </w:r>
      <w:r w:rsidRPr="00B4456D">
        <w:rPr>
          <w:rFonts w:ascii="宋体" w:hAnsi="宋体" w:hint="eastAsia"/>
          <w:sz w:val="24"/>
          <w:szCs w:val="21"/>
        </w:rPr>
        <w:t>，则不承担任何责任。</w:t>
      </w:r>
      <w:r w:rsidRPr="00B4456D">
        <w:rPr>
          <w:rFonts w:ascii="宋体" w:hAnsi="宋体"/>
          <w:sz w:val="24"/>
          <w:szCs w:val="21"/>
        </w:rPr>
        <w:t>如果基金托管</w:t>
      </w:r>
      <w:r w:rsidRPr="00B4456D">
        <w:rPr>
          <w:rFonts w:ascii="宋体" w:hAnsi="宋体" w:hint="eastAsia"/>
          <w:sz w:val="24"/>
          <w:szCs w:val="21"/>
        </w:rPr>
        <w:t>人</w:t>
      </w:r>
      <w:r w:rsidRPr="00B4456D">
        <w:rPr>
          <w:rFonts w:ascii="宋体" w:hAnsi="宋体"/>
          <w:sz w:val="24"/>
          <w:szCs w:val="21"/>
        </w:rPr>
        <w:t>没有切实履行监督职责，导致基金出现风险，基金托管</w:t>
      </w:r>
      <w:r w:rsidRPr="00B4456D">
        <w:rPr>
          <w:rFonts w:ascii="宋体" w:hAnsi="宋体" w:hint="eastAsia"/>
          <w:sz w:val="24"/>
          <w:szCs w:val="21"/>
        </w:rPr>
        <w:t>人</w:t>
      </w:r>
      <w:r w:rsidRPr="00B4456D">
        <w:rPr>
          <w:rFonts w:ascii="宋体" w:hAnsi="宋体"/>
          <w:sz w:val="24"/>
          <w:szCs w:val="21"/>
        </w:rPr>
        <w:t>应承担连带责任。</w:t>
      </w:r>
    </w:p>
    <w:p w14:paraId="45C6D940" w14:textId="77777777" w:rsidR="00A674F9" w:rsidRPr="00B4456D" w:rsidRDefault="00CD789A">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B4456D">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8894855" w14:textId="77777777" w:rsidR="00A674F9" w:rsidRPr="00B4456D" w:rsidRDefault="00CD789A">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B4456D">
        <w:rPr>
          <w:rFonts w:ascii="宋体" w:eastAsia="宋体" w:hAnsi="宋体" w:hint="eastAsia"/>
          <w:b w:val="0"/>
          <w:sz w:val="24"/>
          <w:szCs w:val="21"/>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14:paraId="45A8EE26"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CC4F8A6" w14:textId="77777777" w:rsidR="00A674F9" w:rsidRPr="00B4456D" w:rsidRDefault="00CD789A">
      <w:pPr>
        <w:pStyle w:val="a6"/>
        <w:spacing w:line="440" w:lineRule="exact"/>
        <w:ind w:firstLineChars="200" w:firstLine="480"/>
        <w:rPr>
          <w:sz w:val="24"/>
        </w:rPr>
      </w:pPr>
      <w:r w:rsidRPr="00B4456D">
        <w:rPr>
          <w:rFonts w:hAnsi="宋体" w:hint="eastAsia"/>
          <w:sz w:val="24"/>
          <w:szCs w:val="21"/>
        </w:rPr>
        <w:t>对于依据交易程序尚未成交的且基金托管人在交易前能够监控的投资指令，基金托管人发现</w:t>
      </w:r>
      <w:r w:rsidRPr="00B4456D">
        <w:rPr>
          <w:rFonts w:hint="eastAsia"/>
          <w:sz w:val="24"/>
        </w:rPr>
        <w:t>该投资指令违反关法律法规规定或者违反《基金合同》约定的，应当拒绝执行，立即通知基金管理人，并向中国证监会报告。</w:t>
      </w:r>
    </w:p>
    <w:p w14:paraId="2B83F822" w14:textId="77777777" w:rsidR="00A674F9" w:rsidRPr="00B4456D" w:rsidRDefault="00CD789A">
      <w:pPr>
        <w:pStyle w:val="a6"/>
        <w:spacing w:line="440" w:lineRule="exact"/>
        <w:ind w:firstLineChars="200" w:firstLine="480"/>
        <w:rPr>
          <w:rFonts w:hAnsi="宋体"/>
          <w:sz w:val="24"/>
          <w:szCs w:val="21"/>
        </w:rPr>
      </w:pPr>
      <w:r w:rsidRPr="00B4456D">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00D305B3" w14:textId="77777777" w:rsidR="00A674F9" w:rsidRPr="00B4456D" w:rsidRDefault="00CD789A">
      <w:pPr>
        <w:spacing w:line="440" w:lineRule="exact"/>
        <w:ind w:firstLineChars="200" w:firstLine="480"/>
        <w:rPr>
          <w:rFonts w:ascii="宋体" w:hAnsi="宋体"/>
          <w:sz w:val="24"/>
          <w:szCs w:val="21"/>
        </w:rPr>
      </w:pPr>
      <w:r w:rsidRPr="00B4456D">
        <w:rPr>
          <w:rFonts w:ascii="宋体" w:hAnsi="宋体" w:hint="eastAsia"/>
          <w:sz w:val="24"/>
          <w:szCs w:val="21"/>
        </w:rPr>
        <w:t>基金管理人应积极配合和协助基金托管人的监督和核查，必须在规定时间内答复基金托管人并改正，就基金托管人合理的疑义进行解释或举证，对基金托管人按照法规要求需向中国证监会报送基金监督报告的，基金管理人应积极配合提供相关数据资料和制度等。</w:t>
      </w:r>
    </w:p>
    <w:p w14:paraId="3A8E533C" w14:textId="77777777" w:rsidR="00A674F9" w:rsidRPr="00B4456D" w:rsidRDefault="00CD789A">
      <w:pPr>
        <w:spacing w:line="440" w:lineRule="exact"/>
        <w:ind w:firstLineChars="200" w:firstLine="480"/>
        <w:rPr>
          <w:rFonts w:ascii="宋体" w:hAnsi="宋体"/>
          <w:sz w:val="24"/>
          <w:szCs w:val="21"/>
        </w:rPr>
      </w:pPr>
      <w:r w:rsidRPr="00B4456D">
        <w:rPr>
          <w:rFonts w:ascii="宋体" w:hAnsi="宋体" w:hint="eastAsia"/>
          <w:sz w:val="24"/>
          <w:szCs w:val="21"/>
        </w:rPr>
        <w:t>基金托管人发现基金管理人有重大违规行为，应立即报告中国证监会，同时通知基金管理人限期纠正。</w:t>
      </w:r>
    </w:p>
    <w:p w14:paraId="011BE8E9" w14:textId="77777777" w:rsidR="00A674F9" w:rsidRPr="00B4456D" w:rsidRDefault="00CD789A">
      <w:pPr>
        <w:spacing w:line="440" w:lineRule="exact"/>
        <w:ind w:firstLineChars="200" w:firstLine="480"/>
        <w:rPr>
          <w:rFonts w:ascii="宋体" w:hAnsi="宋体"/>
          <w:sz w:val="24"/>
          <w:szCs w:val="21"/>
        </w:rPr>
      </w:pPr>
      <w:r w:rsidRPr="00B4456D">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6C2F5DB"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7" w:name="_Toc124749939"/>
      <w:bookmarkStart w:id="48" w:name="_Toc140002339"/>
      <w:bookmarkStart w:id="49" w:name="_Toc124749228"/>
      <w:bookmarkStart w:id="50" w:name="_Toc125361076"/>
      <w:bookmarkStart w:id="51" w:name="_Toc123705448"/>
      <w:r w:rsidRPr="00B4456D">
        <w:rPr>
          <w:rFonts w:ascii="宋体" w:hAnsi="宋体" w:cs="Arial" w:hint="eastAsia"/>
          <w:sz w:val="30"/>
        </w:rPr>
        <w:t>基金管理人对基金托管人的业务核查</w:t>
      </w:r>
      <w:bookmarkEnd w:id="47"/>
      <w:bookmarkEnd w:id="48"/>
      <w:bookmarkEnd w:id="49"/>
      <w:bookmarkEnd w:id="50"/>
      <w:bookmarkEnd w:id="51"/>
    </w:p>
    <w:p w14:paraId="205EA9C7"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14:paraId="6AA406C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B4456D">
        <w:rPr>
          <w:rFonts w:ascii="宋体" w:hAnsi="宋体" w:hint="eastAsia"/>
          <w:kern w:val="0"/>
          <w:sz w:val="24"/>
        </w:rPr>
        <w:t>基金管理人有义务要求基金托管人赔偿基金因此所遭受的损失。</w:t>
      </w:r>
    </w:p>
    <w:p w14:paraId="31A3F8F0"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基金管理人发现基金托管人有重大违规行为，应立即报告中国证监会和银行业监督管理机构，同时通知基金托管人限期纠正。</w:t>
      </w:r>
    </w:p>
    <w:p w14:paraId="7A91D0AC"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46FF4D3F" w14:textId="77777777" w:rsidR="00A674F9" w:rsidRPr="00B4456D" w:rsidRDefault="00CD789A">
      <w:pPr>
        <w:pStyle w:val="20"/>
        <w:spacing w:after="0"/>
        <w:rPr>
          <w:color w:val="auto"/>
          <w:szCs w:val="21"/>
        </w:rPr>
      </w:pPr>
      <w:r w:rsidRPr="00B4456D">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B433FFB"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2" w:name="_Hlt88903324"/>
      <w:bookmarkStart w:id="53" w:name="_Toc523829995"/>
      <w:bookmarkStart w:id="54" w:name="_Toc48703889"/>
      <w:bookmarkStart w:id="55" w:name="_Toc466788854"/>
      <w:bookmarkStart w:id="56" w:name="_Toc22454437"/>
      <w:bookmarkStart w:id="57" w:name="_Toc124749229"/>
      <w:bookmarkStart w:id="58" w:name="_Toc125361077"/>
      <w:bookmarkStart w:id="59" w:name="_Toc123626171"/>
      <w:bookmarkStart w:id="60" w:name="_Toc140002340"/>
      <w:bookmarkStart w:id="61" w:name="_Toc124749940"/>
      <w:bookmarkEnd w:id="52"/>
      <w:r w:rsidRPr="00B4456D">
        <w:rPr>
          <w:rFonts w:ascii="宋体" w:hAnsi="宋体" w:cs="Arial" w:hint="eastAsia"/>
          <w:sz w:val="30"/>
        </w:rPr>
        <w:t>基金财产保管</w:t>
      </w:r>
      <w:bookmarkEnd w:id="53"/>
      <w:bookmarkEnd w:id="54"/>
      <w:bookmarkEnd w:id="55"/>
      <w:bookmarkEnd w:id="56"/>
      <w:bookmarkEnd w:id="57"/>
      <w:bookmarkEnd w:id="58"/>
      <w:bookmarkEnd w:id="59"/>
      <w:bookmarkEnd w:id="60"/>
      <w:bookmarkEnd w:id="61"/>
    </w:p>
    <w:p w14:paraId="6DFA4EB5" w14:textId="77777777" w:rsidR="00A674F9" w:rsidRPr="00B4456D" w:rsidRDefault="00CD789A">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2" w:name="_Toc37159173"/>
      <w:r w:rsidRPr="00B4456D">
        <w:rPr>
          <w:rFonts w:ascii="宋体" w:eastAsia="宋体" w:hAnsi="宋体" w:hint="eastAsia"/>
          <w:b w:val="0"/>
          <w:bCs w:val="0"/>
          <w:sz w:val="24"/>
          <w:szCs w:val="24"/>
        </w:rPr>
        <w:t>（一）基金财产保管的原则</w:t>
      </w:r>
      <w:bookmarkStart w:id="63" w:name="_Hlt88903033"/>
      <w:bookmarkEnd w:id="62"/>
      <w:bookmarkEnd w:id="63"/>
    </w:p>
    <w:p w14:paraId="36AA5D61"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1、基金财产应独立于基金管理人、基金托管人的固有财产。</w:t>
      </w:r>
    </w:p>
    <w:p w14:paraId="40CD342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2、基金托管人应安全保管基金财产。未经基金管理人的正当指令，不得自行运用、处分、分配基金的任何财产。</w:t>
      </w:r>
    </w:p>
    <w:p w14:paraId="1B573EF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3、基金托管人按照规定开设基金财产的资金账户和证券账户。</w:t>
      </w:r>
    </w:p>
    <w:p w14:paraId="7D1798C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0D4C8DE5" w14:textId="77777777" w:rsidR="00A674F9" w:rsidRPr="00B4456D" w:rsidRDefault="00CD789A">
      <w:pPr>
        <w:numPr>
          <w:ilvl w:val="0"/>
          <w:numId w:val="2"/>
        </w:numPr>
        <w:spacing w:line="360" w:lineRule="auto"/>
        <w:ind w:left="0" w:firstLine="397"/>
        <w:rPr>
          <w:rFonts w:ascii="宋体" w:hAnsi="宋体"/>
          <w:sz w:val="24"/>
        </w:rPr>
      </w:pPr>
      <w:r w:rsidRPr="00B4456D">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4" w:name="_Hlt88902859"/>
      <w:bookmarkEnd w:id="64"/>
    </w:p>
    <w:p w14:paraId="4CEC32E1"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37159174"/>
      <w:r w:rsidRPr="00B4456D">
        <w:rPr>
          <w:rFonts w:ascii="宋体" w:eastAsia="宋体" w:hAnsi="宋体" w:hint="eastAsia"/>
          <w:b w:val="0"/>
          <w:bCs w:val="0"/>
          <w:sz w:val="24"/>
          <w:szCs w:val="24"/>
        </w:rPr>
        <w:t>（二）募集资金的验证</w:t>
      </w:r>
      <w:bookmarkEnd w:id="65"/>
    </w:p>
    <w:p w14:paraId="1C68AD6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B4456D">
        <w:rPr>
          <w:rFonts w:ascii="宋体" w:hAnsi="宋体"/>
          <w:sz w:val="24"/>
        </w:rPr>
        <w:t>2</w:t>
      </w:r>
      <w:r w:rsidRPr="00B4456D">
        <w:rPr>
          <w:rFonts w:ascii="宋体" w:hAnsi="宋体" w:hint="eastAsia"/>
          <w:sz w:val="24"/>
        </w:rPr>
        <w:t>名以上（含</w:t>
      </w:r>
      <w:r w:rsidRPr="00B4456D">
        <w:rPr>
          <w:rFonts w:ascii="宋体" w:hAnsi="宋体"/>
          <w:sz w:val="24"/>
        </w:rPr>
        <w:t>2</w:t>
      </w:r>
      <w:r w:rsidRPr="00B4456D">
        <w:rPr>
          <w:rFonts w:ascii="宋体" w:hAnsi="宋体" w:hint="eastAsia"/>
          <w:sz w:val="24"/>
        </w:rPr>
        <w:t>名）中国注册会计师签字有效。验资完成，基金管理人应将募集的</w:t>
      </w:r>
      <w:r w:rsidRPr="00B4456D">
        <w:rPr>
          <w:rFonts w:ascii="宋体" w:hAnsi="宋体" w:hint="eastAsia"/>
          <w:sz w:val="24"/>
          <w:szCs w:val="21"/>
        </w:rPr>
        <w:t>属于本基金财产的全部资金</w:t>
      </w:r>
      <w:r w:rsidRPr="00B4456D">
        <w:rPr>
          <w:rFonts w:ascii="宋体" w:hAnsi="宋体" w:hint="eastAsia"/>
          <w:sz w:val="24"/>
        </w:rPr>
        <w:t>划入基金托管人为基金开立的资产托管专户中，基金托管人在收到资金当日出具确认文件。</w:t>
      </w:r>
    </w:p>
    <w:p w14:paraId="76D1A6E1" w14:textId="77777777" w:rsidR="00A674F9" w:rsidRPr="00B4456D" w:rsidRDefault="00CD789A">
      <w:pPr>
        <w:pStyle w:val="a5"/>
        <w:spacing w:after="0" w:line="360" w:lineRule="auto"/>
        <w:ind w:leftChars="6" w:left="13" w:firstLineChars="200" w:firstLine="480"/>
        <w:rPr>
          <w:rFonts w:ascii="宋体" w:hAnsi="宋体" w:cs="Arial"/>
          <w:sz w:val="24"/>
          <w:szCs w:val="24"/>
        </w:rPr>
      </w:pPr>
      <w:r w:rsidRPr="00B4456D">
        <w:rPr>
          <w:rFonts w:ascii="宋体" w:hAnsi="宋体" w:cs="Arial" w:hint="eastAsia"/>
          <w:sz w:val="24"/>
          <w:szCs w:val="24"/>
        </w:rPr>
        <w:t>若基金募集期限届满，未能达到《基金合同》生效的条件，由基金管理人按规定办理退款事宜。</w:t>
      </w:r>
    </w:p>
    <w:p w14:paraId="63FBEABD"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（三）基金的银行账户的开立和管理</w:t>
      </w:r>
    </w:p>
    <w:p w14:paraId="52694F2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2D0EFDC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32AE7B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资产托管专户的管理应符合</w:t>
      </w:r>
      <w:r w:rsidRPr="00B4456D">
        <w:rPr>
          <w:rFonts w:ascii="宋体" w:hAnsi="宋体"/>
          <w:sz w:val="24"/>
        </w:rPr>
        <w:t>《人民币银行结算账户管理办法》</w:t>
      </w:r>
      <w:r w:rsidRPr="00B4456D">
        <w:rPr>
          <w:rFonts w:ascii="宋体" w:hAnsi="宋体" w:hint="eastAsia"/>
          <w:sz w:val="24"/>
        </w:rPr>
        <w:t>、《现金管理暂行条例》、《人民币利率管理规定》、《利率管理暂行规定》、《支付结算办法》以及银行业监督管理机构的其他规定。</w:t>
      </w:r>
    </w:p>
    <w:p w14:paraId="1007BC82"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（四）基金证券账户与证券交易资金账户的开设和管理</w:t>
      </w:r>
    </w:p>
    <w:p w14:paraId="13D7921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基金托管人以基金托管人和本基金联名的方式在中国证券登记结算有限责任公司上海分公司/深圳分公司开设证券账户。</w:t>
      </w:r>
    </w:p>
    <w:p w14:paraId="500BF4B6"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w:t>
      </w:r>
      <w:r w:rsidRPr="00B4456D">
        <w:rPr>
          <w:rFonts w:ascii="宋体" w:hAnsi="宋体"/>
          <w:sz w:val="24"/>
        </w:rPr>
        <w:t>以</w:t>
      </w:r>
      <w:r w:rsidRPr="00B4456D">
        <w:rPr>
          <w:rFonts w:ascii="宋体" w:hAnsi="宋体" w:hint="eastAsia"/>
          <w:sz w:val="24"/>
        </w:rPr>
        <w:t>基金托管人的名义在中国证券登记结算有限责任公司上海分公司/深圳分公司开立基金证券交易资金账户，用于证券清算。</w:t>
      </w:r>
    </w:p>
    <w:p w14:paraId="75B7D616"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289D0061"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（五）债券托管账户的开立和管理</w:t>
      </w:r>
    </w:p>
    <w:p w14:paraId="2A2462C7"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50EE487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2、基金管理人和基金托管人应一起负责为基金对外签订全国银行间债券市场回购主协议，正本由基金托管人保管，基金管理人保存副本。</w:t>
      </w:r>
    </w:p>
    <w:p w14:paraId="605E7403"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（六）其他账户的开设和管理</w:t>
      </w:r>
    </w:p>
    <w:p w14:paraId="22958A2F"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DE2E08C"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（七）基金财产投资的有关实物证券、银行定期存款存单等有价凭证的保管</w:t>
      </w:r>
    </w:p>
    <w:p w14:paraId="63CD52E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56F1F494"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37159180"/>
      <w:r w:rsidRPr="00B4456D">
        <w:rPr>
          <w:rFonts w:ascii="宋体" w:eastAsia="宋体" w:hAnsi="宋体" w:hint="eastAsia"/>
          <w:b w:val="0"/>
          <w:bCs w:val="0"/>
          <w:sz w:val="24"/>
          <w:szCs w:val="24"/>
        </w:rPr>
        <w:t>（八）与基金财产有关的重大合同的保管</w:t>
      </w:r>
      <w:bookmarkEnd w:id="66"/>
    </w:p>
    <w:p w14:paraId="1B40C65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1F065CD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对于无法取得二份以上的正本的，基金管理人应向基金托管人提供加盖授权业务章的合同传真件，未经双方协商或未在合同约定范围内，合同原件不得转移。</w:t>
      </w:r>
    </w:p>
    <w:p w14:paraId="5223638A"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7" w:name="_Toc125361078"/>
      <w:bookmarkStart w:id="68" w:name="_Toc123626172"/>
      <w:bookmarkStart w:id="69" w:name="_Toc124749941"/>
      <w:bookmarkStart w:id="70" w:name="_Toc124749230"/>
      <w:bookmarkStart w:id="71" w:name="_Toc140002341"/>
      <w:r w:rsidRPr="00B4456D">
        <w:rPr>
          <w:rFonts w:ascii="宋体" w:hAnsi="宋体" w:cs="Arial" w:hint="eastAsia"/>
          <w:sz w:val="30"/>
        </w:rPr>
        <w:t>指令的发送、确认和执行</w:t>
      </w:r>
      <w:bookmarkEnd w:id="4"/>
      <w:bookmarkEnd w:id="5"/>
      <w:bookmarkEnd w:id="6"/>
      <w:bookmarkEnd w:id="67"/>
      <w:bookmarkEnd w:id="68"/>
      <w:bookmarkEnd w:id="69"/>
      <w:bookmarkEnd w:id="70"/>
      <w:bookmarkEnd w:id="71"/>
    </w:p>
    <w:p w14:paraId="32AE8604"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2" w:name="_Toc48703899"/>
      <w:r w:rsidRPr="00B4456D">
        <w:rPr>
          <w:rFonts w:ascii="宋体" w:eastAsia="宋体" w:hAnsi="宋体" w:hint="eastAsia"/>
          <w:b w:val="0"/>
          <w:bCs w:val="0"/>
          <w:sz w:val="24"/>
          <w:szCs w:val="24"/>
        </w:rPr>
        <w:t>（一）基金管理人对发送指令人员的书面授权</w:t>
      </w:r>
    </w:p>
    <w:p w14:paraId="6C581BF8" w14:textId="77777777" w:rsidR="00A674F9" w:rsidRPr="00B4456D" w:rsidRDefault="00CD789A">
      <w:pPr>
        <w:pStyle w:val="20"/>
        <w:spacing w:after="0"/>
        <w:rPr>
          <w:color w:val="auto"/>
        </w:rPr>
      </w:pPr>
      <w:r w:rsidRPr="00B4456D">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14:paraId="0B35F51B"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（二）指令的内容</w:t>
      </w:r>
    </w:p>
    <w:p w14:paraId="3008B19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szCs w:val="21"/>
        </w:rPr>
        <w:t>指令是基金管理人在运用基金资产时，向基金托管人发出的资金划拨及其他款项支付的指令。</w:t>
      </w:r>
      <w:r w:rsidRPr="00B4456D">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电子指令为合规有效指令。</w:t>
      </w:r>
    </w:p>
    <w:p w14:paraId="58921B8A"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（三）指令的发送、确认和执行的时间和程序</w:t>
      </w:r>
    </w:p>
    <w:p w14:paraId="7837589E"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指令由“授权通知”确定的有权发送人（下称“被授权人”）代表基金管理人用电子直连划款指令或者网银指令等双方约定的方式向基金托管人发送，并以传真作为应急方式备用。基金管理人有义务在发送指令后及时与托管人进行确认，因管理人未能及时与托管人进行指令确认,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14:paraId="7E4F9D48"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基金托管人收到基金管理人发送的指令后，应审慎验证有关指令内容要素，复核无误后应在规定期限内执行，不得延误。指令执行完毕后，基金托管人应将执行完毕的指令盖章回传给基金管理人。</w:t>
      </w:r>
    </w:p>
    <w:p w14:paraId="4F51C4F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0EFE5B01"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基金管理人应将同业市场国债交易通知单加盖印章后传真给基金托管人。</w:t>
      </w:r>
    </w:p>
    <w:p w14:paraId="4EF5E0F9"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（四）基金管理人发送错误指令的情形和处理程序</w:t>
      </w:r>
    </w:p>
    <w:p w14:paraId="49C47F5B" w14:textId="77777777" w:rsidR="00A674F9" w:rsidRPr="00B4456D" w:rsidRDefault="00CD789A">
      <w:pPr>
        <w:spacing w:after="120" w:line="360" w:lineRule="auto"/>
        <w:ind w:firstLineChars="200" w:firstLine="480"/>
        <w:rPr>
          <w:rFonts w:ascii="宋体" w:hAnsi="宋体"/>
          <w:sz w:val="24"/>
        </w:rPr>
      </w:pPr>
      <w:r w:rsidRPr="00B4456D">
        <w:rPr>
          <w:rFonts w:ascii="宋体" w:hAnsi="宋体" w:hint="eastAsia"/>
          <w:sz w:val="24"/>
        </w:rPr>
        <w:t>基金管理人发送错误指令的情形包括指令发送人员无权或超越权限发送指令及交割信息错误，指令中重要信息不完整等。</w:t>
      </w:r>
    </w:p>
    <w:p w14:paraId="1256AA2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基金托管人在履行监督职能时，发现基金管理人的指令错误时，有权拒绝执行，并及时通知基金管理人改正。</w:t>
      </w:r>
    </w:p>
    <w:p w14:paraId="21CADA83"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（五）基金托管人依照法律法规暂缓、拒绝执行指令的情形和处理程序</w:t>
      </w:r>
    </w:p>
    <w:p w14:paraId="7E2D917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发现基金管理人发送的指令违反《基金法》、《基金合同》、本协议或有关基金法规的有关规定，应当视情况暂缓或不予执行，并应及时以书面形式通知基金管理人纠正，基金管理人收到通知后应及时核对，并以书面形式对基金托管人发出回函确认，由此造成的损失由基金管理人承担。</w:t>
      </w:r>
    </w:p>
    <w:p w14:paraId="3532F6DF"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（六）基金托管人未按照基金管理人指令执行的处理方法</w:t>
      </w:r>
    </w:p>
    <w:p w14:paraId="7F35A518"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基金托管人由于自身原因造成未按照或者未及时按照基金管理人发送的正常有效指令执行，给基金份额持有人造成损失的，应负赔偿责任。</w:t>
      </w:r>
    </w:p>
    <w:p w14:paraId="480B92FD"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（七）更换被授权人的程序</w:t>
      </w:r>
    </w:p>
    <w:p w14:paraId="7F12C4C1"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正本与之前发送的变更通知不一致的，基金托管人不承担责任。基金管理人更换被授权人通知生效后，对于已被撤换的人员无权发送的指令，或被改变授权人员超权限发送的指令，基金管理人不承担责任</w:t>
      </w:r>
      <w:bookmarkEnd w:id="72"/>
      <w:r w:rsidRPr="00B4456D">
        <w:rPr>
          <w:rFonts w:ascii="宋体" w:hAnsi="宋体" w:hint="eastAsia"/>
          <w:sz w:val="24"/>
        </w:rPr>
        <w:t>。</w:t>
      </w:r>
    </w:p>
    <w:p w14:paraId="0E131FF2"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3" w:name="_Toc140002342"/>
      <w:bookmarkStart w:id="74" w:name="_Toc48703903"/>
      <w:bookmarkStart w:id="75" w:name="_Toc124749231"/>
      <w:bookmarkStart w:id="76" w:name="_Toc523829997"/>
      <w:bookmarkStart w:id="77" w:name="_Toc125361079"/>
      <w:bookmarkStart w:id="78" w:name="_Toc22454451"/>
      <w:bookmarkStart w:id="79" w:name="_Toc124749942"/>
      <w:bookmarkStart w:id="80" w:name="_Toc123626173"/>
      <w:bookmarkStart w:id="81" w:name="_Toc466788856"/>
      <w:r w:rsidRPr="00B4456D">
        <w:rPr>
          <w:rFonts w:ascii="宋体" w:hAnsi="宋体" w:cs="Arial" w:hint="eastAsia"/>
          <w:sz w:val="30"/>
        </w:rPr>
        <w:t>交易及清算交收安排</w:t>
      </w:r>
      <w:bookmarkEnd w:id="73"/>
      <w:bookmarkEnd w:id="74"/>
      <w:bookmarkEnd w:id="75"/>
      <w:bookmarkEnd w:id="76"/>
      <w:bookmarkEnd w:id="77"/>
      <w:bookmarkEnd w:id="78"/>
      <w:bookmarkEnd w:id="79"/>
      <w:bookmarkEnd w:id="80"/>
      <w:bookmarkEnd w:id="81"/>
    </w:p>
    <w:p w14:paraId="0EBD35E6"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2" w:name="_Toc48703904"/>
      <w:bookmarkStart w:id="83" w:name="_Toc22454452"/>
      <w:r w:rsidRPr="00B4456D">
        <w:rPr>
          <w:rFonts w:ascii="宋体" w:eastAsia="宋体" w:hAnsi="宋体" w:hint="eastAsia"/>
          <w:b w:val="0"/>
          <w:bCs w:val="0"/>
          <w:sz w:val="24"/>
          <w:szCs w:val="24"/>
        </w:rPr>
        <w:t>（一）选择代理证券买卖的证券经营机构的标准和程序</w:t>
      </w:r>
      <w:bookmarkEnd w:id="82"/>
      <w:bookmarkEnd w:id="83"/>
    </w:p>
    <w:p w14:paraId="0BC967C3"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基金管理人负责选择代理本基金证券买卖的证券经营机构。选择的标准是：</w:t>
      </w:r>
    </w:p>
    <w:p w14:paraId="489E67F3"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1、资历雄厚，信誉良好。</w:t>
      </w:r>
    </w:p>
    <w:p w14:paraId="0006B36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2、财务状况良好，经营行为规范，最近一年未发生重大违规行为而受到有关管理机关的处罚。</w:t>
      </w:r>
    </w:p>
    <w:p w14:paraId="1C1CBC3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3、内部管理规范、严格，具备健全的内控制度，并能满足基金运作高度保密的要求。</w:t>
      </w:r>
    </w:p>
    <w:p w14:paraId="156CC533"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4、具备基金运作所需的高效、安全的通讯条件，交易设施符合代理本基金进行证券交易的需要，并能为本基金提供全面的信息服务。</w:t>
      </w:r>
    </w:p>
    <w:p w14:paraId="08D60062"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14:paraId="14D974B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14:paraId="755E498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基金管理人应及时将基金专用席位号、佣金费率等基本信息以及变更情况及时以书面形式通知基金托管人。</w:t>
      </w:r>
    </w:p>
    <w:p w14:paraId="3D384FE2"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48703905"/>
      <w:r w:rsidRPr="00B4456D">
        <w:rPr>
          <w:rFonts w:ascii="宋体" w:eastAsia="宋体" w:hAnsi="宋体" w:hint="eastAsia"/>
          <w:b w:val="0"/>
          <w:bCs w:val="0"/>
          <w:sz w:val="24"/>
          <w:szCs w:val="24"/>
        </w:rPr>
        <w:t>（二）基金投资证券后的清算</w:t>
      </w:r>
      <w:bookmarkEnd w:id="84"/>
      <w:r w:rsidRPr="00B4456D">
        <w:rPr>
          <w:rFonts w:ascii="宋体" w:eastAsia="宋体" w:hAnsi="宋体" w:hint="eastAsia"/>
          <w:b w:val="0"/>
          <w:bCs w:val="0"/>
          <w:sz w:val="24"/>
          <w:szCs w:val="24"/>
        </w:rPr>
        <w:t>交收安排</w:t>
      </w:r>
    </w:p>
    <w:p w14:paraId="345D6AA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1、基金管理人和基金托管人在基金清算和交收中的责任</w:t>
      </w:r>
    </w:p>
    <w:p w14:paraId="7ED0F1BD"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30D6C98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对基金管理人的资金划拨指令，基金托管人在复核无误后应在规定期限内执行并在执行完毕后回函确认，不得延误。</w:t>
      </w:r>
    </w:p>
    <w:p w14:paraId="3AFE5992"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本基金投资于证券发生的所有场内、场外交易的资金清算交割，全部由基金托管人负责办理。</w:t>
      </w:r>
    </w:p>
    <w:p w14:paraId="4ABF16D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1FDC5063"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14:paraId="6204995D"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2、基金出现超买或超卖的责任认定及处理程序</w:t>
      </w:r>
    </w:p>
    <w:p w14:paraId="657C75D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在履行监督职能时，如果发现基金投资证券过程中出现超买或超卖现象，应立即提醒基金管理人，由基金管理人负责解决，由此给基金财产造成的损失由基金管理人承担。如果因基金管理人原因发生超买行为，基金管理人必须于T+1日上午10时之前划拨资金，用以完成清算交收。</w:t>
      </w:r>
    </w:p>
    <w:p w14:paraId="72C209B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3、基金无法按时支付证券清算款的责任认定及处理程序</w:t>
      </w:r>
    </w:p>
    <w:p w14:paraId="18FB329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应确保基金托管人在执行基金管理人发送的指令时，有足够的头寸进行交收。基金的资金头寸不足时，基金托管人有权拒绝基金管理人发送的划款指令并同时通知基金管理人。基金管理人在发送划款指令时应充分考虑基金托管人的划款处理所需的合理时间。如由于基金管理人的原因导致无法按时支付证券清算款，由此给基金财产造成的损失由基金管理人承担。</w:t>
      </w:r>
    </w:p>
    <w:p w14:paraId="77D133A8"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2FB79B95"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48703906"/>
      <w:r w:rsidRPr="00B4456D">
        <w:rPr>
          <w:rFonts w:ascii="宋体" w:eastAsia="宋体" w:hAnsi="宋体" w:hint="eastAsia"/>
          <w:b w:val="0"/>
          <w:bCs w:val="0"/>
          <w:sz w:val="24"/>
          <w:szCs w:val="24"/>
        </w:rPr>
        <w:t>（三）资金、证券账目及交易记录的核对</w:t>
      </w:r>
      <w:bookmarkEnd w:id="85"/>
    </w:p>
    <w:p w14:paraId="31D87E2B" w14:textId="77777777" w:rsidR="00A674F9" w:rsidRPr="00B4456D" w:rsidRDefault="00CD789A">
      <w:pPr>
        <w:autoSpaceDE w:val="0"/>
        <w:autoSpaceDN w:val="0"/>
        <w:adjustRightInd w:val="0"/>
        <w:spacing w:line="360" w:lineRule="auto"/>
        <w:ind w:firstLineChars="200" w:firstLine="480"/>
        <w:jc w:val="left"/>
        <w:rPr>
          <w:rFonts w:ascii="宋体"/>
          <w:kern w:val="0"/>
          <w:sz w:val="24"/>
          <w:szCs w:val="20"/>
        </w:rPr>
      </w:pPr>
      <w:r w:rsidRPr="00B4456D">
        <w:rPr>
          <w:rFonts w:hint="eastAsia"/>
          <w:sz w:val="24"/>
        </w:rPr>
        <w:t>对基金的交易记录，由基金管理人按日进行核对。</w:t>
      </w:r>
      <w:r w:rsidRPr="00B4456D">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596D05B2" w14:textId="77777777" w:rsidR="00A674F9" w:rsidRPr="00B4456D" w:rsidRDefault="00CD789A">
      <w:pPr>
        <w:spacing w:line="360" w:lineRule="auto"/>
        <w:ind w:firstLineChars="200" w:firstLine="480"/>
        <w:rPr>
          <w:rFonts w:ascii="宋体"/>
          <w:kern w:val="0"/>
          <w:sz w:val="24"/>
          <w:szCs w:val="20"/>
        </w:rPr>
      </w:pPr>
      <w:r w:rsidRPr="00B4456D">
        <w:rPr>
          <w:rFonts w:ascii="宋体" w:hint="eastAsia"/>
          <w:kern w:val="0"/>
          <w:sz w:val="24"/>
          <w:szCs w:val="20"/>
        </w:rPr>
        <w:t>对基金的资金账目，由相关各方每日对账一次，确保相关各方账账相符。</w:t>
      </w:r>
    </w:p>
    <w:p w14:paraId="468061D8" w14:textId="77777777" w:rsidR="00A674F9" w:rsidRPr="00B4456D" w:rsidRDefault="00CD789A">
      <w:pPr>
        <w:spacing w:line="360" w:lineRule="auto"/>
        <w:ind w:firstLineChars="200" w:firstLine="480"/>
        <w:rPr>
          <w:rFonts w:ascii="宋体"/>
          <w:kern w:val="0"/>
          <w:sz w:val="24"/>
          <w:szCs w:val="20"/>
        </w:rPr>
      </w:pPr>
      <w:r w:rsidRPr="00B4456D">
        <w:rPr>
          <w:rFonts w:ascii="宋体" w:hint="eastAsia"/>
          <w:kern w:val="0"/>
          <w:sz w:val="24"/>
          <w:szCs w:val="20"/>
        </w:rPr>
        <w:t>对基金证券账目，由每周最后一个交易日终了时相关各方进行对账。</w:t>
      </w:r>
    </w:p>
    <w:p w14:paraId="46366FB0" w14:textId="77777777" w:rsidR="00A674F9" w:rsidRPr="00B4456D" w:rsidRDefault="00CD789A">
      <w:pPr>
        <w:spacing w:line="360" w:lineRule="auto"/>
        <w:ind w:firstLineChars="200" w:firstLine="480"/>
        <w:rPr>
          <w:rFonts w:ascii="宋体"/>
          <w:kern w:val="0"/>
          <w:sz w:val="24"/>
          <w:szCs w:val="20"/>
        </w:rPr>
      </w:pPr>
      <w:r w:rsidRPr="00B4456D">
        <w:rPr>
          <w:rFonts w:ascii="宋体" w:hint="eastAsia"/>
          <w:kern w:val="0"/>
          <w:sz w:val="24"/>
          <w:szCs w:val="20"/>
        </w:rPr>
        <w:t>对实物券账目，每月月末相关各方进行账实核对。</w:t>
      </w:r>
    </w:p>
    <w:p w14:paraId="31679312" w14:textId="77777777" w:rsidR="00A674F9" w:rsidRPr="00B4456D" w:rsidRDefault="00CD789A">
      <w:pPr>
        <w:spacing w:line="360" w:lineRule="auto"/>
        <w:ind w:firstLineChars="200" w:firstLine="480"/>
        <w:rPr>
          <w:rFonts w:ascii="宋体"/>
          <w:kern w:val="0"/>
          <w:sz w:val="24"/>
          <w:szCs w:val="20"/>
        </w:rPr>
      </w:pPr>
      <w:r w:rsidRPr="00B4456D">
        <w:rPr>
          <w:rFonts w:ascii="宋体" w:hint="eastAsia"/>
          <w:kern w:val="0"/>
          <w:sz w:val="24"/>
          <w:szCs w:val="20"/>
        </w:rPr>
        <w:t>对交易记录，由相关各方每日对账一次。</w:t>
      </w:r>
    </w:p>
    <w:p w14:paraId="6D81F519"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（四）申购、赎回、</w:t>
      </w:r>
      <w:r w:rsidRPr="00B4456D">
        <w:rPr>
          <w:rFonts w:ascii="宋体" w:eastAsia="宋体" w:hAnsi="宋体" w:hint="eastAsia"/>
          <w:b w:val="0"/>
          <w:sz w:val="24"/>
        </w:rPr>
        <w:t>转换开放式基金</w:t>
      </w:r>
      <w:r w:rsidRPr="00B4456D">
        <w:rPr>
          <w:rFonts w:ascii="宋体" w:eastAsia="宋体" w:hAnsi="宋体" w:hint="eastAsia"/>
          <w:b w:val="0"/>
          <w:bCs w:val="0"/>
          <w:sz w:val="24"/>
          <w:szCs w:val="24"/>
        </w:rPr>
        <w:t>的资金清算、</w:t>
      </w:r>
      <w:r w:rsidRPr="00B4456D">
        <w:rPr>
          <w:rFonts w:ascii="宋体" w:eastAsia="宋体" w:hAnsi="宋体" w:hint="eastAsia"/>
          <w:b w:val="0"/>
          <w:sz w:val="24"/>
        </w:rPr>
        <w:t>数据传递及托管协议当事人的责任</w:t>
      </w:r>
    </w:p>
    <w:p w14:paraId="2DA4BEF0" w14:textId="77777777" w:rsidR="00A674F9" w:rsidRPr="00B4456D" w:rsidRDefault="00CD789A">
      <w:pPr>
        <w:spacing w:line="360" w:lineRule="auto"/>
        <w:ind w:firstLineChars="200" w:firstLine="480"/>
        <w:rPr>
          <w:rFonts w:ascii="宋体" w:hAnsi="宋体"/>
          <w:sz w:val="24"/>
        </w:rPr>
      </w:pPr>
      <w:bookmarkStart w:id="86" w:name="_Toc124749232"/>
      <w:bookmarkStart w:id="87" w:name="_Toc123626174"/>
      <w:bookmarkStart w:id="88" w:name="_Toc124749943"/>
      <w:r w:rsidRPr="00B4456D">
        <w:rPr>
          <w:rFonts w:ascii="宋体" w:hAnsi="宋体" w:hint="eastAsia"/>
          <w:sz w:val="24"/>
        </w:rPr>
        <w:t>1、托管协议当事人在开放式基金的申购赎回、转换中的责任</w:t>
      </w:r>
    </w:p>
    <w:p w14:paraId="243DC49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14:paraId="70ABD907"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2、开放式基金的数据传递</w:t>
      </w:r>
    </w:p>
    <w:p w14:paraId="0BB1CB45"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基金管理人应于每个开放日14：00之前将前一个开放日经确认的基金申购金额和赎回份额以书面形式并加盖业务专用章通知基金托管人。</w:t>
      </w:r>
      <w:r w:rsidRPr="00B4456D">
        <w:rPr>
          <w:rFonts w:ascii="宋体" w:hAnsi="宋体" w:hint="eastAsia"/>
          <w:sz w:val="24"/>
        </w:rPr>
        <w:t>基金管理人应对传递的申购、赎回数据的真实性、准确性和完整性负责。</w:t>
      </w:r>
    </w:p>
    <w:p w14:paraId="3ECFD4EF"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3、开放式基金的资金清算</w:t>
      </w:r>
    </w:p>
    <w:p w14:paraId="46289783"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基金申购、赎回等款项采用轧差交收的结算方式，净额在最晚不迟于T+3日上午11：00前在基金管理人总清算账户和资产托管专户之间交收。</w:t>
      </w:r>
    </w:p>
    <w:p w14:paraId="1E494965"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14:paraId="7C916222"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14:paraId="706EA643"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9" w:name="_Toc125361080"/>
      <w:bookmarkStart w:id="90" w:name="_Toc140002343"/>
      <w:r w:rsidRPr="00B4456D">
        <w:rPr>
          <w:rFonts w:ascii="宋体" w:hAnsi="宋体" w:cs="Arial" w:hint="eastAsia"/>
          <w:sz w:val="30"/>
        </w:rPr>
        <w:t>基金资产净值计算和会计核算</w:t>
      </w:r>
      <w:bookmarkStart w:id="91" w:name="_Toc48703909"/>
      <w:bookmarkEnd w:id="7"/>
      <w:bookmarkEnd w:id="8"/>
      <w:bookmarkEnd w:id="9"/>
      <w:bookmarkEnd w:id="86"/>
      <w:bookmarkEnd w:id="87"/>
      <w:bookmarkEnd w:id="88"/>
      <w:bookmarkEnd w:id="89"/>
      <w:bookmarkEnd w:id="90"/>
    </w:p>
    <w:p w14:paraId="5FED588A"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（一）基金资产净值的计算</w:t>
      </w:r>
    </w:p>
    <w:p w14:paraId="2F6A9E3F"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1、基金资产净值的计算、复核的时间和程序</w:t>
      </w:r>
    </w:p>
    <w:p w14:paraId="284590E2" w14:textId="77777777" w:rsidR="00A674F9" w:rsidRPr="00B4456D" w:rsidRDefault="00CD789A">
      <w:pPr>
        <w:spacing w:line="440" w:lineRule="atLeast"/>
        <w:ind w:right="28" w:firstLineChars="200" w:firstLine="480"/>
        <w:rPr>
          <w:rFonts w:ascii="宋体" w:hAnsi="宋体"/>
          <w:sz w:val="24"/>
          <w:szCs w:val="21"/>
        </w:rPr>
      </w:pPr>
      <w:r w:rsidRPr="00B4456D">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基金资产净值是指基金资产总值减去负债后的价值。基金份额净值是指计算日基金资产净值除以该计算日基金份额总份额后的数值。基金份额净值的计算保留到小数点后3位，</w:t>
      </w:r>
      <w:r w:rsidRPr="00B4456D">
        <w:rPr>
          <w:rFonts w:hint="eastAsia"/>
          <w:sz w:val="24"/>
        </w:rPr>
        <w:t>小数点后第</w:t>
      </w:r>
      <w:r w:rsidRPr="00B4456D">
        <w:rPr>
          <w:rFonts w:hint="eastAsia"/>
          <w:sz w:val="24"/>
        </w:rPr>
        <w:t>4</w:t>
      </w:r>
      <w:r w:rsidRPr="00B4456D">
        <w:rPr>
          <w:rFonts w:hint="eastAsia"/>
          <w:sz w:val="24"/>
        </w:rPr>
        <w:t>位四舍五入，由此产生的误差计入基金财产</w:t>
      </w:r>
      <w:r w:rsidRPr="00B4456D">
        <w:rPr>
          <w:rFonts w:ascii="宋体" w:hAnsi="宋体" w:hint="eastAsia"/>
          <w:sz w:val="24"/>
          <w:szCs w:val="21"/>
        </w:rPr>
        <w:t>。</w:t>
      </w:r>
    </w:p>
    <w:p w14:paraId="0FD3F835" w14:textId="77777777" w:rsidR="00A674F9" w:rsidRPr="00B4456D" w:rsidRDefault="00CD789A">
      <w:pPr>
        <w:spacing w:line="440" w:lineRule="atLeast"/>
        <w:ind w:right="28" w:firstLineChars="200" w:firstLine="480"/>
        <w:rPr>
          <w:rFonts w:ascii="宋体" w:hAnsi="宋体"/>
          <w:sz w:val="24"/>
          <w:szCs w:val="21"/>
        </w:rPr>
      </w:pPr>
      <w:r w:rsidRPr="00B4456D">
        <w:rPr>
          <w:rFonts w:ascii="宋体" w:hAnsi="宋体" w:hint="eastAsia"/>
          <w:sz w:val="24"/>
          <w:szCs w:val="21"/>
        </w:rPr>
        <w:t>基金管理人应每工作日对基金资产估值。估值原则应符合《基金合同》、《证券投资基金会计核算业务指引》及其他法律、法规的规定。基金资产净值和基金份额净值由基金管理人负责计算，基金托管人复</w:t>
      </w:r>
      <w:r w:rsidRPr="00B4456D">
        <w:rPr>
          <w:rFonts w:ascii="宋体" w:hAnsi="宋体" w:hint="eastAsia"/>
          <w:color w:val="000000"/>
          <w:sz w:val="24"/>
          <w:szCs w:val="21"/>
        </w:rPr>
        <w:t>核。</w:t>
      </w:r>
      <w:r w:rsidRPr="00B4456D">
        <w:rPr>
          <w:rFonts w:ascii="宋体" w:cs="宋体" w:hint="eastAsia"/>
          <w:color w:val="000000"/>
          <w:kern w:val="0"/>
          <w:sz w:val="24"/>
        </w:rPr>
        <w:t>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51E5D561" w14:textId="77777777" w:rsidR="00A674F9" w:rsidRPr="00B4456D" w:rsidRDefault="00CD789A">
      <w:pPr>
        <w:tabs>
          <w:tab w:val="left" w:pos="900"/>
        </w:tabs>
        <w:spacing w:line="360" w:lineRule="auto"/>
        <w:ind w:right="28" w:firstLineChars="200" w:firstLine="480"/>
        <w:rPr>
          <w:rFonts w:ascii="宋体" w:hAnsi="宋体"/>
          <w:sz w:val="24"/>
          <w:szCs w:val="21"/>
        </w:rPr>
      </w:pPr>
      <w:r w:rsidRPr="00B4456D">
        <w:rPr>
          <w:rFonts w:ascii="宋体" w:hAnsi="宋体" w:hint="eastAsia"/>
          <w:sz w:val="24"/>
        </w:rPr>
        <w:t>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14:paraId="7937D90E" w14:textId="77777777" w:rsidR="00A674F9" w:rsidRPr="00B4456D" w:rsidRDefault="00CD789A">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（二）基金资产估值方法</w:t>
      </w:r>
    </w:p>
    <w:p w14:paraId="6E8EE0B9" w14:textId="77777777" w:rsidR="00A674F9" w:rsidRPr="00B4456D" w:rsidRDefault="00CD789A">
      <w:pPr>
        <w:spacing w:line="440" w:lineRule="atLeast"/>
        <w:ind w:right="28" w:firstLineChars="200" w:firstLine="480"/>
        <w:rPr>
          <w:rFonts w:ascii="宋体" w:hAnsi="宋体"/>
          <w:sz w:val="24"/>
          <w:szCs w:val="21"/>
        </w:rPr>
      </w:pPr>
      <w:r w:rsidRPr="00B4456D">
        <w:rPr>
          <w:rFonts w:ascii="宋体" w:hAnsi="宋体" w:hint="eastAsia"/>
          <w:sz w:val="24"/>
          <w:szCs w:val="21"/>
        </w:rPr>
        <w:t>1、估值对象</w:t>
      </w:r>
    </w:p>
    <w:p w14:paraId="7A50161C"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基金所拥有的股票、股指期货合约、债券、权证和银行存款本息、应收款项、其它投资等资产及负债。</w:t>
      </w:r>
    </w:p>
    <w:p w14:paraId="6D6D2894" w14:textId="77777777" w:rsidR="00A674F9" w:rsidRPr="00B4456D" w:rsidRDefault="00CD789A">
      <w:pPr>
        <w:spacing w:line="440" w:lineRule="atLeast"/>
        <w:ind w:right="28" w:firstLineChars="200" w:firstLine="480"/>
        <w:rPr>
          <w:rFonts w:ascii="宋体" w:hAnsi="宋体"/>
          <w:sz w:val="24"/>
          <w:szCs w:val="21"/>
        </w:rPr>
      </w:pPr>
      <w:r w:rsidRPr="00B4456D">
        <w:rPr>
          <w:rFonts w:ascii="宋体" w:hAnsi="宋体" w:hint="eastAsia"/>
          <w:sz w:val="24"/>
          <w:szCs w:val="21"/>
        </w:rPr>
        <w:t>2、估值方法</w:t>
      </w:r>
    </w:p>
    <w:p w14:paraId="0FBAB213" w14:textId="77777777" w:rsidR="00A674F9" w:rsidRPr="00B4456D" w:rsidRDefault="00CD789A">
      <w:pPr>
        <w:spacing w:line="440" w:lineRule="atLeast"/>
        <w:ind w:right="28" w:firstLineChars="200" w:firstLine="480"/>
        <w:rPr>
          <w:rFonts w:ascii="宋体" w:hAnsi="宋体"/>
          <w:sz w:val="24"/>
        </w:rPr>
      </w:pPr>
      <w:r w:rsidRPr="00B4456D">
        <w:rPr>
          <w:rFonts w:ascii="宋体" w:hAnsi="宋体" w:hint="eastAsia"/>
          <w:sz w:val="24"/>
        </w:rPr>
        <w:t>本基金的估值方法为：</w:t>
      </w:r>
    </w:p>
    <w:p w14:paraId="084E4392" w14:textId="77777777" w:rsidR="00A674F9" w:rsidRPr="00B4456D" w:rsidRDefault="00CD789A">
      <w:pPr>
        <w:spacing w:line="360" w:lineRule="auto"/>
        <w:ind w:firstLineChars="200" w:firstLine="480"/>
        <w:rPr>
          <w:rFonts w:ascii="宋体" w:hAnsi="宋体"/>
          <w:sz w:val="24"/>
        </w:rPr>
      </w:pPr>
      <w:bookmarkStart w:id="92" w:name="_Hlt88821719"/>
      <w:bookmarkStart w:id="93" w:name="_Hlt88900318"/>
      <w:bookmarkEnd w:id="92"/>
      <w:bookmarkEnd w:id="93"/>
      <w:r w:rsidRPr="00B4456D">
        <w:rPr>
          <w:rFonts w:ascii="宋体" w:hAnsi="宋体" w:hint="eastAsia"/>
          <w:sz w:val="24"/>
        </w:rPr>
        <w:t>（1）证券交易所上市的有价证券的估值</w:t>
      </w:r>
    </w:p>
    <w:p w14:paraId="3D82E226"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①交易所上市的有价证券（包括股票、权证等），以其估值日在证券交易所挂牌的市价（收盘价）估值；估值日无交易的，且最近交易日后经济环境未发生重大变化</w:t>
      </w:r>
      <w:r w:rsidRPr="00B4456D">
        <w:rPr>
          <w:rFonts w:hint="eastAsia"/>
          <w:bCs/>
          <w:sz w:val="24"/>
        </w:rPr>
        <w:t>或</w:t>
      </w:r>
      <w:r w:rsidRPr="00B4456D">
        <w:rPr>
          <w:bCs/>
          <w:sz w:val="24"/>
        </w:rPr>
        <w:t>证券发行机构未发生影响证券价格的重大事件的</w:t>
      </w:r>
      <w:r w:rsidRPr="00B4456D">
        <w:rPr>
          <w:rFonts w:ascii="宋体" w:hAnsi="宋体" w:hint="eastAsia"/>
          <w:sz w:val="24"/>
        </w:rPr>
        <w:t>，以最近交易日的市价（收盘价）估值；如最近交易日后经济环境发生了重大变化的，可参考类似投资品种的现行市价及重大变化因素，调整最近交易市价，确定公允价格。</w:t>
      </w:r>
    </w:p>
    <w:p w14:paraId="612AA8C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C9A372F" w14:textId="77777777" w:rsidR="00A674F9" w:rsidRPr="00B4456D" w:rsidRDefault="00CD789A">
      <w:pPr>
        <w:spacing w:line="360" w:lineRule="auto"/>
        <w:ind w:firstLineChars="200" w:firstLine="480"/>
        <w:rPr>
          <w:rFonts w:ascii="宋体" w:hAnsi="宋体"/>
          <w:color w:val="FF0000"/>
          <w:sz w:val="24"/>
        </w:rPr>
      </w:pPr>
      <w:r w:rsidRPr="00B4456D">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343CBD6"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④交易所上市不存在活跃市场的有价证券，采用估值技术确定公允价值。交易所上市的资产支持证券，</w:t>
      </w:r>
      <w:r w:rsidRPr="00B4456D">
        <w:rPr>
          <w:rFonts w:ascii="宋体" w:hAnsi="宋体" w:hint="eastAsia"/>
          <w:color w:val="000000"/>
          <w:sz w:val="24"/>
        </w:rPr>
        <w:t>采用估值技术确定公允价值，在估值技术难以可靠计量公允价值的情况下，按成本估值。</w:t>
      </w:r>
    </w:p>
    <w:p w14:paraId="5AEF8856"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（2）处于未上市期间的有价证券应区分如下情况处理：</w:t>
      </w:r>
    </w:p>
    <w:p w14:paraId="324E42E8"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①送股、转增股、配股和公开增发的新股，按估值日在证券交易所挂牌的同一股票的估值方法估值；该日无交易的，以最近一日的市价（收盘价）估值；</w:t>
      </w:r>
    </w:p>
    <w:p w14:paraId="7F698BD4" w14:textId="77777777" w:rsidR="00A674F9" w:rsidRPr="00B4456D" w:rsidRDefault="00CD789A">
      <w:pPr>
        <w:spacing w:line="360" w:lineRule="auto"/>
        <w:ind w:firstLineChars="200" w:firstLine="480"/>
        <w:rPr>
          <w:rFonts w:ascii="宋体" w:hAnsi="宋体"/>
          <w:color w:val="000000"/>
          <w:sz w:val="24"/>
        </w:rPr>
      </w:pPr>
      <w:r w:rsidRPr="00B4456D">
        <w:rPr>
          <w:rFonts w:ascii="宋体" w:hAnsi="宋体" w:hint="eastAsia"/>
          <w:sz w:val="24"/>
        </w:rPr>
        <w:t>②首次公开发行未上市的股票、债券和权证，</w:t>
      </w:r>
      <w:r w:rsidRPr="00B4456D">
        <w:rPr>
          <w:rFonts w:ascii="宋体" w:hAnsi="宋体" w:hint="eastAsia"/>
          <w:color w:val="000000"/>
          <w:sz w:val="24"/>
        </w:rPr>
        <w:t>采用估值技术确定公允价值，在估值技术难以可靠计量公允价值的情况下，按成本估值。</w:t>
      </w:r>
    </w:p>
    <w:p w14:paraId="0F26442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③</w:t>
      </w:r>
      <w:r w:rsidRPr="00B4456D">
        <w:rPr>
          <w:rFonts w:ascii="宋体" w:hAnsi="宋体" w:hint="eastAsia"/>
          <w:color w:val="000000"/>
          <w:sz w:val="24"/>
        </w:rPr>
        <w:t>首次公开发行有明确锁定期的股票，同一股票在交易所上市后，按交易所上市的同一股票的</w:t>
      </w:r>
      <w:r w:rsidRPr="00B4456D">
        <w:rPr>
          <w:rFonts w:ascii="宋体" w:hAnsi="宋体" w:hint="eastAsia"/>
          <w:sz w:val="24"/>
        </w:rPr>
        <w:t>估值方法</w:t>
      </w:r>
      <w:r w:rsidRPr="00B4456D">
        <w:rPr>
          <w:rFonts w:ascii="宋体" w:hAnsi="宋体" w:hint="eastAsia"/>
          <w:color w:val="000000"/>
          <w:sz w:val="24"/>
        </w:rPr>
        <w:t>估值；非公开发行有明确锁定期的股票，</w:t>
      </w:r>
      <w:r w:rsidRPr="00B4456D">
        <w:rPr>
          <w:rFonts w:ascii="宋体" w:hAnsi="宋体" w:hint="eastAsia"/>
          <w:sz w:val="24"/>
        </w:rPr>
        <w:t>按监管机构或行业协会有关规定</w:t>
      </w:r>
      <w:r w:rsidRPr="00B4456D">
        <w:rPr>
          <w:rFonts w:ascii="宋体" w:hAnsi="宋体" w:hint="eastAsia"/>
          <w:color w:val="000000"/>
          <w:sz w:val="24"/>
        </w:rPr>
        <w:t>确定公允价值。</w:t>
      </w:r>
    </w:p>
    <w:p w14:paraId="4A110A4B" w14:textId="77777777" w:rsidR="00A674F9" w:rsidRPr="00B4456D" w:rsidRDefault="00CD789A">
      <w:pPr>
        <w:spacing w:line="360" w:lineRule="auto"/>
        <w:ind w:firstLineChars="200" w:firstLine="480"/>
        <w:rPr>
          <w:rFonts w:ascii="宋体" w:hAnsi="宋体"/>
          <w:color w:val="000000"/>
          <w:sz w:val="24"/>
        </w:rPr>
      </w:pPr>
      <w:r w:rsidRPr="00B4456D">
        <w:rPr>
          <w:rFonts w:ascii="宋体" w:hAnsi="宋体" w:hint="eastAsia"/>
          <w:sz w:val="24"/>
        </w:rPr>
        <w:t>（3）</w:t>
      </w:r>
      <w:r w:rsidRPr="00B4456D">
        <w:rPr>
          <w:rFonts w:ascii="宋体" w:hAnsi="宋体" w:hint="eastAsia"/>
          <w:color w:val="000000"/>
          <w:sz w:val="24"/>
        </w:rPr>
        <w:t>全国银行间债券市场交易的债券、资产支持证券等固定收益品种，采用估值技术确定公允价值。</w:t>
      </w:r>
    </w:p>
    <w:p w14:paraId="0AC4CAB2"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（4）如有确凿证据表明按上述方法进行估值不能客观反映其公允价值的，基金管理人可根据具体情况与基金托管人商定后，按最能反映公允价值的价格估值。</w:t>
      </w:r>
    </w:p>
    <w:p w14:paraId="3AA0D446"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（5）</w:t>
      </w:r>
      <w:r w:rsidRPr="00B4456D">
        <w:rPr>
          <w:rFonts w:hint="eastAsia"/>
          <w:bCs/>
          <w:sz w:val="24"/>
        </w:rPr>
        <w:t>股指期货按估值日其所在证券交易所的结算价估值；估值日无交易的，且最近交易日后经济环境未发生重大变化，以最近交易日的结算价估值。</w:t>
      </w:r>
    </w:p>
    <w:p w14:paraId="46FC5174" w14:textId="77777777" w:rsidR="005A02B2" w:rsidRPr="00B4456D" w:rsidRDefault="00CD789A" w:rsidP="005A02B2">
      <w:pPr>
        <w:spacing w:line="360" w:lineRule="auto"/>
        <w:ind w:firstLineChars="200" w:firstLine="480"/>
        <w:rPr>
          <w:rFonts w:ascii="宋体" w:hAnsi="宋体"/>
          <w:color w:val="000000"/>
          <w:sz w:val="24"/>
        </w:rPr>
      </w:pPr>
      <w:r w:rsidRPr="00B4456D">
        <w:rPr>
          <w:rFonts w:ascii="宋体" w:hAnsi="宋体" w:hint="eastAsia"/>
          <w:sz w:val="24"/>
        </w:rPr>
        <w:t>（6）</w:t>
      </w:r>
      <w:r w:rsidR="005A02B2" w:rsidRPr="00B4456D">
        <w:rPr>
          <w:rFonts w:hint="eastAsia"/>
          <w:bCs/>
          <w:sz w:val="24"/>
        </w:rPr>
        <w:t>本基金投资存托凭证的估值核算依照境内上市交易的股票执行。</w:t>
      </w:r>
    </w:p>
    <w:p w14:paraId="58CDA8AE" w14:textId="77777777" w:rsidR="00A674F9" w:rsidRPr="00B4456D" w:rsidRDefault="005A02B2" w:rsidP="005A02B2">
      <w:pPr>
        <w:spacing w:line="360" w:lineRule="auto"/>
        <w:ind w:firstLineChars="200" w:firstLine="480"/>
        <w:rPr>
          <w:rFonts w:ascii="宋体" w:hAnsi="宋体"/>
          <w:sz w:val="24"/>
        </w:rPr>
      </w:pPr>
      <w:r w:rsidRPr="00B4456D">
        <w:rPr>
          <w:rFonts w:ascii="宋体" w:hAnsi="宋体" w:hint="eastAsia"/>
          <w:color w:val="000000"/>
          <w:sz w:val="24"/>
        </w:rPr>
        <w:t>（</w:t>
      </w:r>
      <w:r w:rsidRPr="00B4456D">
        <w:rPr>
          <w:rFonts w:ascii="宋体" w:hAnsi="宋体"/>
          <w:color w:val="000000"/>
          <w:sz w:val="24"/>
        </w:rPr>
        <w:t>7</w:t>
      </w:r>
      <w:r w:rsidRPr="00B4456D">
        <w:rPr>
          <w:rFonts w:ascii="宋体" w:hAnsi="宋体" w:hint="eastAsia"/>
          <w:color w:val="000000"/>
          <w:sz w:val="24"/>
        </w:rPr>
        <w:t>）</w:t>
      </w:r>
      <w:r w:rsidR="00CD789A" w:rsidRPr="00B4456D">
        <w:rPr>
          <w:rFonts w:ascii="宋体" w:hAnsi="宋体" w:hint="eastAsia"/>
          <w:sz w:val="24"/>
        </w:rPr>
        <w:t>相关法律法规以及监管部门有强制规定的，从其规定。如有新增事项，按国家最新规定估值。</w:t>
      </w:r>
    </w:p>
    <w:p w14:paraId="64CCF75F"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4" w:name="_Toc22454458"/>
      <w:bookmarkEnd w:id="91"/>
      <w:r w:rsidRPr="00B4456D">
        <w:rPr>
          <w:rFonts w:ascii="宋体" w:eastAsia="宋体" w:hAnsi="宋体" w:hint="eastAsia"/>
          <w:b w:val="0"/>
          <w:bCs w:val="0"/>
          <w:sz w:val="24"/>
          <w:szCs w:val="24"/>
        </w:rPr>
        <w:t>（三）估值差错处理</w:t>
      </w:r>
      <w:bookmarkEnd w:id="94"/>
    </w:p>
    <w:p w14:paraId="263AE163"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基金管理人和基金托管人将采取必要、适当、合理的措施确保基金资产估值的准确性、及时性。当基金份额净值小数点后3位以内（含第3位）发生估值错误时，视为基金份额净值错误。</w:t>
      </w:r>
    </w:p>
    <w:p w14:paraId="3BE55FB1"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双方应按照以下约定处理：</w:t>
      </w:r>
    </w:p>
    <w:p w14:paraId="6994E323"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1、估值错误类型</w:t>
      </w:r>
    </w:p>
    <w:p w14:paraId="0FDAADC1"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3487823"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上述估值错误的主要类型包括但不限于：资料申报差错、数据传输差错、数据计算差错、系统故障差错、下达指令差错等。</w:t>
      </w:r>
    </w:p>
    <w:p w14:paraId="1E35CB4E"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2、估值错误处理原则</w:t>
      </w:r>
    </w:p>
    <w:p w14:paraId="10C53B17"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978AD54"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（2）估值错误的责任方对有关当事人的直接损失负责，不对间接损失负责，并且仅对估值错误的有关直接当事人负责，不对第三方负责。</w:t>
      </w:r>
    </w:p>
    <w:p w14:paraId="259E76C3"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B3EEB6F"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（4）估值错误调整采用尽量恢复至假设未发生估值错误的正确情形的方式。</w:t>
      </w:r>
    </w:p>
    <w:p w14:paraId="47DADDEF"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3、估值错误处理程序</w:t>
      </w:r>
    </w:p>
    <w:p w14:paraId="32810725"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估值错误被发现后，有关的当事人应当及时进行处理，处理的程序如下：</w:t>
      </w:r>
    </w:p>
    <w:p w14:paraId="1AFBF0CF"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（1）查明估值错误发生的原因，列明所有的当事人，并根据估值错误发生的原因确定估值错误的责任方；</w:t>
      </w:r>
    </w:p>
    <w:p w14:paraId="4E51EAEC"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（2）根据估值错误处理原则或当事人协商的方法对因估值错误造成的损失进行评估；</w:t>
      </w:r>
    </w:p>
    <w:p w14:paraId="37AE42A4"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（3）根据估值错误处理原则或当事人协商的方法由估值错误的责任方进行更正和赔偿损失；</w:t>
      </w:r>
    </w:p>
    <w:p w14:paraId="333F5E6D"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（4）根据估值错误处理的方法，需要修改基金登记机构交易数据的，由基金登记机构进行更正，并就估值错误的更正向有关当事人进行确认。</w:t>
      </w:r>
    </w:p>
    <w:p w14:paraId="21165510"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4、基金份额净值估值错误处理的方法如下：</w:t>
      </w:r>
    </w:p>
    <w:p w14:paraId="70CA1C01"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（1）基金份额净值计算出现错误时，基金管理人应当立即予以纠正，通报基金托管人，并采取合理的措施防止损失进一步扩大。</w:t>
      </w:r>
    </w:p>
    <w:p w14:paraId="14A1405C"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（2）错误偏差达到基金份额净值的0.25%时，基金管理人应当通报基金托管人并报中国证监会备案；错误偏差达到基金份额净值的0.5%时，基金管理人应当公告。</w:t>
      </w:r>
    </w:p>
    <w:p w14:paraId="092ED5C7"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（3）前述内容如法律法规或监管机关另有规定的，从其规定处理。</w:t>
      </w:r>
    </w:p>
    <w:p w14:paraId="64CBEA4A" w14:textId="77777777" w:rsidR="00A674F9" w:rsidRPr="00B4456D" w:rsidRDefault="00A674F9">
      <w:pPr>
        <w:spacing w:line="360" w:lineRule="auto"/>
        <w:ind w:firstLineChars="200" w:firstLine="480"/>
        <w:rPr>
          <w:rFonts w:ascii="宋体" w:hAnsi="宋体"/>
          <w:sz w:val="24"/>
        </w:rPr>
      </w:pPr>
    </w:p>
    <w:p w14:paraId="7DE7FF28"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5" w:name="_Toc22454459"/>
      <w:bookmarkStart w:id="96" w:name="_Toc48703910"/>
      <w:r w:rsidRPr="00B4456D">
        <w:rPr>
          <w:rFonts w:ascii="宋体" w:eastAsia="宋体" w:hAnsi="宋体" w:hint="eastAsia"/>
          <w:b w:val="0"/>
          <w:bCs w:val="0"/>
          <w:sz w:val="24"/>
          <w:szCs w:val="24"/>
        </w:rPr>
        <w:t>（四）暂停估值的情形</w:t>
      </w:r>
    </w:p>
    <w:p w14:paraId="48349F6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1、基金投资所涉及的证券、期货交易市场遇法定节假日或因其他原因暂停营业时；</w:t>
      </w:r>
    </w:p>
    <w:p w14:paraId="25D45EF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2、因不可抗力致使基金管理人、基金托管人无法准确评估基金资产价值时；</w:t>
      </w:r>
    </w:p>
    <w:p w14:paraId="5F4C82DF"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3、当前一估值日基金资产净值50%以上的资产出现无可参考的活跃市场价格且采用估值技术仍导致公允价值存在重大不确定性时，经与基金托管人协商确认后，基金管理人应当暂停基金估值；</w:t>
      </w:r>
    </w:p>
    <w:p w14:paraId="15458DFD"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4、中国证监会和基金合同认定的其它情形。</w:t>
      </w:r>
    </w:p>
    <w:p w14:paraId="2864E8BF" w14:textId="77777777" w:rsidR="00A674F9" w:rsidRPr="00B4456D" w:rsidRDefault="00CD789A">
      <w:pPr>
        <w:spacing w:line="360" w:lineRule="auto"/>
        <w:ind w:firstLineChars="200" w:firstLine="480"/>
        <w:rPr>
          <w:rFonts w:ascii="宋体" w:hAnsi="宋体"/>
          <w:sz w:val="24"/>
          <w:lang w:val="zh-CN"/>
        </w:rPr>
      </w:pPr>
      <w:r w:rsidRPr="00B4456D">
        <w:rPr>
          <w:rFonts w:ascii="宋体" w:hAnsi="宋体" w:hint="eastAsia"/>
          <w:sz w:val="24"/>
        </w:rPr>
        <w:t>（五）</w:t>
      </w:r>
      <w:r w:rsidRPr="00B4456D">
        <w:rPr>
          <w:rFonts w:ascii="宋体" w:hAnsi="宋体" w:hint="eastAsia"/>
          <w:sz w:val="24"/>
          <w:lang w:val="zh-CN"/>
        </w:rPr>
        <w:t>特殊情况的处理</w:t>
      </w:r>
    </w:p>
    <w:p w14:paraId="4241A5F4" w14:textId="77777777" w:rsidR="00A674F9" w:rsidRPr="00B4456D" w:rsidRDefault="00CD789A">
      <w:pPr>
        <w:spacing w:line="360" w:lineRule="auto"/>
        <w:ind w:firstLineChars="200" w:firstLine="480"/>
        <w:rPr>
          <w:rFonts w:ascii="宋体" w:hAnsi="宋体"/>
          <w:sz w:val="24"/>
          <w:lang w:val="zh-CN"/>
        </w:rPr>
      </w:pPr>
      <w:r w:rsidRPr="00B4456D">
        <w:rPr>
          <w:rFonts w:ascii="宋体" w:hAnsi="宋体" w:hint="eastAsia"/>
          <w:sz w:val="24"/>
        </w:rPr>
        <w:t>1、</w:t>
      </w:r>
      <w:r w:rsidRPr="00B4456D">
        <w:rPr>
          <w:rFonts w:ascii="宋体" w:hAnsi="宋体" w:hint="eastAsia"/>
          <w:sz w:val="24"/>
          <w:lang w:val="zh-CN"/>
        </w:rPr>
        <w:t>基金管理人或基金托管人按估值方法的第（4）项进行估值时，所造成的误差不作为基金资产估值错误处理；</w:t>
      </w:r>
    </w:p>
    <w:p w14:paraId="6B884ED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lang w:val="zh-CN"/>
        </w:rPr>
        <w:t>2、由于不可抗力，或证券、期货交易所、登记机构及存款银行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7448536"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（六）基金账册的建立</w:t>
      </w:r>
      <w:bookmarkEnd w:id="95"/>
      <w:bookmarkEnd w:id="96"/>
    </w:p>
    <w:p w14:paraId="4AB7480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4520A9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0A6DB7A6"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60"/>
      <w:bookmarkStart w:id="98" w:name="_Toc48703911"/>
      <w:r w:rsidRPr="00B4456D">
        <w:rPr>
          <w:rFonts w:ascii="宋体" w:eastAsia="宋体" w:hAnsi="宋体" w:hint="eastAsia"/>
          <w:b w:val="0"/>
          <w:bCs w:val="0"/>
          <w:sz w:val="24"/>
          <w:szCs w:val="24"/>
        </w:rPr>
        <w:t>（七）基金定期报告的编制和复核</w:t>
      </w:r>
      <w:bookmarkStart w:id="99" w:name="_Hlt89687912"/>
      <w:bookmarkEnd w:id="97"/>
      <w:bookmarkEnd w:id="98"/>
      <w:bookmarkEnd w:id="99"/>
    </w:p>
    <w:p w14:paraId="2E2B1EF7"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基金财务报表由基金管理人和基金托管人每月分别独立编制。月度报表的编制，应于每月终了后</w:t>
      </w:r>
      <w:r w:rsidRPr="00B4456D">
        <w:rPr>
          <w:rFonts w:ascii="宋体" w:hAnsi="宋体"/>
          <w:sz w:val="24"/>
        </w:rPr>
        <w:t>5</w:t>
      </w:r>
      <w:r w:rsidRPr="00B4456D">
        <w:rPr>
          <w:rFonts w:ascii="宋体" w:hAnsi="宋体" w:hint="eastAsia"/>
          <w:sz w:val="24"/>
        </w:rPr>
        <w:t>个工作日内完成。</w:t>
      </w:r>
    </w:p>
    <w:p w14:paraId="474FC46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基金管理人在每个季度结束之日起15个工作日内完成季度报告编制并公告；在会计年度半年终了后两个月内完成中期报告编制并公告；在会计年度结束后三个月内完成年度报告编制并公告。</w:t>
      </w:r>
    </w:p>
    <w:p w14:paraId="5A2E284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37CC714E"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B4456D">
        <w:rPr>
          <w:rFonts w:ascii="宋体" w:hAnsi="宋体" w:hint="eastAsia"/>
          <w:sz w:val="24"/>
          <w:szCs w:val="21"/>
        </w:rPr>
        <w:t>或者出具加盖托管业务部门公章的复核意见书</w:t>
      </w:r>
      <w:r w:rsidRPr="00B4456D">
        <w:rPr>
          <w:rFonts w:ascii="宋体" w:hAnsi="宋体" w:hint="eastAsia"/>
          <w:sz w:val="24"/>
        </w:rPr>
        <w:t>，相关各方各自留存一份。</w:t>
      </w:r>
      <w:r w:rsidRPr="00B4456D">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39238FAF"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基金托管人在对财务会计报告、中期报告或年度报告复核完毕后，需盖章确认或出具相应的复核确认书，以备有权机构对相关文件审核时提示。</w:t>
      </w:r>
      <w:bookmarkStart w:id="100" w:name="_Hlt89689505"/>
      <w:bookmarkStart w:id="101" w:name="_Toc48703912"/>
      <w:bookmarkStart w:id="102" w:name="_Toc22454461"/>
      <w:bookmarkStart w:id="103" w:name="_Toc523830000"/>
      <w:bookmarkStart w:id="104" w:name="_Toc466788859"/>
      <w:bookmarkEnd w:id="100"/>
    </w:p>
    <w:p w14:paraId="244BF7F4"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5" w:name="_Toc124749944"/>
      <w:bookmarkStart w:id="106" w:name="_Toc140002344"/>
      <w:bookmarkStart w:id="107" w:name="_Toc125361081"/>
      <w:bookmarkStart w:id="108" w:name="_Toc123626175"/>
      <w:bookmarkStart w:id="109" w:name="_Toc124749233"/>
      <w:bookmarkEnd w:id="101"/>
      <w:bookmarkEnd w:id="102"/>
      <w:bookmarkEnd w:id="103"/>
      <w:bookmarkEnd w:id="104"/>
      <w:r w:rsidRPr="00B4456D">
        <w:rPr>
          <w:rFonts w:ascii="宋体" w:hAnsi="宋体" w:cs="Arial" w:hint="eastAsia"/>
          <w:sz w:val="30"/>
        </w:rPr>
        <w:t>基金收益分配</w:t>
      </w:r>
      <w:bookmarkEnd w:id="105"/>
      <w:bookmarkEnd w:id="106"/>
      <w:bookmarkEnd w:id="107"/>
      <w:bookmarkEnd w:id="108"/>
      <w:bookmarkEnd w:id="109"/>
    </w:p>
    <w:p w14:paraId="11741B25"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0" w:name="_Toc22454462"/>
      <w:bookmarkStart w:id="111" w:name="_Toc48703913"/>
      <w:r w:rsidRPr="00B4456D">
        <w:rPr>
          <w:rFonts w:ascii="宋体" w:eastAsia="宋体" w:hAnsi="宋体" w:hint="eastAsia"/>
          <w:b w:val="0"/>
          <w:bCs w:val="0"/>
          <w:sz w:val="24"/>
          <w:szCs w:val="24"/>
        </w:rPr>
        <w:t>（一）基金收益分配</w:t>
      </w:r>
      <w:bookmarkEnd w:id="110"/>
      <w:bookmarkEnd w:id="111"/>
      <w:r w:rsidRPr="00B4456D">
        <w:rPr>
          <w:rFonts w:ascii="宋体" w:eastAsia="宋体" w:hAnsi="宋体" w:hint="eastAsia"/>
          <w:b w:val="0"/>
          <w:bCs w:val="0"/>
          <w:sz w:val="24"/>
          <w:szCs w:val="24"/>
        </w:rPr>
        <w:t>的原则</w:t>
      </w:r>
    </w:p>
    <w:p w14:paraId="2E420334" w14:textId="77777777" w:rsidR="00A674F9" w:rsidRPr="00B4456D" w:rsidRDefault="00CD789A">
      <w:pPr>
        <w:spacing w:line="360" w:lineRule="auto"/>
        <w:ind w:firstLineChars="225" w:firstLine="540"/>
        <w:rPr>
          <w:rFonts w:ascii="宋体" w:hAnsi="宋体"/>
          <w:sz w:val="24"/>
        </w:rPr>
      </w:pPr>
      <w:r w:rsidRPr="00B4456D">
        <w:rPr>
          <w:rFonts w:ascii="宋体" w:hAnsi="宋体" w:hint="eastAsia"/>
          <w:sz w:val="24"/>
        </w:rPr>
        <w:t>1、在符合有关基金分红条件的前提下，本基金每年收益分配次数最多为12次，每次收益分配比例不得低于该次可供分配利润的25%，若《基金合同》生效不满3个月可不进行收益分配；</w:t>
      </w:r>
    </w:p>
    <w:p w14:paraId="3581B48A" w14:textId="77777777" w:rsidR="00A674F9" w:rsidRPr="00B4456D" w:rsidRDefault="00CD789A">
      <w:pPr>
        <w:spacing w:line="360" w:lineRule="auto"/>
        <w:ind w:firstLineChars="225" w:firstLine="540"/>
        <w:rPr>
          <w:rFonts w:ascii="宋体" w:hAnsi="宋体"/>
          <w:sz w:val="24"/>
        </w:rPr>
      </w:pPr>
      <w:r w:rsidRPr="00B4456D">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4BF7D305" w14:textId="77777777" w:rsidR="00A674F9" w:rsidRPr="00B4456D" w:rsidRDefault="00CD789A">
      <w:pPr>
        <w:spacing w:line="360" w:lineRule="auto"/>
        <w:ind w:firstLineChars="225" w:firstLine="540"/>
        <w:rPr>
          <w:rFonts w:ascii="宋体" w:hAnsi="宋体"/>
          <w:sz w:val="24"/>
        </w:rPr>
      </w:pPr>
      <w:r w:rsidRPr="00B4456D">
        <w:rPr>
          <w:rFonts w:ascii="宋体" w:hAnsi="宋体" w:hint="eastAsia"/>
          <w:sz w:val="24"/>
        </w:rPr>
        <w:t>3、基金收益分配后基金份额净值不能低于面值；即基金收益分配基准日的基金份额净值减去每单位基金份额收益分配金额后不能低于面值。</w:t>
      </w:r>
    </w:p>
    <w:p w14:paraId="7D674C31" w14:textId="77777777" w:rsidR="00A674F9" w:rsidRPr="00B4456D" w:rsidRDefault="00CD789A">
      <w:pPr>
        <w:spacing w:line="360" w:lineRule="auto"/>
        <w:ind w:firstLineChars="225" w:firstLine="540"/>
        <w:rPr>
          <w:rFonts w:ascii="宋体" w:hAnsi="宋体"/>
          <w:sz w:val="24"/>
        </w:rPr>
      </w:pPr>
      <w:r w:rsidRPr="00B4456D">
        <w:rPr>
          <w:rFonts w:ascii="宋体" w:hAnsi="宋体" w:hint="eastAsia"/>
          <w:sz w:val="24"/>
        </w:rPr>
        <w:t>4、每一基金份额享有同等分配权；</w:t>
      </w:r>
    </w:p>
    <w:p w14:paraId="7EE2EAC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5、法律法规或监管机关另有规定的，从其规定。</w:t>
      </w:r>
      <w:bookmarkStart w:id="112" w:name="_Hlt80958353"/>
      <w:bookmarkEnd w:id="112"/>
    </w:p>
    <w:p w14:paraId="62560BF1" w14:textId="77777777" w:rsidR="00A674F9" w:rsidRPr="00B4456D"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4456D">
        <w:rPr>
          <w:rFonts w:ascii="宋体" w:eastAsia="宋体" w:hAnsi="宋体" w:hint="eastAsia"/>
          <w:b w:val="0"/>
          <w:bCs w:val="0"/>
          <w:sz w:val="24"/>
          <w:szCs w:val="24"/>
        </w:rPr>
        <w:t>（二）基金收益分配方案的制定和实施程序</w:t>
      </w:r>
    </w:p>
    <w:p w14:paraId="1A14FE2F" w14:textId="77777777" w:rsidR="00A674F9" w:rsidRPr="00B4456D" w:rsidRDefault="00CD789A">
      <w:pPr>
        <w:spacing w:line="360" w:lineRule="auto"/>
        <w:ind w:right="28" w:firstLineChars="200" w:firstLine="480"/>
        <w:rPr>
          <w:rFonts w:ascii="宋体" w:hAnsi="宋体"/>
          <w:sz w:val="24"/>
        </w:rPr>
      </w:pPr>
      <w:r w:rsidRPr="00B4456D">
        <w:rPr>
          <w:rFonts w:ascii="宋体" w:hAnsi="宋体" w:hint="eastAsia"/>
          <w:sz w:val="24"/>
          <w:szCs w:val="21"/>
        </w:rPr>
        <w:t>基金收益分配方案由</w:t>
      </w:r>
      <w:r w:rsidRPr="00B4456D">
        <w:rPr>
          <w:rFonts w:ascii="宋体" w:hAnsi="宋体" w:hint="eastAsia"/>
          <w:sz w:val="24"/>
        </w:rPr>
        <w:t>基金管理人拟定，并由基金托管人复核。</w:t>
      </w:r>
    </w:p>
    <w:p w14:paraId="32681E8D"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基金收益分配方案确定后，由基金管理人在2</w:t>
      </w:r>
      <w:r w:rsidRPr="00B4456D">
        <w:rPr>
          <w:rFonts w:ascii="宋体" w:hAnsi="宋体" w:hint="eastAsia"/>
          <w:sz w:val="24"/>
        </w:rPr>
        <w:t>日内</w:t>
      </w:r>
      <w:r w:rsidRPr="00B4456D">
        <w:rPr>
          <w:rFonts w:ascii="宋体" w:hAnsi="宋体" w:hint="eastAsia"/>
          <w:sz w:val="24"/>
          <w:szCs w:val="21"/>
        </w:rPr>
        <w:t>在</w:t>
      </w:r>
      <w:r w:rsidRPr="00B4456D">
        <w:rPr>
          <w:rFonts w:ascii="宋体" w:hAnsi="宋体" w:hint="eastAsia"/>
          <w:sz w:val="24"/>
        </w:rPr>
        <w:t>指定媒介</w:t>
      </w:r>
      <w:r w:rsidRPr="00B4456D">
        <w:rPr>
          <w:rFonts w:ascii="宋体" w:hAnsi="宋体" w:hint="eastAsia"/>
          <w:sz w:val="24"/>
          <w:szCs w:val="21"/>
        </w:rPr>
        <w:t>公告。</w:t>
      </w:r>
    </w:p>
    <w:p w14:paraId="5F68DA04"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rPr>
        <w:t>基金红利发放日距离收益分配基准日（即可供分配利润计算截止日）的时间不得超过15个工作日。</w:t>
      </w:r>
    </w:p>
    <w:p w14:paraId="5480C0A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szCs w:val="21"/>
        </w:rPr>
        <w:t>基金管理人向基金托管人下达收益分配的付款指令，基金托管人按指令将收益分配的全部资金划入基金管理人的指定账户。</w:t>
      </w:r>
    </w:p>
    <w:p w14:paraId="6A6B30B6"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3" w:name="_Toc123626176"/>
      <w:bookmarkStart w:id="114" w:name="_Toc523830002"/>
      <w:bookmarkStart w:id="115" w:name="_Toc125361082"/>
      <w:bookmarkStart w:id="116" w:name="_Toc124749234"/>
      <w:bookmarkStart w:id="117" w:name="_Toc466788861"/>
      <w:bookmarkStart w:id="118" w:name="_Toc140002345"/>
      <w:bookmarkStart w:id="119" w:name="_Toc48703916"/>
      <w:bookmarkStart w:id="120" w:name="_Toc124749945"/>
      <w:bookmarkStart w:id="121" w:name="_Toc22454465"/>
      <w:r w:rsidRPr="00B4456D">
        <w:rPr>
          <w:rFonts w:ascii="宋体" w:hAnsi="宋体" w:cs="Arial" w:hint="eastAsia"/>
          <w:sz w:val="30"/>
        </w:rPr>
        <w:t>信息披露</w:t>
      </w:r>
      <w:bookmarkStart w:id="122" w:name="_Hlt89687670"/>
      <w:bookmarkEnd w:id="113"/>
      <w:bookmarkEnd w:id="114"/>
      <w:bookmarkEnd w:id="115"/>
      <w:bookmarkEnd w:id="116"/>
      <w:bookmarkEnd w:id="117"/>
      <w:bookmarkEnd w:id="118"/>
      <w:bookmarkEnd w:id="119"/>
      <w:bookmarkEnd w:id="120"/>
      <w:bookmarkEnd w:id="121"/>
      <w:bookmarkEnd w:id="122"/>
    </w:p>
    <w:p w14:paraId="2D38ADDB" w14:textId="77777777" w:rsidR="00A674F9" w:rsidRPr="00B4456D" w:rsidRDefault="00CD789A">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3" w:name="_Toc22454466"/>
      <w:bookmarkStart w:id="124" w:name="_Toc48703917"/>
      <w:r w:rsidRPr="00B4456D">
        <w:rPr>
          <w:rFonts w:ascii="宋体" w:eastAsia="宋体" w:hAnsi="宋体" w:hint="eastAsia"/>
          <w:b w:val="0"/>
          <w:sz w:val="24"/>
          <w:szCs w:val="24"/>
        </w:rPr>
        <w:t>（一）</w:t>
      </w:r>
      <w:r w:rsidRPr="00B4456D">
        <w:rPr>
          <w:rFonts w:ascii="宋体" w:eastAsia="宋体" w:hAnsi="宋体" w:cs="Arial" w:hint="eastAsia"/>
          <w:b w:val="0"/>
          <w:kern w:val="0"/>
          <w:sz w:val="24"/>
          <w:szCs w:val="24"/>
        </w:rPr>
        <w:t>保密义务</w:t>
      </w:r>
      <w:bookmarkEnd w:id="123"/>
      <w:bookmarkEnd w:id="124"/>
    </w:p>
    <w:p w14:paraId="72726812"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B4456D">
        <w:rPr>
          <w:rFonts w:ascii="宋体" w:hAnsi="宋体" w:hint="eastAsia"/>
          <w:sz w:val="24"/>
          <w:szCs w:val="21"/>
        </w:rPr>
        <w:t>但是，如下情况不应视为基金管理人或基金托管人违反保密义务：</w:t>
      </w:r>
    </w:p>
    <w:p w14:paraId="2A0F7F9D" w14:textId="77777777" w:rsidR="00A674F9" w:rsidRPr="00B4456D" w:rsidRDefault="00CD789A">
      <w:pPr>
        <w:pStyle w:val="a5"/>
        <w:spacing w:after="0" w:line="360" w:lineRule="auto"/>
        <w:rPr>
          <w:rFonts w:ascii="宋体" w:hAnsi="宋体"/>
          <w:sz w:val="24"/>
          <w:szCs w:val="24"/>
        </w:rPr>
      </w:pPr>
      <w:r w:rsidRPr="00B4456D">
        <w:rPr>
          <w:rFonts w:ascii="宋体" w:hAnsi="宋体" w:hint="eastAsia"/>
          <w:sz w:val="24"/>
          <w:szCs w:val="24"/>
        </w:rPr>
        <w:t>1、非因基金管理人和基金托管人的原因导致保密信息被披露、泄露或公开；</w:t>
      </w:r>
    </w:p>
    <w:p w14:paraId="2F9F744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2、基金管理人和基金托管人为遵守和服从法院判决、仲裁裁决或中国证监会等监管机构的命令、决定所做出的信息披露或公开。</w:t>
      </w:r>
    </w:p>
    <w:p w14:paraId="133D14F3" w14:textId="77777777" w:rsidR="00A674F9" w:rsidRPr="00B4456D" w:rsidRDefault="00CD789A">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5" w:name="_Toc22454467"/>
      <w:bookmarkStart w:id="126" w:name="_Toc48703918"/>
      <w:r w:rsidRPr="00B4456D">
        <w:rPr>
          <w:rFonts w:ascii="宋体" w:eastAsia="宋体" w:hAnsi="宋体" w:hint="eastAsia"/>
          <w:b w:val="0"/>
          <w:sz w:val="24"/>
          <w:szCs w:val="24"/>
        </w:rPr>
        <w:t>（二）基金管理人和基金托管人在信息披露中的职责和信息披露程序</w:t>
      </w:r>
      <w:bookmarkEnd w:id="125"/>
      <w:bookmarkEnd w:id="126"/>
    </w:p>
    <w:p w14:paraId="29596E7E" w14:textId="77777777" w:rsidR="00A674F9" w:rsidRPr="00B4456D" w:rsidRDefault="00CD789A">
      <w:pPr>
        <w:spacing w:line="360" w:lineRule="auto"/>
        <w:ind w:right="28" w:firstLineChars="200" w:firstLine="480"/>
        <w:rPr>
          <w:rFonts w:ascii="宋体" w:hAnsi="宋体"/>
          <w:sz w:val="24"/>
          <w:szCs w:val="21"/>
        </w:rPr>
      </w:pPr>
      <w:r w:rsidRPr="00B4456D">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66F0A4CC"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根据《信息披露办法》的要求，本基金信息披露的文件包括基金招募说明书、基金产品资料概要、《基金合同》、基金托管协议、基金份额发售公告、《基金合同》生效公告、定期报告、临时报告、基金净值信息、清算报告等其他必要的公告文件，由基金管理人拟定并负责公布。</w:t>
      </w:r>
    </w:p>
    <w:p w14:paraId="38EF1BD3"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应当按照相关法律、行政法规、中国证监会的规定和《基金合同》的约定，对基金管理人编制的基金净值信息、基金业绩表现数据、基金定期报告、更新的招募说明书、基金产品资料概要、基金清算报告等公开披露的相关基金信息进行复核、审查，并向基金管理人进行书面或电子确认。</w:t>
      </w:r>
    </w:p>
    <w:p w14:paraId="480B2ED7"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基金年报中的财务会计报告部分，经有证券、期货相关业务资格的会计师事务所审计后，方可披露。</w:t>
      </w:r>
    </w:p>
    <w:p w14:paraId="7010C8FE" w14:textId="77777777" w:rsidR="00A674F9" w:rsidRPr="00B4456D" w:rsidRDefault="00CD789A">
      <w:pPr>
        <w:spacing w:line="360" w:lineRule="auto"/>
        <w:ind w:firstLineChars="200" w:firstLine="480"/>
        <w:rPr>
          <w:rFonts w:ascii="宋体" w:hAnsi="宋体" w:cs="Arial"/>
          <w:sz w:val="24"/>
          <w:szCs w:val="21"/>
        </w:rPr>
      </w:pPr>
      <w:r w:rsidRPr="00B4456D">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介公开披露。</w:t>
      </w:r>
    </w:p>
    <w:p w14:paraId="4EFB9EC6" w14:textId="77777777" w:rsidR="00A674F9" w:rsidRPr="00B4456D" w:rsidRDefault="00CD789A">
      <w:pPr>
        <w:spacing w:line="360" w:lineRule="auto"/>
        <w:ind w:firstLineChars="200" w:firstLine="480"/>
        <w:rPr>
          <w:rFonts w:ascii="宋体" w:hAnsi="宋体"/>
          <w:sz w:val="24"/>
        </w:rPr>
      </w:pPr>
      <w:r w:rsidRPr="00B4456D">
        <w:rPr>
          <w:rFonts w:ascii="宋体" w:hAnsi="宋体" w:cs="Arial" w:hint="eastAsia"/>
          <w:sz w:val="24"/>
          <w:szCs w:val="21"/>
        </w:rPr>
        <w:t>依法必须披露的信息发布后，基金管理人、基金托管人应当按照相关法律法规规定将信息置备于公司住所，供社会公众查阅、复制。投资者可以免费查阅上述文件。在支付工本费后可在合理时间获得上述文件的复制件或复印件。基金管理人和基金托管人应保证文本的内容与所公告的内容完全一致。</w:t>
      </w:r>
    </w:p>
    <w:p w14:paraId="2606FE5A" w14:textId="77777777" w:rsidR="00A674F9" w:rsidRPr="00B4456D" w:rsidRDefault="00CD789A">
      <w:pPr>
        <w:spacing w:line="360" w:lineRule="auto"/>
        <w:ind w:firstLine="480"/>
        <w:rPr>
          <w:rFonts w:ascii="宋体" w:hAnsi="宋体"/>
          <w:sz w:val="24"/>
        </w:rPr>
      </w:pPr>
      <w:r w:rsidRPr="00B4456D">
        <w:rPr>
          <w:rFonts w:ascii="宋体" w:hAnsi="宋体" w:hint="eastAsia"/>
          <w:sz w:val="24"/>
        </w:rPr>
        <w:t>（三）暂停或延迟信息披露的情形</w:t>
      </w:r>
    </w:p>
    <w:p w14:paraId="7558962A" w14:textId="77777777" w:rsidR="00A674F9" w:rsidRPr="00B4456D" w:rsidRDefault="00CD789A">
      <w:pPr>
        <w:spacing w:line="360" w:lineRule="auto"/>
        <w:ind w:firstLine="480"/>
        <w:rPr>
          <w:rFonts w:ascii="宋体" w:hAnsi="宋体"/>
          <w:sz w:val="24"/>
        </w:rPr>
      </w:pPr>
      <w:r w:rsidRPr="00B4456D">
        <w:rPr>
          <w:rFonts w:ascii="宋体" w:hAnsi="宋体" w:hint="eastAsia"/>
          <w:sz w:val="24"/>
        </w:rPr>
        <w:t>1、基金投资所涉及的证券交易所遇法定节假日或因其他原因暂停营业时；</w:t>
      </w:r>
    </w:p>
    <w:p w14:paraId="6285B06F" w14:textId="77777777" w:rsidR="00A674F9" w:rsidRPr="00B4456D" w:rsidRDefault="00CD789A">
      <w:pPr>
        <w:spacing w:line="360" w:lineRule="auto"/>
        <w:ind w:firstLine="480"/>
        <w:rPr>
          <w:rFonts w:ascii="宋体" w:hAnsi="宋体"/>
          <w:sz w:val="24"/>
        </w:rPr>
      </w:pPr>
      <w:r w:rsidRPr="00B4456D">
        <w:rPr>
          <w:rFonts w:ascii="宋体" w:hAnsi="宋体" w:hint="eastAsia"/>
          <w:sz w:val="24"/>
        </w:rPr>
        <w:t>2、因不可抗力或其他情形致使基金管理人、基金托管人无法准确评估基金资产价值时；</w:t>
      </w:r>
    </w:p>
    <w:p w14:paraId="3DCE70CF" w14:textId="77777777" w:rsidR="00A674F9" w:rsidRPr="00B4456D" w:rsidRDefault="00CD789A">
      <w:pPr>
        <w:spacing w:line="360" w:lineRule="auto"/>
        <w:ind w:firstLine="480"/>
        <w:rPr>
          <w:rFonts w:ascii="宋体" w:hAnsi="宋体"/>
          <w:sz w:val="24"/>
        </w:rPr>
      </w:pPr>
      <w:r w:rsidRPr="00B4456D">
        <w:rPr>
          <w:rFonts w:ascii="宋体" w:hAnsi="宋体" w:hint="eastAsia"/>
          <w:sz w:val="24"/>
        </w:rPr>
        <w:t>3、占基金相当比例的投资品种的估值出现重大转变，而基金管理人为保障基金份额持有人的利益，已决定延迟估值；</w:t>
      </w:r>
    </w:p>
    <w:p w14:paraId="33CA90EA" w14:textId="77777777" w:rsidR="00A674F9" w:rsidRPr="00B4456D" w:rsidRDefault="00CD789A">
      <w:pPr>
        <w:spacing w:line="360" w:lineRule="auto"/>
        <w:ind w:firstLine="480"/>
        <w:rPr>
          <w:rFonts w:ascii="宋体" w:hAnsi="宋体"/>
          <w:sz w:val="24"/>
        </w:rPr>
      </w:pPr>
      <w:r w:rsidRPr="00B4456D">
        <w:rPr>
          <w:rFonts w:ascii="宋体" w:hAnsi="宋体" w:hint="eastAsia"/>
          <w:sz w:val="24"/>
        </w:rPr>
        <w:t>4、出现基金管理人认为属于会导致基金管理人不能出售或评估基金资产的紧急事故的任何情况；</w:t>
      </w:r>
    </w:p>
    <w:p w14:paraId="7D262111" w14:textId="77777777" w:rsidR="00A674F9" w:rsidRPr="00B4456D" w:rsidRDefault="00CD789A">
      <w:pPr>
        <w:spacing w:line="360" w:lineRule="auto"/>
        <w:ind w:firstLine="480"/>
        <w:rPr>
          <w:rFonts w:ascii="宋体" w:hAnsi="宋体"/>
          <w:sz w:val="24"/>
        </w:rPr>
      </w:pPr>
      <w:r w:rsidRPr="00B4456D">
        <w:rPr>
          <w:rFonts w:ascii="宋体" w:hAnsi="宋体" w:hint="eastAsia"/>
          <w:sz w:val="24"/>
        </w:rPr>
        <w:t>5、法律法规规定、中国证监会或《基金合同》认定的其他情形。</w:t>
      </w:r>
    </w:p>
    <w:p w14:paraId="3ACF94FE"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7" w:name="_Toc140002346"/>
      <w:bookmarkStart w:id="128" w:name="_Toc125361083"/>
      <w:bookmarkStart w:id="129" w:name="_Toc124749946"/>
      <w:bookmarkStart w:id="130" w:name="_Toc124749235"/>
      <w:bookmarkStart w:id="131" w:name="_Toc123626177"/>
      <w:r w:rsidRPr="00B4456D">
        <w:rPr>
          <w:rFonts w:ascii="宋体" w:hAnsi="宋体" w:cs="Arial" w:hint="eastAsia"/>
          <w:sz w:val="30"/>
        </w:rPr>
        <w:t>基金费用</w:t>
      </w:r>
      <w:bookmarkEnd w:id="10"/>
      <w:bookmarkEnd w:id="127"/>
      <w:bookmarkEnd w:id="128"/>
      <w:bookmarkEnd w:id="129"/>
      <w:bookmarkEnd w:id="130"/>
      <w:bookmarkEnd w:id="131"/>
    </w:p>
    <w:p w14:paraId="4893AC0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（一）基金管理费的计提比例和计提方法</w:t>
      </w:r>
    </w:p>
    <w:p w14:paraId="643AE3D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基金管理费按基金资产净值的1.5%年费率计提。</w:t>
      </w:r>
    </w:p>
    <w:p w14:paraId="424315B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在通常情况下，基金管理费按前一日基金资产净值1.5%年费率计提。计算方法如下：</w:t>
      </w:r>
    </w:p>
    <w:p w14:paraId="22A4847E"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 xml:space="preserve">    H＝E×1.5%÷当年天数</w:t>
      </w:r>
    </w:p>
    <w:p w14:paraId="1C7B910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 xml:space="preserve">    H为每日应计提的基金管理费</w:t>
      </w:r>
    </w:p>
    <w:p w14:paraId="4B78207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 xml:space="preserve">    E为前一日的基金资产净值</w:t>
      </w:r>
    </w:p>
    <w:p w14:paraId="5A8294C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（二）基金托管费的计提比例和计提方法</w:t>
      </w:r>
    </w:p>
    <w:p w14:paraId="5E917EF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基金托管费按基金资产净值的0.25%年费率计提。</w:t>
      </w:r>
    </w:p>
    <w:p w14:paraId="0EBF9A54"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在通常情况下，基金托管费按前一日基金资产净值的0.25%年费率计提。计算方法如下：</w:t>
      </w:r>
    </w:p>
    <w:p w14:paraId="67903386"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 xml:space="preserve">    H＝E×0.25%÷当年天数</w:t>
      </w:r>
    </w:p>
    <w:p w14:paraId="22157F9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 xml:space="preserve">    H为每日应计提的基金托管费</w:t>
      </w:r>
    </w:p>
    <w:p w14:paraId="2DCB6FA9" w14:textId="77777777" w:rsidR="00A674F9" w:rsidRPr="00B4456D" w:rsidRDefault="00CD789A">
      <w:pPr>
        <w:spacing w:line="360" w:lineRule="auto"/>
        <w:ind w:left="420" w:firstLineChars="200" w:firstLine="480"/>
        <w:rPr>
          <w:rFonts w:ascii="宋体" w:hAnsi="宋体"/>
          <w:sz w:val="24"/>
        </w:rPr>
      </w:pPr>
      <w:r w:rsidRPr="00B4456D">
        <w:rPr>
          <w:rFonts w:ascii="宋体" w:hAnsi="宋体" w:hint="eastAsia"/>
          <w:sz w:val="24"/>
        </w:rPr>
        <w:t>E为前一日的基金资产净值</w:t>
      </w:r>
    </w:p>
    <w:p w14:paraId="708770A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三）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14:paraId="16F96A5F"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（四）不列入基金费用的项目</w:t>
      </w:r>
    </w:p>
    <w:p w14:paraId="79727EDF"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387A3257"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（五）基金管理费、基金托管费的调整</w:t>
      </w:r>
    </w:p>
    <w:p w14:paraId="42E9FADD"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14:paraId="2549C029"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（六）基金管理费、基金托管费的复核程序、支付方式和时间。基金托管人对不符合《基金法》、《运作办法》等有关规定以及《基金合同》的其他费用有权拒绝执行。</w:t>
      </w:r>
    </w:p>
    <w:p w14:paraId="195DB08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基金托管人对基金管理人计提的基金管理费、基金托管费等，根据本托管协议和《基金合同》的有关规定进行复核。</w:t>
      </w:r>
    </w:p>
    <w:p w14:paraId="3A48DC8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基金管理费每日计提，按月支付。由基金管理人向基金托管人发送基金管理费划付指令，经基金托管人复核后于次月前3个工作日内从基金财产中一次性支付给基金管理人。</w:t>
      </w:r>
    </w:p>
    <w:p w14:paraId="18418343"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基金托管费每日计提，按月支付。由基金管理人向基金托管人发送基金托管费划付指令，基金托管人复核后于次月前3个工作日内从基金财产中一次性支付给基金托管人。</w:t>
      </w:r>
    </w:p>
    <w:p w14:paraId="24554EC0"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若遇法定节假日、休息日或不可抗力致使无法按时支付的，顺延至法定节假日、休息日结束之日起2个工作日内或不可抗力情形消除之日起2个工作日内支付。</w:t>
      </w:r>
    </w:p>
    <w:p w14:paraId="77BAD212"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5519F0D4"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2" w:name="_Toc125361084"/>
      <w:bookmarkStart w:id="133" w:name="_Toc140002347"/>
      <w:bookmarkStart w:id="134" w:name="_Toc124749947"/>
      <w:r w:rsidRPr="00B4456D">
        <w:rPr>
          <w:rFonts w:ascii="宋体" w:hAnsi="宋体" w:cs="Arial" w:hint="eastAsia"/>
          <w:sz w:val="30"/>
        </w:rPr>
        <w:t>基金份额持有人名册的保管</w:t>
      </w:r>
      <w:bookmarkEnd w:id="132"/>
      <w:bookmarkEnd w:id="133"/>
      <w:bookmarkEnd w:id="134"/>
    </w:p>
    <w:p w14:paraId="5F38CB42"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基金管理人和基金托管人须分别妥善保管的基金份额持有人名册，包括</w:t>
      </w:r>
      <w:r w:rsidRPr="00B4456D">
        <w:rPr>
          <w:rFonts w:ascii="宋体" w:hAnsi="宋体" w:cs="Arial" w:hint="eastAsia"/>
          <w:sz w:val="24"/>
        </w:rPr>
        <w:t>《基金合同》生效日、《基金合同》终止日、基金份额持有人大会权利登记日、每年6月30日、12月31日的基金份额持有人名册。</w:t>
      </w:r>
      <w:r w:rsidRPr="00B4456D">
        <w:rPr>
          <w:rFonts w:ascii="宋体" w:hAnsi="宋体" w:hint="eastAsia"/>
          <w:sz w:val="24"/>
          <w:szCs w:val="21"/>
        </w:rPr>
        <w:t>基金份额持有人名册的内容必须包括基金份额持有人的名称和持有的基金份额。</w:t>
      </w:r>
    </w:p>
    <w:p w14:paraId="20DA7F71" w14:textId="77777777" w:rsidR="00A674F9" w:rsidRPr="00B4456D" w:rsidRDefault="00CD789A">
      <w:pPr>
        <w:spacing w:line="360" w:lineRule="auto"/>
        <w:ind w:firstLineChars="200" w:firstLine="480"/>
        <w:rPr>
          <w:rFonts w:ascii="宋体" w:hAnsi="宋体" w:cs="Arial"/>
          <w:sz w:val="24"/>
        </w:rPr>
      </w:pPr>
      <w:r w:rsidRPr="00B4456D">
        <w:rPr>
          <w:rFonts w:ascii="宋体" w:hAnsi="宋体" w:hint="eastAsia"/>
          <w:sz w:val="24"/>
          <w:szCs w:val="21"/>
        </w:rPr>
        <w:t>基金份额持有人名册由基金的</w:t>
      </w:r>
      <w:r w:rsidRPr="00B4456D">
        <w:rPr>
          <w:rFonts w:ascii="宋体" w:hAnsi="宋体" w:cs="Arial" w:hint="eastAsia"/>
          <w:sz w:val="24"/>
        </w:rPr>
        <w:t>基金注册登记机构根据基金管理人的指令编制和保管</w:t>
      </w:r>
      <w:r w:rsidRPr="00B4456D">
        <w:rPr>
          <w:rFonts w:hint="eastAsia"/>
          <w:sz w:val="24"/>
        </w:rPr>
        <w:t>，基金管理人和基金托管人应按照目前相关规则分别保管基金份额持有人名册。保管方式可以采用电子或文档的形式。保管期限为</w:t>
      </w:r>
      <w:r w:rsidRPr="00B4456D">
        <w:rPr>
          <w:rFonts w:hint="eastAsia"/>
          <w:sz w:val="24"/>
        </w:rPr>
        <w:t>15</w:t>
      </w:r>
      <w:r w:rsidRPr="00B4456D">
        <w:rPr>
          <w:rFonts w:hint="eastAsia"/>
          <w:sz w:val="24"/>
        </w:rPr>
        <w:t>年。</w:t>
      </w:r>
    </w:p>
    <w:p w14:paraId="7957CB1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cs="Arial" w:hint="eastAsia"/>
          <w:sz w:val="24"/>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8165425" w14:textId="77777777" w:rsidR="00A674F9" w:rsidRPr="00B4456D" w:rsidRDefault="00CD789A">
      <w:pPr>
        <w:spacing w:line="360" w:lineRule="auto"/>
        <w:ind w:firstLineChars="200" w:firstLine="480"/>
        <w:rPr>
          <w:rFonts w:ascii="宋体" w:hAnsi="宋体" w:cs="Arial"/>
          <w:sz w:val="24"/>
        </w:rPr>
      </w:pPr>
      <w:r w:rsidRPr="00B4456D">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bookmarkStart w:id="135" w:name="_Hlt112616834"/>
      <w:bookmarkEnd w:id="135"/>
    </w:p>
    <w:p w14:paraId="4BA6EAC7" w14:textId="77777777" w:rsidR="00A674F9" w:rsidRPr="00B4456D" w:rsidRDefault="00CD789A">
      <w:pPr>
        <w:spacing w:line="360" w:lineRule="auto"/>
        <w:ind w:firstLineChars="200" w:firstLine="480"/>
        <w:rPr>
          <w:rFonts w:ascii="宋体" w:hAnsi="宋体" w:cs="Arial"/>
          <w:sz w:val="24"/>
        </w:rPr>
      </w:pPr>
      <w:r w:rsidRPr="00B4456D">
        <w:rPr>
          <w:rFonts w:ascii="宋体" w:hAnsi="宋体" w:cs="Arial" w:hint="eastAsia"/>
          <w:sz w:val="24"/>
        </w:rPr>
        <w:t>若基金管理人或基金托管人由于自身原因无法妥善保管基金份额持有人名册，应按有关法规规定各自</w:t>
      </w:r>
      <w:r w:rsidRPr="00B4456D">
        <w:rPr>
          <w:rFonts w:ascii="宋体" w:hAnsi="宋体" w:hint="eastAsia"/>
          <w:sz w:val="24"/>
          <w:szCs w:val="21"/>
        </w:rPr>
        <w:t>承担相应的责任。</w:t>
      </w:r>
    </w:p>
    <w:p w14:paraId="5D89BE3D"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40002348"/>
      <w:bookmarkStart w:id="137" w:name="_Toc124749948"/>
      <w:bookmarkStart w:id="138" w:name="_Toc125361085"/>
      <w:r w:rsidRPr="00B4456D">
        <w:rPr>
          <w:rFonts w:ascii="宋体" w:hAnsi="宋体" w:cs="Arial" w:hint="eastAsia"/>
          <w:sz w:val="30"/>
        </w:rPr>
        <w:t>基金有关文件和档案的保存</w:t>
      </w:r>
      <w:bookmarkEnd w:id="136"/>
      <w:bookmarkEnd w:id="137"/>
      <w:bookmarkEnd w:id="138"/>
    </w:p>
    <w:p w14:paraId="08542439"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基金管理人、基金托管人按各自职责完整保存原始凭证、记账凭证、基金账册、交易记录和重要合同等，保存期限不少于</w:t>
      </w:r>
      <w:r w:rsidRPr="00B4456D">
        <w:rPr>
          <w:rFonts w:ascii="宋体" w:hAnsi="宋体"/>
          <w:sz w:val="24"/>
          <w:szCs w:val="21"/>
        </w:rPr>
        <w:t>15</w:t>
      </w:r>
      <w:r w:rsidRPr="00B4456D">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1EFE4E10"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14:paraId="1D058DDD"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基金管理人或基金托管人变更后，未变更的一方有义务协助接任人接受基金的有关文件。</w:t>
      </w:r>
    </w:p>
    <w:p w14:paraId="792006C9"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9" w:name="_Toc123626180"/>
      <w:bookmarkStart w:id="140" w:name="_Toc140002349"/>
      <w:bookmarkStart w:id="141" w:name="_Toc124749949"/>
      <w:bookmarkStart w:id="142" w:name="_Toc125361086"/>
      <w:bookmarkStart w:id="143" w:name="_Toc124749236"/>
      <w:r w:rsidRPr="00B4456D">
        <w:rPr>
          <w:rFonts w:ascii="宋体" w:hAnsi="宋体" w:cs="Arial" w:hint="eastAsia"/>
          <w:sz w:val="30"/>
        </w:rPr>
        <w:t>基金管理人和基金托管</w:t>
      </w:r>
      <w:bookmarkEnd w:id="139"/>
      <w:r w:rsidRPr="00B4456D">
        <w:rPr>
          <w:rFonts w:ascii="宋体" w:hAnsi="宋体" w:cs="Arial" w:hint="eastAsia"/>
          <w:sz w:val="30"/>
        </w:rPr>
        <w:t>人的更换</w:t>
      </w:r>
      <w:bookmarkEnd w:id="140"/>
      <w:bookmarkEnd w:id="141"/>
      <w:bookmarkEnd w:id="142"/>
      <w:bookmarkEnd w:id="143"/>
    </w:p>
    <w:p w14:paraId="5CB1535D" w14:textId="77777777" w:rsidR="00A674F9" w:rsidRPr="00B4456D" w:rsidRDefault="00CD789A" w:rsidP="00CA205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22454474"/>
      <w:bookmarkStart w:id="145" w:name="_Toc48703925"/>
      <w:bookmarkStart w:id="146" w:name="_Toc123705485"/>
      <w:bookmarkStart w:id="147" w:name="_Toc15118246"/>
      <w:bookmarkStart w:id="148" w:name="_Toc79392594"/>
      <w:bookmarkStart w:id="149" w:name="_Toc57530253"/>
      <w:r w:rsidRPr="00B4456D">
        <w:rPr>
          <w:rFonts w:ascii="宋体" w:eastAsia="宋体" w:hAnsi="宋体" w:cs="Arial" w:hint="eastAsia"/>
          <w:b w:val="0"/>
          <w:bCs w:val="0"/>
          <w:kern w:val="0"/>
          <w:sz w:val="24"/>
        </w:rPr>
        <w:t>（一）基金管理人的更换</w:t>
      </w:r>
      <w:bookmarkEnd w:id="144"/>
      <w:bookmarkEnd w:id="145"/>
      <w:bookmarkEnd w:id="146"/>
    </w:p>
    <w:p w14:paraId="19D80ADA" w14:textId="77777777" w:rsidR="00A674F9" w:rsidRPr="00B4456D" w:rsidRDefault="00CD789A">
      <w:pPr>
        <w:spacing w:line="360" w:lineRule="auto"/>
        <w:ind w:firstLineChars="200" w:firstLine="480"/>
        <w:rPr>
          <w:rFonts w:ascii="宋体" w:hAnsi="宋体"/>
          <w:sz w:val="24"/>
          <w:szCs w:val="21"/>
        </w:rPr>
      </w:pPr>
      <w:bookmarkStart w:id="150" w:name="_Toc22454475"/>
      <w:bookmarkStart w:id="151" w:name="_Toc48703926"/>
      <w:r w:rsidRPr="00B4456D">
        <w:rPr>
          <w:rFonts w:ascii="宋体" w:hAnsi="宋体" w:hint="eastAsia"/>
          <w:sz w:val="24"/>
          <w:szCs w:val="21"/>
        </w:rPr>
        <w:t>1、基金管理人的更换条件</w:t>
      </w:r>
      <w:bookmarkEnd w:id="150"/>
      <w:bookmarkEnd w:id="151"/>
    </w:p>
    <w:p w14:paraId="10250E89"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有下列情形之一的，经中国证监会批准，可以更换基金管理人：</w:t>
      </w:r>
    </w:p>
    <w:p w14:paraId="78AB603A"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(1) 被依法取消基金管理人资格；</w:t>
      </w:r>
      <w:bookmarkStart w:id="152" w:name="_Hlt80887029"/>
      <w:bookmarkEnd w:id="152"/>
    </w:p>
    <w:p w14:paraId="619795B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(2) 被基金份额持有人大会解任</w:t>
      </w:r>
      <w:r w:rsidRPr="00B4456D">
        <w:rPr>
          <w:rFonts w:ascii="宋体" w:hAnsi="宋体"/>
          <w:sz w:val="24"/>
          <w:szCs w:val="21"/>
        </w:rPr>
        <w:t>；</w:t>
      </w:r>
    </w:p>
    <w:p w14:paraId="0F5694A0"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(3) 依法解散、被依法撤销或被依法宣告破产</w:t>
      </w:r>
      <w:r w:rsidRPr="00B4456D">
        <w:rPr>
          <w:rFonts w:ascii="宋体" w:hAnsi="宋体"/>
          <w:sz w:val="24"/>
          <w:szCs w:val="21"/>
        </w:rPr>
        <w:t>；</w:t>
      </w:r>
    </w:p>
    <w:p w14:paraId="0790722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(4) 法律法规及中国证监会规定的和《基金合同》规定的其它情形。</w:t>
      </w:r>
    </w:p>
    <w:p w14:paraId="4B7711B6" w14:textId="77777777" w:rsidR="00A674F9" w:rsidRPr="00B4456D" w:rsidRDefault="00CD789A">
      <w:pPr>
        <w:spacing w:line="360" w:lineRule="auto"/>
        <w:ind w:firstLineChars="200" w:firstLine="480"/>
        <w:rPr>
          <w:rFonts w:ascii="宋体" w:hAnsi="宋体"/>
          <w:sz w:val="24"/>
          <w:szCs w:val="21"/>
        </w:rPr>
      </w:pPr>
      <w:bookmarkStart w:id="153" w:name="_Toc22454476"/>
      <w:bookmarkStart w:id="154" w:name="_Toc48703927"/>
      <w:r w:rsidRPr="00B4456D">
        <w:rPr>
          <w:rFonts w:ascii="宋体" w:hAnsi="宋体" w:hint="eastAsia"/>
          <w:sz w:val="24"/>
          <w:szCs w:val="21"/>
        </w:rPr>
        <w:t>2、更换基金管理人的程序</w:t>
      </w:r>
      <w:bookmarkEnd w:id="153"/>
      <w:bookmarkEnd w:id="154"/>
    </w:p>
    <w:p w14:paraId="31EF5606"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（1）提名：新任基金管理人由基金托管人或由</w:t>
      </w:r>
      <w:r w:rsidRPr="00B4456D">
        <w:rPr>
          <w:bCs/>
          <w:sz w:val="24"/>
        </w:rPr>
        <w:t>由单独或合计</w:t>
      </w:r>
      <w:r w:rsidRPr="00B4456D">
        <w:rPr>
          <w:rFonts w:ascii="宋体" w:hAnsi="宋体" w:hint="eastAsia"/>
          <w:sz w:val="24"/>
          <w:szCs w:val="21"/>
        </w:rPr>
        <w:t>持有10%以上（含10%）基金份额的基金份额持有人提名；</w:t>
      </w:r>
    </w:p>
    <w:p w14:paraId="45C3F507"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（2）决议：基金份额持有人大会在基金管理人职责终止后6个月内对被提名的基金管理人形成决议，该决议需经参加大会的基金份额持有人所持表决权的2/3以上（含2/3）表决通过，并自表决通过之日起生效；</w:t>
      </w:r>
    </w:p>
    <w:p w14:paraId="099BE703"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（3）临时基金管理人：新任基金管理人产生之前，由中国证监会指定临时基金管理人；</w:t>
      </w:r>
    </w:p>
    <w:p w14:paraId="3CFA0CEC"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（4）备案：基金份额持有人大会选任基金管理人的决议须报中国证监会备案；</w:t>
      </w:r>
    </w:p>
    <w:p w14:paraId="5FCE815D"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（5）公告：基金管理人更换后，由基金托管人在决议生效后2日内在指定媒介公告。新任基金管理人与原任基金管理人进行资产管理的交接手续，并与基金托管人核对资产总值。</w:t>
      </w:r>
    </w:p>
    <w:p w14:paraId="1045BF8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（6）审计：基金管理人职责终止的，应当按照法律法规规定聘请会计师事务所对基金财产进行审计，并将审计结果予以公告，同时报中国证监会备案；</w:t>
      </w:r>
    </w:p>
    <w:p w14:paraId="5ED06EDC"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（7）基金名称变更：基金管理人更换后，如果原任或新任基金管理人要求，应按其要求替换或删除基金名称中与原任基金管理人有关的名称字样。</w:t>
      </w:r>
    </w:p>
    <w:p w14:paraId="7D39D432"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2E8E800C" w14:textId="77777777" w:rsidR="00A674F9" w:rsidRPr="00B4456D" w:rsidRDefault="00CD789A" w:rsidP="00CA205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5" w:name="_Toc123705486"/>
      <w:bookmarkStart w:id="156" w:name="_Toc48703922"/>
      <w:bookmarkStart w:id="157" w:name="_Toc22454471"/>
      <w:r w:rsidRPr="00B4456D">
        <w:rPr>
          <w:rFonts w:ascii="宋体" w:eastAsia="宋体" w:hAnsi="宋体" w:cs="Arial" w:hint="eastAsia"/>
          <w:b w:val="0"/>
          <w:bCs w:val="0"/>
          <w:kern w:val="0"/>
          <w:sz w:val="24"/>
        </w:rPr>
        <w:t>（二）基金托管人的更换</w:t>
      </w:r>
      <w:bookmarkEnd w:id="155"/>
      <w:bookmarkEnd w:id="156"/>
      <w:bookmarkEnd w:id="157"/>
    </w:p>
    <w:p w14:paraId="2BD305D5" w14:textId="77777777" w:rsidR="00A674F9" w:rsidRPr="00B4456D" w:rsidRDefault="00CD789A">
      <w:pPr>
        <w:spacing w:line="360" w:lineRule="auto"/>
        <w:ind w:firstLineChars="200" w:firstLine="480"/>
        <w:rPr>
          <w:rFonts w:ascii="宋体" w:hAnsi="宋体"/>
          <w:sz w:val="24"/>
          <w:szCs w:val="21"/>
        </w:rPr>
      </w:pPr>
      <w:bookmarkStart w:id="158" w:name="_Toc48703923"/>
      <w:bookmarkStart w:id="159" w:name="_Toc22454472"/>
      <w:r w:rsidRPr="00B4456D">
        <w:rPr>
          <w:rFonts w:ascii="宋体" w:hAnsi="宋体" w:hint="eastAsia"/>
          <w:sz w:val="24"/>
          <w:szCs w:val="21"/>
        </w:rPr>
        <w:t>1、基金托管人的更换条件</w:t>
      </w:r>
      <w:bookmarkEnd w:id="158"/>
      <w:bookmarkEnd w:id="159"/>
    </w:p>
    <w:p w14:paraId="59937C1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有下列情形之一的，经中国证监会批准，可以更换基金托管人：</w:t>
      </w:r>
    </w:p>
    <w:p w14:paraId="0A0B8127"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(1) 被依法取消基金托管人资格；</w:t>
      </w:r>
    </w:p>
    <w:p w14:paraId="76667B00"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(2) 被基金份额持有人大会解任</w:t>
      </w:r>
      <w:r w:rsidRPr="00B4456D">
        <w:rPr>
          <w:rFonts w:ascii="宋体" w:hAnsi="宋体"/>
          <w:sz w:val="24"/>
          <w:szCs w:val="21"/>
        </w:rPr>
        <w:t>；</w:t>
      </w:r>
    </w:p>
    <w:p w14:paraId="548993ED"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(3) 依法解散、被依法撤销或被依法宣告破产</w:t>
      </w:r>
      <w:r w:rsidRPr="00B4456D">
        <w:rPr>
          <w:rFonts w:ascii="宋体" w:hAnsi="宋体"/>
          <w:sz w:val="24"/>
          <w:szCs w:val="21"/>
        </w:rPr>
        <w:t>；</w:t>
      </w:r>
    </w:p>
    <w:p w14:paraId="3CFCDEB6"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(4) 法律法规</w:t>
      </w:r>
      <w:r w:rsidRPr="00B4456D">
        <w:rPr>
          <w:rFonts w:hint="eastAsia"/>
          <w:bCs/>
          <w:sz w:val="24"/>
        </w:rPr>
        <w:t>及中国证监会规定的</w:t>
      </w:r>
      <w:r w:rsidRPr="00B4456D">
        <w:rPr>
          <w:rFonts w:ascii="宋体" w:hAnsi="宋体" w:hint="eastAsia"/>
          <w:sz w:val="24"/>
          <w:szCs w:val="21"/>
        </w:rPr>
        <w:t>和《基金合同》规定的其它情形。</w:t>
      </w:r>
    </w:p>
    <w:p w14:paraId="4BF8D05F" w14:textId="77777777" w:rsidR="00A674F9" w:rsidRPr="00B4456D" w:rsidRDefault="00CD789A">
      <w:pPr>
        <w:spacing w:line="360" w:lineRule="auto"/>
        <w:ind w:firstLineChars="200" w:firstLine="480"/>
        <w:rPr>
          <w:rFonts w:ascii="宋体" w:hAnsi="宋体"/>
          <w:sz w:val="24"/>
          <w:szCs w:val="21"/>
        </w:rPr>
      </w:pPr>
      <w:bookmarkStart w:id="160" w:name="_Toc22454473"/>
      <w:bookmarkStart w:id="161" w:name="_Toc48703924"/>
      <w:r w:rsidRPr="00B4456D">
        <w:rPr>
          <w:rFonts w:ascii="宋体" w:hAnsi="宋体" w:hint="eastAsia"/>
          <w:sz w:val="24"/>
          <w:szCs w:val="21"/>
        </w:rPr>
        <w:t>2、更换基金托管人的程序</w:t>
      </w:r>
      <w:bookmarkEnd w:id="160"/>
      <w:bookmarkEnd w:id="161"/>
    </w:p>
    <w:p w14:paraId="235EA7B4"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（1）提名：新任基金托管人由基金管理人或由单独或合计持有10%以上（含10%）基金份额的基金份额持有人提名；</w:t>
      </w:r>
    </w:p>
    <w:p w14:paraId="01545A0B"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Pr="00B4456D">
        <w:rPr>
          <w:rFonts w:hint="eastAsia"/>
          <w:bCs/>
          <w:sz w:val="24"/>
        </w:rPr>
        <w:t>，</w:t>
      </w:r>
      <w:r w:rsidRPr="00B4456D">
        <w:rPr>
          <w:bCs/>
          <w:sz w:val="24"/>
        </w:rPr>
        <w:t>并自表决通过之日起生效</w:t>
      </w:r>
      <w:r w:rsidRPr="00B4456D">
        <w:rPr>
          <w:rFonts w:ascii="宋体" w:hAnsi="宋体" w:hint="eastAsia"/>
          <w:sz w:val="24"/>
          <w:szCs w:val="21"/>
        </w:rPr>
        <w:t>；</w:t>
      </w:r>
    </w:p>
    <w:p w14:paraId="1C0F0D93"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（3）临时基金托管人：新任基金托管人产生之前，由中国证监会指定临时基金托管人；</w:t>
      </w:r>
    </w:p>
    <w:p w14:paraId="08886F03"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（4）备案：基金份额持有人大会选任基金托管人的决议须报中国证监会备案；</w:t>
      </w:r>
    </w:p>
    <w:p w14:paraId="7517845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（5）公告：基金托管人更换后，由基金管理人在</w:t>
      </w:r>
      <w:r w:rsidRPr="00B4456D">
        <w:rPr>
          <w:rFonts w:hint="eastAsia"/>
          <w:bCs/>
          <w:sz w:val="24"/>
        </w:rPr>
        <w:t>决议生效</w:t>
      </w:r>
      <w:r w:rsidRPr="00B4456D">
        <w:rPr>
          <w:rFonts w:ascii="宋体" w:hAnsi="宋体" w:hint="eastAsia"/>
          <w:sz w:val="24"/>
          <w:szCs w:val="21"/>
        </w:rPr>
        <w:t>后2日内在指定媒介公告。</w:t>
      </w:r>
    </w:p>
    <w:p w14:paraId="223BFECB"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72AA681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（7）审计：基金托管人职责终止的，应当按照法律法规规定聘请会计师事务所对基金财产进行审计，并予以公告，同时报中国证监会备案。</w:t>
      </w:r>
    </w:p>
    <w:p w14:paraId="0E674878"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2B53D379" w14:textId="77777777" w:rsidR="00A674F9" w:rsidRPr="00B4456D" w:rsidRDefault="00CD789A">
      <w:pPr>
        <w:spacing w:line="360" w:lineRule="auto"/>
        <w:ind w:firstLineChars="200" w:firstLine="480"/>
        <w:rPr>
          <w:rFonts w:ascii="宋体" w:hAnsi="宋体"/>
          <w:bCs/>
          <w:sz w:val="24"/>
          <w:szCs w:val="21"/>
        </w:rPr>
      </w:pPr>
      <w:r w:rsidRPr="00B4456D">
        <w:rPr>
          <w:rFonts w:ascii="宋体" w:hAnsi="宋体" w:hint="eastAsia"/>
          <w:bCs/>
          <w:sz w:val="24"/>
          <w:szCs w:val="21"/>
        </w:rPr>
        <w:t>（三）</w:t>
      </w:r>
      <w:r w:rsidRPr="00B4456D">
        <w:rPr>
          <w:rFonts w:ascii="宋体" w:hAnsi="宋体" w:hint="eastAsia"/>
          <w:bCs/>
          <w:sz w:val="24"/>
          <w:szCs w:val="21"/>
        </w:rPr>
        <w:tab/>
        <w:t>基金管理人和基金托管人的同时更换程序</w:t>
      </w:r>
    </w:p>
    <w:p w14:paraId="49E4A56B"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1、提名：如果基金管理人和基金托管人同时更换，由单独或合计持有基金总份额10%以上（含10%）的基金份额持有人提名新的基金管理人和基金托管人；</w:t>
      </w:r>
    </w:p>
    <w:p w14:paraId="63AAD94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2、基金管理人和基金托管人的更换分别按上述程序进行；</w:t>
      </w:r>
    </w:p>
    <w:p w14:paraId="2C5D7538"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szCs w:val="21"/>
        </w:rPr>
        <w:t>3、公告：新任基金管理人和新任基金托管人应在更换基金管理人和基金托管人的基金份额持有人大会决议生效后2日内在指定媒介上联合公告。</w:t>
      </w:r>
    </w:p>
    <w:p w14:paraId="1866C0AF"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2" w:name="_Toc123626181"/>
      <w:bookmarkStart w:id="163" w:name="_Toc125361087"/>
      <w:bookmarkStart w:id="164" w:name="_Toc140002350"/>
      <w:bookmarkStart w:id="165" w:name="_Toc124749237"/>
      <w:bookmarkStart w:id="166" w:name="_Toc124749950"/>
      <w:bookmarkEnd w:id="147"/>
      <w:bookmarkEnd w:id="148"/>
      <w:bookmarkEnd w:id="149"/>
      <w:r w:rsidRPr="00B4456D">
        <w:rPr>
          <w:rFonts w:ascii="宋体" w:hAnsi="宋体" w:cs="Arial" w:hint="eastAsia"/>
          <w:sz w:val="30"/>
        </w:rPr>
        <w:t>禁止行为</w:t>
      </w:r>
      <w:bookmarkEnd w:id="162"/>
      <w:bookmarkEnd w:id="163"/>
      <w:bookmarkEnd w:id="164"/>
      <w:bookmarkEnd w:id="165"/>
      <w:bookmarkEnd w:id="166"/>
    </w:p>
    <w:p w14:paraId="38FABD29"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托管协议当事人禁止从事的行为，包括但不限于：</w:t>
      </w:r>
    </w:p>
    <w:p w14:paraId="0637A198"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（一）基金管理人、基金托管人将其固有财产或者他人财产混同于基金财产从事证券投资。</w:t>
      </w:r>
    </w:p>
    <w:p w14:paraId="1F3EF393"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（二）基金管理人、基金托管人不公平地对待其管理或托管的不同基金财产。</w:t>
      </w:r>
    </w:p>
    <w:p w14:paraId="4D132073"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（三）基金管理人、基金托管人利用基金财产为基金份额持有人以外的第三人牟取利益。</w:t>
      </w:r>
    </w:p>
    <w:p w14:paraId="71D0B1A4"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（四）基金管理人、基金托管人向基金份额持有人违规承诺收益或者承担损失。</w:t>
      </w:r>
    </w:p>
    <w:p w14:paraId="6E3BE6EC"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（五）基金管理人、基金托管人对他人泄漏基金经营过程中任何尚未按法律法规规定的方式公开披露的信息。</w:t>
      </w:r>
    </w:p>
    <w:p w14:paraId="0B16DFCD"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（六）基金管理人在没有充足资金的情况下向基金托管人发出投资指令和赎回、分红资金的划拨指令，或违规向基金托管人发出指令。</w:t>
      </w:r>
    </w:p>
    <w:p w14:paraId="07947CE4"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（七）基金托管人对基金管理人的正常有效指令拖延或拒绝执行。</w:t>
      </w:r>
    </w:p>
    <w:p w14:paraId="6687D9E4"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 xml:space="preserve">（八）基金管理人、基金托管人在行政上、财务上不独立，其高级基金管理人员相互兼职。 </w:t>
      </w:r>
    </w:p>
    <w:p w14:paraId="04BF0056"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 xml:space="preserve">（九）基金托管人私自动用或处分基金资产，根据基金管理人的合法指令、基金合同或托管协议的规定进行处分的除外。 </w:t>
      </w:r>
    </w:p>
    <w:p w14:paraId="2E7C8410"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（十）基金管理人、基金托管人不得利用基金财产用于下列投资或者活动：（</w:t>
      </w:r>
      <w:r w:rsidRPr="00B4456D">
        <w:rPr>
          <w:rFonts w:ascii="宋体" w:hAnsi="宋体"/>
          <w:sz w:val="24"/>
          <w:szCs w:val="21"/>
        </w:rPr>
        <w:t>1</w:t>
      </w:r>
      <w:r w:rsidRPr="00B4456D">
        <w:rPr>
          <w:rFonts w:ascii="宋体" w:hAnsi="宋体" w:hint="eastAsia"/>
          <w:sz w:val="24"/>
          <w:szCs w:val="21"/>
        </w:rPr>
        <w:t>）承销证券；（</w:t>
      </w:r>
      <w:r w:rsidRPr="00B4456D">
        <w:rPr>
          <w:rFonts w:ascii="宋体" w:hAnsi="宋体"/>
          <w:sz w:val="24"/>
          <w:szCs w:val="21"/>
        </w:rPr>
        <w:t>2</w:t>
      </w:r>
      <w:r w:rsidRPr="00B4456D">
        <w:rPr>
          <w:rFonts w:ascii="宋体" w:hAnsi="宋体" w:hint="eastAsia"/>
          <w:sz w:val="24"/>
          <w:szCs w:val="21"/>
        </w:rPr>
        <w:t>）违反规定向他人贷款或者提供担保；（</w:t>
      </w:r>
      <w:r w:rsidRPr="00B4456D">
        <w:rPr>
          <w:rFonts w:ascii="宋体" w:hAnsi="宋体"/>
          <w:sz w:val="24"/>
          <w:szCs w:val="21"/>
        </w:rPr>
        <w:t>3</w:t>
      </w:r>
      <w:r w:rsidRPr="00B4456D">
        <w:rPr>
          <w:rFonts w:ascii="宋体" w:hAnsi="宋体" w:hint="eastAsia"/>
          <w:sz w:val="24"/>
          <w:szCs w:val="21"/>
        </w:rPr>
        <w:t>）从事承担无限责任的投资；（</w:t>
      </w:r>
      <w:r w:rsidRPr="00B4456D">
        <w:rPr>
          <w:rFonts w:ascii="宋体" w:hAnsi="宋体"/>
          <w:sz w:val="24"/>
          <w:szCs w:val="21"/>
        </w:rPr>
        <w:t>4</w:t>
      </w:r>
      <w:r w:rsidRPr="00B4456D">
        <w:rPr>
          <w:rFonts w:ascii="宋体" w:hAnsi="宋体" w:hint="eastAsia"/>
          <w:sz w:val="24"/>
          <w:szCs w:val="21"/>
        </w:rPr>
        <w:t>）向其基金管理人、基金托管人出资；（5）从事内幕交易、操纵证券交易价格及其他不正当的证券交易活动；（6）依照法律法规有关规定，由中国证监会规定禁止的其他活动。</w:t>
      </w:r>
    </w:p>
    <w:p w14:paraId="79E322B7"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（十一）法律法规和基金合同禁止的其他行为，以及依照法律法规有关规定，由中国证监会规定禁止基金管理人、基金托管人从事的其他行为。</w:t>
      </w:r>
    </w:p>
    <w:p w14:paraId="19B7BC92" w14:textId="77777777" w:rsidR="00A674F9" w:rsidRPr="00B4456D" w:rsidRDefault="00CD789A">
      <w:pPr>
        <w:spacing w:line="360" w:lineRule="auto"/>
        <w:ind w:firstLineChars="225" w:firstLine="540"/>
        <w:rPr>
          <w:rFonts w:ascii="宋体" w:hAnsi="宋体"/>
          <w:sz w:val="24"/>
          <w:szCs w:val="21"/>
        </w:rPr>
      </w:pPr>
      <w:r w:rsidRPr="00B4456D">
        <w:rPr>
          <w:rFonts w:ascii="宋体" w:hAnsi="宋体" w:hint="eastAsia"/>
          <w:sz w:val="24"/>
          <w:szCs w:val="21"/>
        </w:rPr>
        <w:t>法律法规或监管机关调整上述禁止行为的，托管协议当事人将按照调整后的规定执行。</w:t>
      </w:r>
    </w:p>
    <w:p w14:paraId="38C9EAB5"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7" w:name="_Toc124749951"/>
      <w:bookmarkStart w:id="168" w:name="_Toc125361088"/>
      <w:bookmarkStart w:id="169" w:name="_Toc123626182"/>
      <w:bookmarkStart w:id="170" w:name="_Toc124749238"/>
      <w:bookmarkStart w:id="171" w:name="_Toc140002351"/>
      <w:r w:rsidRPr="00B4456D">
        <w:rPr>
          <w:rFonts w:ascii="宋体" w:hAnsi="宋体" w:cs="Arial" w:hint="eastAsia"/>
          <w:sz w:val="30"/>
        </w:rPr>
        <w:t>基金托管协议的变更、终止与基金财产的清算</w:t>
      </w:r>
      <w:bookmarkEnd w:id="167"/>
      <w:bookmarkEnd w:id="168"/>
      <w:bookmarkEnd w:id="169"/>
      <w:bookmarkEnd w:id="170"/>
      <w:bookmarkEnd w:id="171"/>
    </w:p>
    <w:p w14:paraId="353DE80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（一）托管协议的变更与终止</w:t>
      </w:r>
    </w:p>
    <w:p w14:paraId="22FB89A6"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1、托管协议的变更程序</w:t>
      </w:r>
    </w:p>
    <w:p w14:paraId="26DC59C2" w14:textId="77777777" w:rsidR="00A674F9" w:rsidRPr="00B4456D" w:rsidRDefault="00CD789A">
      <w:pPr>
        <w:autoSpaceDE w:val="0"/>
        <w:autoSpaceDN w:val="0"/>
        <w:adjustRightInd w:val="0"/>
        <w:spacing w:line="360" w:lineRule="auto"/>
        <w:ind w:firstLineChars="200" w:firstLine="504"/>
        <w:jc w:val="left"/>
        <w:rPr>
          <w:rFonts w:ascii="宋体" w:hAnsi="宋体"/>
          <w:spacing w:val="6"/>
          <w:sz w:val="24"/>
        </w:rPr>
      </w:pPr>
      <w:r w:rsidRPr="00B4456D">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本协议双方当事人经协商一致，可以对协议的内容进行变更。变更后的托管协议，其内容不得与《基金合同》的规定有任何冲突。基金托管协议的变更报中国证监会备案。</w:t>
      </w:r>
    </w:p>
    <w:p w14:paraId="6E6C20A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2、基金托管协议终止的情形</w:t>
      </w:r>
    </w:p>
    <w:p w14:paraId="452D4A7C" w14:textId="77777777" w:rsidR="00A674F9" w:rsidRPr="00B4456D" w:rsidRDefault="00CD789A">
      <w:pPr>
        <w:autoSpaceDE w:val="0"/>
        <w:autoSpaceDN w:val="0"/>
        <w:adjustRightInd w:val="0"/>
        <w:spacing w:line="360" w:lineRule="auto"/>
        <w:ind w:firstLineChars="200" w:firstLine="504"/>
        <w:jc w:val="left"/>
        <w:rPr>
          <w:rFonts w:ascii="宋体" w:hAnsi="宋体"/>
          <w:spacing w:val="6"/>
          <w:sz w:val="24"/>
        </w:rPr>
      </w:pPr>
      <w:r w:rsidRPr="00B4456D">
        <w:rPr>
          <w:rFonts w:ascii="宋体" w:hAnsi="宋体" w:hint="eastAsia"/>
          <w:spacing w:val="6"/>
          <w:sz w:val="24"/>
        </w:rPr>
        <w:t>发生以下情况，本托管协议终止：</w:t>
      </w:r>
    </w:p>
    <w:p w14:paraId="758F4A4A" w14:textId="77777777" w:rsidR="00A674F9" w:rsidRPr="00B4456D" w:rsidRDefault="00CD789A">
      <w:pPr>
        <w:autoSpaceDE w:val="0"/>
        <w:autoSpaceDN w:val="0"/>
        <w:adjustRightInd w:val="0"/>
        <w:spacing w:line="360" w:lineRule="auto"/>
        <w:ind w:firstLineChars="200" w:firstLine="504"/>
        <w:jc w:val="left"/>
        <w:rPr>
          <w:rFonts w:ascii="宋体" w:hAnsi="宋体"/>
          <w:spacing w:val="6"/>
          <w:sz w:val="24"/>
        </w:rPr>
      </w:pPr>
      <w:r w:rsidRPr="00B4456D">
        <w:rPr>
          <w:rFonts w:ascii="宋体" w:hAnsi="宋体" w:hint="eastAsia"/>
          <w:spacing w:val="6"/>
          <w:sz w:val="24"/>
        </w:rPr>
        <w:t>（1）《基金合同》终止；</w:t>
      </w:r>
    </w:p>
    <w:p w14:paraId="1521F185" w14:textId="77777777" w:rsidR="00A674F9" w:rsidRPr="00B4456D" w:rsidRDefault="00CD789A">
      <w:pPr>
        <w:autoSpaceDE w:val="0"/>
        <w:autoSpaceDN w:val="0"/>
        <w:adjustRightInd w:val="0"/>
        <w:spacing w:line="360" w:lineRule="auto"/>
        <w:ind w:firstLineChars="200" w:firstLine="504"/>
        <w:jc w:val="left"/>
        <w:rPr>
          <w:rFonts w:ascii="宋体" w:hAnsi="宋体"/>
          <w:spacing w:val="6"/>
          <w:sz w:val="24"/>
        </w:rPr>
      </w:pPr>
      <w:r w:rsidRPr="00B4456D">
        <w:rPr>
          <w:rFonts w:ascii="宋体" w:hAnsi="宋体" w:hint="eastAsia"/>
          <w:spacing w:val="6"/>
          <w:sz w:val="24"/>
        </w:rPr>
        <w:t>（2）基金托管人解散、依法被撤销、破产或有其他基金托管人接管基金资产；</w:t>
      </w:r>
    </w:p>
    <w:p w14:paraId="523B3FE0" w14:textId="77777777" w:rsidR="00A674F9" w:rsidRPr="00B4456D" w:rsidRDefault="00CD789A">
      <w:pPr>
        <w:autoSpaceDE w:val="0"/>
        <w:autoSpaceDN w:val="0"/>
        <w:adjustRightInd w:val="0"/>
        <w:spacing w:line="360" w:lineRule="auto"/>
        <w:ind w:firstLineChars="200" w:firstLine="504"/>
        <w:jc w:val="left"/>
        <w:rPr>
          <w:rFonts w:ascii="宋体" w:hAnsi="宋体"/>
          <w:spacing w:val="6"/>
          <w:sz w:val="24"/>
        </w:rPr>
      </w:pPr>
      <w:r w:rsidRPr="00B4456D">
        <w:rPr>
          <w:rFonts w:ascii="宋体" w:hAnsi="宋体" w:hint="eastAsia"/>
          <w:spacing w:val="6"/>
          <w:sz w:val="24"/>
        </w:rPr>
        <w:t>（3）基金管理人解散、依法被撤销、破产或有其他基金管理人接管基金管理权；</w:t>
      </w:r>
    </w:p>
    <w:p w14:paraId="460E55EE" w14:textId="77777777" w:rsidR="00A674F9" w:rsidRPr="00B4456D" w:rsidRDefault="00CD789A">
      <w:pPr>
        <w:autoSpaceDE w:val="0"/>
        <w:autoSpaceDN w:val="0"/>
        <w:adjustRightInd w:val="0"/>
        <w:spacing w:line="360" w:lineRule="auto"/>
        <w:ind w:firstLineChars="200" w:firstLine="504"/>
        <w:jc w:val="left"/>
        <w:rPr>
          <w:rFonts w:ascii="宋体" w:hAnsi="宋体"/>
          <w:spacing w:val="6"/>
          <w:sz w:val="24"/>
        </w:rPr>
      </w:pPr>
      <w:r w:rsidRPr="00B4456D">
        <w:rPr>
          <w:rFonts w:ascii="宋体" w:hAnsi="宋体" w:hint="eastAsia"/>
          <w:spacing w:val="6"/>
          <w:sz w:val="24"/>
        </w:rPr>
        <w:t>（4）发生法律法规或《基金合同》规定的终止事项。</w:t>
      </w:r>
    </w:p>
    <w:p w14:paraId="2F03785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（二）基金财产的清算</w:t>
      </w:r>
    </w:p>
    <w:p w14:paraId="332C2BCC"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1、基金财产清算小组：自出现《基金合同》终止事由之日起</w:t>
      </w:r>
      <w:r w:rsidRPr="00B4456D">
        <w:rPr>
          <w:rFonts w:ascii="宋体" w:hAnsi="宋体"/>
          <w:sz w:val="24"/>
          <w:szCs w:val="21"/>
        </w:rPr>
        <w:t>30</w:t>
      </w:r>
      <w:r w:rsidRPr="00B4456D">
        <w:rPr>
          <w:rFonts w:ascii="宋体" w:hAnsi="宋体" w:hint="eastAsia"/>
          <w:sz w:val="24"/>
          <w:szCs w:val="21"/>
        </w:rPr>
        <w:t>个工作日内成立清算小组，基金管理人组织基金财产清算小组并在中国证监会的监督下进行基金清算。</w:t>
      </w:r>
    </w:p>
    <w:p w14:paraId="4098FF8F"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2、</w:t>
      </w:r>
      <w:r w:rsidRPr="00B4456D">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4890F19B"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3、基金财产清算小组组成：基金财产清算小组成员由基金管理人、基金托管人、具有证券、期货相关业务资格的注册会计师、律师以及</w:t>
      </w:r>
      <w:r w:rsidRPr="00B4456D">
        <w:rPr>
          <w:rFonts w:ascii="宋体" w:hAnsi="宋体" w:hint="eastAsia"/>
          <w:sz w:val="24"/>
          <w:szCs w:val="18"/>
        </w:rPr>
        <w:t>中国证监会指定的人员</w:t>
      </w:r>
      <w:r w:rsidRPr="00B4456D">
        <w:rPr>
          <w:rFonts w:ascii="宋体" w:hAnsi="宋体" w:hint="eastAsia"/>
          <w:sz w:val="24"/>
          <w:szCs w:val="21"/>
        </w:rPr>
        <w:t>组成。基金财产清算小组可以聘用必要的工作人员。</w:t>
      </w:r>
    </w:p>
    <w:p w14:paraId="7B91AD48"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4、基金财产清算小组职责：基金财产清算小组负责基金财产的保管、清理、估价、变现和分配。基金财产清算小组可以依法进行必要的民事活动。</w:t>
      </w:r>
    </w:p>
    <w:p w14:paraId="1EB1AB87" w14:textId="77777777" w:rsidR="00A674F9" w:rsidRPr="00B4456D" w:rsidRDefault="00CD789A">
      <w:pPr>
        <w:tabs>
          <w:tab w:val="left" w:pos="6435"/>
        </w:tabs>
        <w:spacing w:line="360" w:lineRule="auto"/>
        <w:ind w:firstLineChars="200" w:firstLine="480"/>
        <w:rPr>
          <w:rFonts w:ascii="宋体" w:hAnsi="宋体"/>
          <w:sz w:val="24"/>
          <w:szCs w:val="21"/>
        </w:rPr>
      </w:pPr>
      <w:r w:rsidRPr="00B4456D">
        <w:rPr>
          <w:rFonts w:ascii="宋体" w:hAnsi="宋体" w:hint="eastAsia"/>
          <w:sz w:val="24"/>
          <w:szCs w:val="21"/>
        </w:rPr>
        <w:t>5、基金财产清算程序：</w:t>
      </w:r>
      <w:r w:rsidRPr="00B4456D">
        <w:rPr>
          <w:rFonts w:ascii="宋体" w:hAnsi="宋体"/>
          <w:sz w:val="24"/>
          <w:szCs w:val="21"/>
        </w:rPr>
        <w:tab/>
      </w:r>
    </w:p>
    <w:p w14:paraId="210E2400"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（1）《基金合同》终止后，由基金财产清算小组统一接管基金；</w:t>
      </w:r>
    </w:p>
    <w:p w14:paraId="3687D231"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（2）对基金财产和债权债务进行清理和确认；</w:t>
      </w:r>
    </w:p>
    <w:p w14:paraId="13977280"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（3）对基金财产进行估值和变现；</w:t>
      </w:r>
    </w:p>
    <w:p w14:paraId="34106407"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（4）制作清算报告；</w:t>
      </w:r>
    </w:p>
    <w:p w14:paraId="73DA3DFA"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（5）</w:t>
      </w:r>
      <w:r w:rsidRPr="00B4456D">
        <w:rPr>
          <w:bCs/>
          <w:sz w:val="24"/>
        </w:rPr>
        <w:t>聘请会计师事务所对清算报告进行外部审计，聘请律师事务所对清算报告出具法律意见书；</w:t>
      </w:r>
    </w:p>
    <w:p w14:paraId="16888D12" w14:textId="77777777" w:rsidR="00A674F9" w:rsidRPr="00B4456D" w:rsidRDefault="00CD789A">
      <w:pPr>
        <w:spacing w:line="360" w:lineRule="auto"/>
        <w:ind w:firstLineChars="100" w:firstLine="240"/>
        <w:rPr>
          <w:rFonts w:ascii="宋体" w:hAnsi="宋体"/>
          <w:kern w:val="0"/>
          <w:sz w:val="24"/>
        </w:rPr>
      </w:pPr>
      <w:r w:rsidRPr="00B4456D">
        <w:rPr>
          <w:rFonts w:ascii="宋体" w:hAnsi="宋体" w:hint="eastAsia"/>
          <w:sz w:val="24"/>
          <w:szCs w:val="21"/>
        </w:rPr>
        <w:t xml:space="preserve"> （6）将清算报告报告中国证监会备案并公告；</w:t>
      </w:r>
    </w:p>
    <w:p w14:paraId="0F9898B9"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（7）</w:t>
      </w:r>
      <w:r w:rsidRPr="00B4456D">
        <w:rPr>
          <w:bCs/>
          <w:sz w:val="24"/>
        </w:rPr>
        <w:t>对基金财产进行分配；</w:t>
      </w:r>
    </w:p>
    <w:p w14:paraId="6C27B8FC" w14:textId="77777777" w:rsidR="00A674F9" w:rsidRPr="00B4456D" w:rsidRDefault="00CD789A">
      <w:pPr>
        <w:adjustRightInd w:val="0"/>
        <w:snapToGrid w:val="0"/>
        <w:spacing w:line="360" w:lineRule="auto"/>
        <w:ind w:firstLineChars="200" w:firstLine="480"/>
        <w:rPr>
          <w:rFonts w:ascii="宋体" w:hAnsi="宋体" w:cs="Arial"/>
          <w:sz w:val="24"/>
          <w:szCs w:val="21"/>
        </w:rPr>
      </w:pPr>
      <w:r w:rsidRPr="00B4456D">
        <w:rPr>
          <w:rFonts w:ascii="宋体" w:hAnsi="宋体" w:cs="Arial" w:hint="eastAsia"/>
          <w:sz w:val="24"/>
          <w:szCs w:val="21"/>
        </w:rPr>
        <w:t>6、清算费用</w:t>
      </w:r>
    </w:p>
    <w:p w14:paraId="4AF09C33" w14:textId="77777777" w:rsidR="00A674F9" w:rsidRPr="00B4456D" w:rsidRDefault="00CD789A">
      <w:pPr>
        <w:adjustRightInd w:val="0"/>
        <w:snapToGrid w:val="0"/>
        <w:spacing w:line="360" w:lineRule="auto"/>
        <w:ind w:firstLineChars="200" w:firstLine="480"/>
        <w:rPr>
          <w:rFonts w:ascii="宋体" w:hAnsi="宋体" w:cs="Arial"/>
          <w:sz w:val="24"/>
          <w:szCs w:val="21"/>
        </w:rPr>
      </w:pPr>
      <w:r w:rsidRPr="00B4456D">
        <w:rPr>
          <w:rFonts w:ascii="宋体" w:hAnsi="宋体" w:cs="Arial" w:hint="eastAsia"/>
          <w:sz w:val="24"/>
          <w:szCs w:val="21"/>
        </w:rPr>
        <w:t>清算费用是指基金清算小组在进行基金清算过程中发生的所有合理费用，清算费用由基金清算小组优先从基金财产中支付。</w:t>
      </w:r>
    </w:p>
    <w:p w14:paraId="0BA525B9" w14:textId="77777777" w:rsidR="00A674F9" w:rsidRPr="00B4456D" w:rsidRDefault="00CD789A">
      <w:pPr>
        <w:adjustRightInd w:val="0"/>
        <w:snapToGrid w:val="0"/>
        <w:spacing w:line="360" w:lineRule="auto"/>
        <w:ind w:firstLineChars="200" w:firstLine="480"/>
        <w:rPr>
          <w:rFonts w:ascii="宋体" w:hAnsi="宋体" w:cs="Arial"/>
          <w:sz w:val="24"/>
          <w:szCs w:val="21"/>
        </w:rPr>
      </w:pPr>
      <w:r w:rsidRPr="00B4456D">
        <w:rPr>
          <w:rFonts w:ascii="宋体" w:hAnsi="宋体" w:cs="Arial" w:hint="eastAsia"/>
          <w:sz w:val="24"/>
          <w:szCs w:val="21"/>
        </w:rPr>
        <w:t>7、基金财产按下列顺序清偿：</w:t>
      </w:r>
    </w:p>
    <w:p w14:paraId="59A4F1D6" w14:textId="77777777" w:rsidR="00A674F9" w:rsidRPr="00B4456D" w:rsidRDefault="00CD789A">
      <w:pPr>
        <w:adjustRightInd w:val="0"/>
        <w:snapToGrid w:val="0"/>
        <w:spacing w:line="360" w:lineRule="auto"/>
        <w:ind w:firstLineChars="200" w:firstLine="480"/>
        <w:rPr>
          <w:rFonts w:ascii="宋体" w:hAnsi="宋体" w:cs="Arial"/>
          <w:sz w:val="24"/>
          <w:szCs w:val="21"/>
        </w:rPr>
      </w:pPr>
      <w:r w:rsidRPr="00B4456D">
        <w:rPr>
          <w:rFonts w:ascii="宋体" w:hAnsi="宋体" w:cs="Arial" w:hint="eastAsia"/>
          <w:sz w:val="24"/>
          <w:szCs w:val="21"/>
        </w:rPr>
        <w:t>(1)支付清算费用；</w:t>
      </w:r>
    </w:p>
    <w:p w14:paraId="27DE9176" w14:textId="77777777" w:rsidR="00A674F9" w:rsidRPr="00B4456D" w:rsidRDefault="00CD789A">
      <w:pPr>
        <w:adjustRightInd w:val="0"/>
        <w:snapToGrid w:val="0"/>
        <w:spacing w:line="360" w:lineRule="auto"/>
        <w:ind w:firstLineChars="200" w:firstLine="480"/>
        <w:rPr>
          <w:rFonts w:ascii="宋体" w:hAnsi="宋体" w:cs="Arial"/>
          <w:sz w:val="24"/>
          <w:szCs w:val="21"/>
        </w:rPr>
      </w:pPr>
      <w:r w:rsidRPr="00B4456D">
        <w:rPr>
          <w:rFonts w:ascii="宋体" w:hAnsi="宋体" w:cs="Arial" w:hint="eastAsia"/>
          <w:sz w:val="24"/>
          <w:szCs w:val="21"/>
        </w:rPr>
        <w:t>(2)交纳所欠税款；</w:t>
      </w:r>
    </w:p>
    <w:p w14:paraId="207F12DE" w14:textId="77777777" w:rsidR="00A674F9" w:rsidRPr="00B4456D" w:rsidRDefault="00CD789A">
      <w:pPr>
        <w:adjustRightInd w:val="0"/>
        <w:snapToGrid w:val="0"/>
        <w:spacing w:line="360" w:lineRule="auto"/>
        <w:ind w:firstLineChars="200" w:firstLine="480"/>
        <w:rPr>
          <w:rFonts w:ascii="宋体" w:hAnsi="宋体" w:cs="Arial"/>
          <w:sz w:val="24"/>
          <w:szCs w:val="21"/>
        </w:rPr>
      </w:pPr>
      <w:r w:rsidRPr="00B4456D">
        <w:rPr>
          <w:rFonts w:ascii="宋体" w:hAnsi="宋体" w:cs="Arial" w:hint="eastAsia"/>
          <w:sz w:val="24"/>
          <w:szCs w:val="21"/>
        </w:rPr>
        <w:t>(3)清偿基金债务；</w:t>
      </w:r>
    </w:p>
    <w:p w14:paraId="46038E90" w14:textId="77777777" w:rsidR="00A674F9" w:rsidRPr="00B4456D" w:rsidRDefault="00CD789A">
      <w:pPr>
        <w:adjustRightInd w:val="0"/>
        <w:snapToGrid w:val="0"/>
        <w:spacing w:line="360" w:lineRule="auto"/>
        <w:ind w:firstLineChars="200" w:firstLine="480"/>
        <w:rPr>
          <w:rFonts w:ascii="宋体" w:hAnsi="宋体" w:cs="Arial"/>
          <w:sz w:val="24"/>
          <w:szCs w:val="21"/>
        </w:rPr>
      </w:pPr>
      <w:r w:rsidRPr="00B4456D">
        <w:rPr>
          <w:rFonts w:ascii="宋体" w:hAnsi="宋体" w:cs="Arial" w:hint="eastAsia"/>
          <w:sz w:val="24"/>
          <w:szCs w:val="21"/>
        </w:rPr>
        <w:t>(4)按基金份额持有人持有的基金份额比例进行分配。</w:t>
      </w:r>
    </w:p>
    <w:p w14:paraId="118101D5" w14:textId="77777777" w:rsidR="00A674F9" w:rsidRPr="00B4456D" w:rsidRDefault="00CD789A">
      <w:pPr>
        <w:spacing w:line="360" w:lineRule="auto"/>
        <w:ind w:firstLine="200"/>
        <w:rPr>
          <w:rFonts w:ascii="宋体" w:hAnsi="宋体" w:cs="Arial"/>
          <w:sz w:val="24"/>
          <w:szCs w:val="21"/>
        </w:rPr>
      </w:pPr>
      <w:r w:rsidRPr="00B4456D">
        <w:rPr>
          <w:rFonts w:ascii="宋体" w:hAnsi="宋体" w:cs="Arial" w:hint="eastAsia"/>
          <w:sz w:val="24"/>
          <w:szCs w:val="21"/>
        </w:rPr>
        <w:t>基金财产未按前款(1)－(</w:t>
      </w:r>
      <w:r w:rsidRPr="00B4456D">
        <w:rPr>
          <w:rFonts w:ascii="宋体" w:hAnsi="宋体" w:cs="Arial"/>
          <w:sz w:val="24"/>
          <w:szCs w:val="21"/>
        </w:rPr>
        <w:t>3</w:t>
      </w:r>
      <w:r w:rsidRPr="00B4456D">
        <w:rPr>
          <w:rFonts w:ascii="宋体" w:hAnsi="宋体" w:cs="Arial" w:hint="eastAsia"/>
          <w:sz w:val="24"/>
          <w:szCs w:val="21"/>
        </w:rPr>
        <w:t>)项规定清偿前，不分配给基金份额持有人。</w:t>
      </w:r>
    </w:p>
    <w:p w14:paraId="1D3001DA" w14:textId="77777777" w:rsidR="00A674F9" w:rsidRPr="00B4456D" w:rsidRDefault="00CD789A">
      <w:pPr>
        <w:spacing w:line="360" w:lineRule="auto"/>
        <w:ind w:firstLineChars="200" w:firstLine="482"/>
        <w:rPr>
          <w:rFonts w:ascii="宋体" w:hAnsi="宋体"/>
          <w:b/>
          <w:bCs/>
          <w:sz w:val="24"/>
        </w:rPr>
      </w:pPr>
      <w:r w:rsidRPr="00B4456D">
        <w:rPr>
          <w:rFonts w:ascii="宋体" w:hAnsi="宋体" w:hint="eastAsia"/>
          <w:b/>
          <w:bCs/>
          <w:sz w:val="24"/>
        </w:rPr>
        <w:t>（三）基金财产清算的公告</w:t>
      </w:r>
    </w:p>
    <w:p w14:paraId="55C3C7E2"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清算过程中的有关重大事项须及时公告；基金财产清算报告经会计师事务所审计并由律师事务所出具法律意见书后报中国证监会备案并公告。</w:t>
      </w:r>
      <w:r w:rsidRPr="00B4456D">
        <w:rPr>
          <w:rFonts w:ascii="宋体" w:hAnsi="宋体"/>
          <w:sz w:val="24"/>
        </w:rPr>
        <w:t>基金财产清算公告于</w:t>
      </w:r>
      <w:r w:rsidRPr="00B4456D">
        <w:rPr>
          <w:rFonts w:ascii="宋体" w:hAnsi="宋体" w:hint="eastAsia"/>
          <w:sz w:val="24"/>
        </w:rPr>
        <w:t>《基金合同》终止并报中国证监会备案后</w:t>
      </w:r>
      <w:r w:rsidRPr="00B4456D">
        <w:rPr>
          <w:rFonts w:ascii="宋体" w:hAnsi="宋体"/>
          <w:sz w:val="24"/>
        </w:rPr>
        <w:t>5</w:t>
      </w:r>
      <w:r w:rsidRPr="00B4456D">
        <w:rPr>
          <w:rFonts w:ascii="宋体" w:hAnsi="宋体" w:hint="eastAsia"/>
          <w:sz w:val="24"/>
        </w:rPr>
        <w:t>个工作日内由基金财产清算小组进行公告。</w:t>
      </w:r>
    </w:p>
    <w:p w14:paraId="52D81213" w14:textId="77777777" w:rsidR="00A674F9" w:rsidRPr="00B4456D" w:rsidRDefault="00CD789A">
      <w:pPr>
        <w:spacing w:line="360" w:lineRule="auto"/>
        <w:ind w:firstLineChars="200" w:firstLine="482"/>
        <w:rPr>
          <w:rFonts w:ascii="宋体" w:hAnsi="宋体"/>
          <w:b/>
          <w:bCs/>
          <w:sz w:val="24"/>
        </w:rPr>
      </w:pPr>
      <w:r w:rsidRPr="00B4456D">
        <w:rPr>
          <w:rFonts w:ascii="宋体" w:hAnsi="宋体" w:hint="eastAsia"/>
          <w:b/>
          <w:bCs/>
          <w:sz w:val="24"/>
        </w:rPr>
        <w:t>（四）基金财产清算账册及文件的保存</w:t>
      </w:r>
    </w:p>
    <w:p w14:paraId="463A4F19" w14:textId="77777777" w:rsidR="00A674F9" w:rsidRPr="00B4456D" w:rsidRDefault="00CD789A">
      <w:pPr>
        <w:spacing w:line="360" w:lineRule="auto"/>
        <w:ind w:firstLine="200"/>
        <w:rPr>
          <w:rFonts w:ascii="宋体" w:hAnsi="宋体"/>
          <w:sz w:val="24"/>
        </w:rPr>
      </w:pPr>
      <w:r w:rsidRPr="00B4456D">
        <w:rPr>
          <w:rFonts w:ascii="宋体" w:hAnsi="宋体" w:hint="eastAsia"/>
          <w:sz w:val="24"/>
        </w:rPr>
        <w:t>基金财产清算账册及有关文件由基金托管人保存</w:t>
      </w:r>
      <w:r w:rsidRPr="00B4456D">
        <w:rPr>
          <w:rFonts w:ascii="宋体" w:hAnsi="宋体"/>
          <w:sz w:val="24"/>
        </w:rPr>
        <w:t>15</w:t>
      </w:r>
      <w:r w:rsidRPr="00B4456D">
        <w:rPr>
          <w:rFonts w:ascii="宋体" w:hAnsi="宋体" w:hint="eastAsia"/>
          <w:sz w:val="24"/>
        </w:rPr>
        <w:t>年以上。</w:t>
      </w:r>
    </w:p>
    <w:p w14:paraId="45F95703"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2" w:name="_Toc123626183"/>
      <w:bookmarkStart w:id="173" w:name="_Toc140002352"/>
      <w:bookmarkStart w:id="174" w:name="_Toc124749952"/>
      <w:bookmarkStart w:id="175" w:name="_Toc125361089"/>
      <w:bookmarkStart w:id="176" w:name="_Toc124749239"/>
      <w:r w:rsidRPr="00B4456D">
        <w:rPr>
          <w:rFonts w:ascii="宋体" w:hAnsi="宋体" w:cs="Arial" w:hint="eastAsia"/>
          <w:sz w:val="30"/>
        </w:rPr>
        <w:t>违约责任</w:t>
      </w:r>
      <w:bookmarkEnd w:id="172"/>
      <w:bookmarkEnd w:id="173"/>
      <w:bookmarkEnd w:id="174"/>
      <w:bookmarkEnd w:id="175"/>
      <w:bookmarkEnd w:id="176"/>
    </w:p>
    <w:p w14:paraId="098BDB45"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（一）如果基金管理人或基金托管人的不履行本托管协议或者履行本托管协议不符合约定的，应当承担违约责任。</w:t>
      </w:r>
    </w:p>
    <w:p w14:paraId="55679CFD"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02FE7539" w14:textId="77777777" w:rsidR="00A674F9" w:rsidRPr="00B4456D" w:rsidRDefault="00CD789A">
      <w:pPr>
        <w:spacing w:line="360" w:lineRule="auto"/>
        <w:ind w:firstLineChars="200" w:firstLine="480"/>
        <w:rPr>
          <w:sz w:val="24"/>
        </w:rPr>
      </w:pPr>
      <w:r w:rsidRPr="00B4456D">
        <w:rPr>
          <w:rFonts w:hint="eastAsia"/>
          <w:sz w:val="24"/>
        </w:rPr>
        <w:t>1</w:t>
      </w:r>
      <w:r w:rsidRPr="00B4456D">
        <w:rPr>
          <w:rFonts w:hint="eastAsia"/>
          <w:sz w:val="24"/>
        </w:rPr>
        <w:t>、基金</w:t>
      </w:r>
      <w:r w:rsidRPr="00B4456D">
        <w:rPr>
          <w:rFonts w:ascii="宋体" w:hAnsi="宋体" w:hint="eastAsia"/>
          <w:sz w:val="24"/>
          <w:szCs w:val="21"/>
        </w:rPr>
        <w:t>管理</w:t>
      </w:r>
      <w:r w:rsidRPr="00B4456D">
        <w:rPr>
          <w:rFonts w:hint="eastAsia"/>
          <w:sz w:val="24"/>
        </w:rPr>
        <w:t>人及基金托管人按照当时有效的法律法规或中国证监会的规定作为或不作为而造成的损失等；</w:t>
      </w:r>
    </w:p>
    <w:p w14:paraId="76E3C0FA" w14:textId="77777777" w:rsidR="00A674F9" w:rsidRPr="00B4456D" w:rsidRDefault="00CD789A">
      <w:pPr>
        <w:spacing w:line="360" w:lineRule="auto"/>
        <w:ind w:firstLineChars="200" w:firstLine="480"/>
        <w:rPr>
          <w:sz w:val="24"/>
        </w:rPr>
      </w:pPr>
      <w:r w:rsidRPr="00B4456D">
        <w:rPr>
          <w:rFonts w:hint="eastAsia"/>
          <w:sz w:val="24"/>
        </w:rPr>
        <w:t>2</w:t>
      </w:r>
      <w:r w:rsidRPr="00B4456D">
        <w:rPr>
          <w:rFonts w:hint="eastAsia"/>
          <w:sz w:val="24"/>
        </w:rPr>
        <w:t>、基金管理人由于按照《基金合同》规定的投资原则而行使或不行使其投资权而造成的损失等；</w:t>
      </w:r>
    </w:p>
    <w:p w14:paraId="1A6F3CA6" w14:textId="77777777" w:rsidR="00A674F9" w:rsidRPr="00B4456D" w:rsidRDefault="00CD789A">
      <w:pPr>
        <w:tabs>
          <w:tab w:val="right" w:pos="8306"/>
        </w:tabs>
        <w:spacing w:line="360" w:lineRule="auto"/>
        <w:ind w:firstLineChars="200" w:firstLine="480"/>
        <w:rPr>
          <w:sz w:val="24"/>
        </w:rPr>
      </w:pPr>
      <w:r w:rsidRPr="00B4456D">
        <w:rPr>
          <w:rFonts w:hint="eastAsia"/>
          <w:sz w:val="24"/>
        </w:rPr>
        <w:t>3</w:t>
      </w:r>
      <w:r w:rsidRPr="00B4456D">
        <w:rPr>
          <w:rFonts w:hint="eastAsia"/>
          <w:sz w:val="24"/>
        </w:rPr>
        <w:t>、</w:t>
      </w:r>
      <w:r w:rsidRPr="00B4456D">
        <w:rPr>
          <w:rFonts w:ascii="宋体" w:hAnsi="宋体" w:hint="eastAsia"/>
          <w:sz w:val="24"/>
        </w:rPr>
        <w:t>不可抗力。</w:t>
      </w:r>
      <w:r w:rsidRPr="00B4456D">
        <w:rPr>
          <w:sz w:val="24"/>
        </w:rPr>
        <w:tab/>
      </w:r>
    </w:p>
    <w:p w14:paraId="3876603B"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（三）托管协议当事人违反托管协议，给另一方当事人造成损失的，应承担赔偿责任。</w:t>
      </w:r>
    </w:p>
    <w:p w14:paraId="30568C8E" w14:textId="77777777" w:rsidR="00A674F9" w:rsidRPr="00B4456D" w:rsidRDefault="00CD789A">
      <w:pPr>
        <w:spacing w:line="360" w:lineRule="auto"/>
        <w:ind w:firstLineChars="200" w:firstLine="480"/>
        <w:rPr>
          <w:rFonts w:ascii="宋体" w:hAnsi="宋体"/>
          <w:sz w:val="24"/>
        </w:rPr>
      </w:pPr>
      <w:r w:rsidRPr="00B4456D">
        <w:rPr>
          <w:rFonts w:hint="eastAsia"/>
          <w:sz w:val="24"/>
        </w:rPr>
        <w:t>（四）当</w:t>
      </w:r>
      <w:r w:rsidRPr="00B4456D">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35AE441" w14:textId="77777777" w:rsidR="00A674F9" w:rsidRPr="00B4456D" w:rsidRDefault="00CD789A">
      <w:pPr>
        <w:spacing w:line="360" w:lineRule="auto"/>
        <w:ind w:firstLineChars="200" w:firstLine="480"/>
        <w:rPr>
          <w:sz w:val="24"/>
        </w:rPr>
      </w:pPr>
      <w:r w:rsidRPr="00B4456D">
        <w:rPr>
          <w:rFonts w:ascii="宋体" w:hAnsi="宋体" w:hint="eastAsia"/>
          <w:sz w:val="24"/>
        </w:rPr>
        <w:t>（五）违约行为虽已发生，但本托管协议能够继续履行的，在最大限度地保护基</w:t>
      </w:r>
      <w:r w:rsidRPr="00B4456D">
        <w:rPr>
          <w:rFonts w:hint="eastAsia"/>
          <w:sz w:val="24"/>
        </w:rPr>
        <w:t>金份额持有人利益的前提下，基金管理人和基金托管人应当继续履行本协议。</w:t>
      </w:r>
    </w:p>
    <w:p w14:paraId="50F33BB9" w14:textId="77777777" w:rsidR="00A674F9" w:rsidRPr="00B4456D" w:rsidRDefault="00CD789A">
      <w:pPr>
        <w:spacing w:line="360" w:lineRule="auto"/>
        <w:ind w:firstLineChars="200" w:firstLine="480"/>
        <w:rPr>
          <w:sz w:val="24"/>
        </w:rPr>
      </w:pPr>
      <w:r w:rsidRPr="00B4456D">
        <w:rPr>
          <w:rFonts w:hint="eastAsia"/>
          <w:sz w:val="24"/>
        </w:rPr>
        <w:t>（六）本协议所指损失均为直接损失</w:t>
      </w:r>
    </w:p>
    <w:p w14:paraId="1E470532"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7" w:name="_Toc123626184"/>
      <w:bookmarkStart w:id="178" w:name="_Toc125361090"/>
      <w:bookmarkStart w:id="179" w:name="_Toc140002353"/>
      <w:bookmarkStart w:id="180" w:name="_Toc124749240"/>
      <w:bookmarkStart w:id="181" w:name="_Toc124749953"/>
      <w:r w:rsidRPr="00B4456D">
        <w:rPr>
          <w:rFonts w:ascii="宋体" w:hAnsi="宋体" w:cs="Arial" w:hint="eastAsia"/>
          <w:sz w:val="30"/>
        </w:rPr>
        <w:t>争议解决方式</w:t>
      </w:r>
      <w:bookmarkEnd w:id="177"/>
      <w:bookmarkEnd w:id="178"/>
      <w:bookmarkEnd w:id="179"/>
      <w:bookmarkEnd w:id="180"/>
      <w:bookmarkEnd w:id="181"/>
    </w:p>
    <w:p w14:paraId="259F129A"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律师费用由败诉方承担。</w:t>
      </w:r>
    </w:p>
    <w:p w14:paraId="629963B4"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3192CE5A"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本协议受中国法律管辖。</w:t>
      </w:r>
    </w:p>
    <w:p w14:paraId="680323FE"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2" w:name="_Toc140002354"/>
      <w:bookmarkStart w:id="183" w:name="_Toc124749241"/>
      <w:bookmarkStart w:id="184" w:name="_Toc123626185"/>
      <w:bookmarkStart w:id="185" w:name="_Toc125361091"/>
      <w:bookmarkStart w:id="186" w:name="_Toc124749954"/>
      <w:r w:rsidRPr="00B4456D">
        <w:rPr>
          <w:rFonts w:ascii="宋体" w:hAnsi="宋体" w:cs="Arial" w:hint="eastAsia"/>
          <w:sz w:val="30"/>
        </w:rPr>
        <w:t>基金托管协议的效力</w:t>
      </w:r>
      <w:bookmarkEnd w:id="182"/>
      <w:bookmarkEnd w:id="183"/>
      <w:bookmarkEnd w:id="184"/>
      <w:bookmarkEnd w:id="185"/>
      <w:bookmarkEnd w:id="186"/>
    </w:p>
    <w:p w14:paraId="5B88A42F"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注册的文本为正式文本。</w:t>
      </w:r>
    </w:p>
    <w:p w14:paraId="240F81E8" w14:textId="77777777" w:rsidR="00A674F9" w:rsidRPr="00B4456D" w:rsidRDefault="00CD789A">
      <w:pPr>
        <w:spacing w:line="360" w:lineRule="auto"/>
        <w:ind w:firstLineChars="200" w:firstLine="480"/>
        <w:rPr>
          <w:rFonts w:ascii="宋体" w:hAnsi="宋体"/>
          <w:sz w:val="24"/>
          <w:szCs w:val="30"/>
        </w:rPr>
      </w:pPr>
      <w:r w:rsidRPr="00B4456D">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01F76B2A"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（三）基金托管协议自生效之日对托管协议当事人具有同等的法律约束力。</w:t>
      </w:r>
    </w:p>
    <w:p w14:paraId="0BD6E17C" w14:textId="77777777" w:rsidR="00A674F9" w:rsidRPr="00B4456D" w:rsidRDefault="00CD789A">
      <w:pPr>
        <w:spacing w:line="360" w:lineRule="auto"/>
        <w:ind w:firstLineChars="200" w:firstLine="480"/>
        <w:rPr>
          <w:rFonts w:ascii="宋体" w:hAnsi="宋体"/>
          <w:sz w:val="24"/>
        </w:rPr>
      </w:pPr>
      <w:r w:rsidRPr="00B4456D">
        <w:rPr>
          <w:rFonts w:ascii="宋体" w:hAnsi="宋体" w:hint="eastAsia"/>
          <w:sz w:val="24"/>
        </w:rPr>
        <w:t>（四）基金托管协议正本一式2份，基金管理人和基金托管人分别持有1份，每份具有同等的法律效力。</w:t>
      </w:r>
    </w:p>
    <w:p w14:paraId="4D950081" w14:textId="77777777" w:rsidR="00A674F9" w:rsidRPr="00B4456D"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7" w:name="_Toc124749242"/>
      <w:bookmarkStart w:id="188" w:name="_Toc123626186"/>
      <w:bookmarkStart w:id="189" w:name="_Toc125361092"/>
      <w:bookmarkStart w:id="190" w:name="_Toc140002355"/>
      <w:bookmarkStart w:id="191" w:name="_Toc124749955"/>
      <w:r w:rsidRPr="00B4456D">
        <w:rPr>
          <w:rFonts w:ascii="宋体" w:hAnsi="宋体" w:cs="Arial" w:hint="eastAsia"/>
          <w:sz w:val="30"/>
        </w:rPr>
        <w:t>基金托管协议的签订</w:t>
      </w:r>
      <w:bookmarkEnd w:id="187"/>
      <w:bookmarkEnd w:id="188"/>
      <w:bookmarkEnd w:id="189"/>
      <w:bookmarkEnd w:id="190"/>
      <w:bookmarkEnd w:id="191"/>
    </w:p>
    <w:p w14:paraId="68413702" w14:textId="77777777" w:rsidR="00A674F9" w:rsidRPr="00B4456D" w:rsidRDefault="00CD789A">
      <w:pPr>
        <w:spacing w:line="360" w:lineRule="auto"/>
        <w:ind w:firstLineChars="200" w:firstLine="480"/>
        <w:rPr>
          <w:rFonts w:ascii="宋体" w:hAnsi="宋体"/>
          <w:sz w:val="24"/>
        </w:rPr>
        <w:sectPr w:rsidR="00A674F9" w:rsidRPr="00B4456D">
          <w:headerReference w:type="default" r:id="rId11"/>
          <w:footerReference w:type="default" r:id="rId12"/>
          <w:pgSz w:w="11906" w:h="16838"/>
          <w:pgMar w:top="1440" w:right="1800" w:bottom="1440" w:left="1800" w:header="851" w:footer="992" w:gutter="0"/>
          <w:pgNumType w:start="1"/>
          <w:cols w:space="720"/>
          <w:docGrid w:type="lines" w:linePitch="312"/>
        </w:sectPr>
      </w:pPr>
      <w:r w:rsidRPr="00B4456D">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14:paraId="28E836B2" w14:textId="77777777" w:rsidR="00A674F9" w:rsidRPr="00B4456D" w:rsidRDefault="00CD789A">
      <w:pPr>
        <w:spacing w:line="360" w:lineRule="auto"/>
        <w:ind w:firstLineChars="200" w:firstLine="480"/>
        <w:rPr>
          <w:rFonts w:ascii="宋体" w:hAnsi="宋体"/>
          <w:sz w:val="24"/>
          <w:szCs w:val="21"/>
        </w:rPr>
      </w:pPr>
      <w:r w:rsidRPr="00B4456D">
        <w:rPr>
          <w:rFonts w:ascii="宋体" w:hAnsi="宋体" w:hint="eastAsia"/>
          <w:sz w:val="24"/>
          <w:szCs w:val="21"/>
        </w:rPr>
        <w:t>本页无正文，为《托管协议》签字页。</w:t>
      </w:r>
    </w:p>
    <w:p w14:paraId="6F8724E0" w14:textId="77777777" w:rsidR="00A674F9" w:rsidRPr="00B4456D" w:rsidRDefault="00A674F9">
      <w:pPr>
        <w:spacing w:after="120" w:line="360" w:lineRule="auto"/>
        <w:ind w:firstLineChars="200" w:firstLine="482"/>
        <w:rPr>
          <w:rFonts w:ascii="宋体" w:hAnsi="宋体"/>
          <w:b/>
          <w:bCs/>
          <w:sz w:val="24"/>
          <w:szCs w:val="21"/>
        </w:rPr>
      </w:pPr>
      <w:bookmarkStart w:id="192" w:name="_Toc523830014"/>
      <w:bookmarkStart w:id="193" w:name="_Toc48703935"/>
      <w:bookmarkStart w:id="194" w:name="_Toc22454484"/>
    </w:p>
    <w:p w14:paraId="2E9E99E4" w14:textId="77777777" w:rsidR="00A674F9" w:rsidRPr="00B4456D" w:rsidRDefault="00CD789A">
      <w:pPr>
        <w:spacing w:after="120" w:line="360" w:lineRule="auto"/>
        <w:ind w:firstLineChars="200" w:firstLine="482"/>
        <w:rPr>
          <w:rFonts w:ascii="宋体" w:hAnsi="宋体"/>
          <w:b/>
          <w:bCs/>
          <w:sz w:val="24"/>
          <w:szCs w:val="21"/>
        </w:rPr>
      </w:pPr>
      <w:r w:rsidRPr="00B4456D">
        <w:rPr>
          <w:rFonts w:ascii="宋体" w:hAnsi="宋体" w:hint="eastAsia"/>
          <w:b/>
          <w:bCs/>
          <w:sz w:val="24"/>
          <w:szCs w:val="21"/>
        </w:rPr>
        <w:t>《托管协议》当事人盖章及法定代表人或授权代表签字、签订地、签订日</w:t>
      </w:r>
      <w:bookmarkEnd w:id="192"/>
      <w:bookmarkEnd w:id="193"/>
      <w:bookmarkEnd w:id="194"/>
    </w:p>
    <w:p w14:paraId="158284B1" w14:textId="77777777" w:rsidR="00A674F9" w:rsidRPr="00B4456D" w:rsidRDefault="00A674F9">
      <w:pPr>
        <w:spacing w:after="120" w:line="360" w:lineRule="auto"/>
        <w:ind w:firstLineChars="200" w:firstLine="480"/>
        <w:rPr>
          <w:rFonts w:ascii="宋体" w:hAnsi="宋体"/>
          <w:sz w:val="24"/>
        </w:rPr>
      </w:pPr>
    </w:p>
    <w:p w14:paraId="4B292B01" w14:textId="77777777" w:rsidR="00A674F9" w:rsidRPr="00B4456D" w:rsidRDefault="00A674F9">
      <w:pPr>
        <w:spacing w:after="120" w:line="360" w:lineRule="auto"/>
        <w:ind w:firstLineChars="200" w:firstLine="480"/>
        <w:rPr>
          <w:rFonts w:ascii="宋体" w:hAnsi="宋体"/>
          <w:sz w:val="24"/>
        </w:rPr>
      </w:pPr>
    </w:p>
    <w:p w14:paraId="0563A1C1" w14:textId="77777777" w:rsidR="00A674F9" w:rsidRPr="00B4456D" w:rsidRDefault="00CD789A">
      <w:pPr>
        <w:spacing w:after="120" w:line="360" w:lineRule="auto"/>
        <w:ind w:firstLineChars="200" w:firstLine="482"/>
        <w:rPr>
          <w:rFonts w:ascii="宋体" w:hAnsi="宋体"/>
          <w:b/>
          <w:sz w:val="24"/>
          <w:szCs w:val="21"/>
        </w:rPr>
      </w:pPr>
      <w:r w:rsidRPr="00B4456D">
        <w:rPr>
          <w:rFonts w:ascii="宋体" w:hAnsi="宋体" w:hint="eastAsia"/>
          <w:b/>
          <w:sz w:val="24"/>
          <w:szCs w:val="21"/>
        </w:rPr>
        <w:t>基金管理人：财通基金管理有限公司（章）</w:t>
      </w:r>
    </w:p>
    <w:p w14:paraId="5A411B2A" w14:textId="77777777" w:rsidR="00A674F9" w:rsidRPr="00B4456D" w:rsidRDefault="00A674F9">
      <w:pPr>
        <w:spacing w:after="120" w:line="360" w:lineRule="auto"/>
        <w:ind w:firstLineChars="200" w:firstLine="482"/>
        <w:rPr>
          <w:rFonts w:ascii="宋体" w:hAnsi="宋体"/>
          <w:b/>
          <w:sz w:val="24"/>
          <w:szCs w:val="21"/>
        </w:rPr>
      </w:pPr>
    </w:p>
    <w:p w14:paraId="0EBC00FD" w14:textId="77777777" w:rsidR="00A674F9" w:rsidRPr="00B4456D" w:rsidRDefault="00CD789A">
      <w:pPr>
        <w:spacing w:after="120" w:line="360" w:lineRule="auto"/>
        <w:ind w:firstLineChars="200" w:firstLine="482"/>
        <w:rPr>
          <w:rFonts w:ascii="宋体" w:hAnsi="宋体"/>
          <w:b/>
          <w:sz w:val="24"/>
          <w:szCs w:val="21"/>
        </w:rPr>
      </w:pPr>
      <w:r w:rsidRPr="00B4456D">
        <w:rPr>
          <w:rFonts w:ascii="宋体" w:hAnsi="宋体" w:hint="eastAsia"/>
          <w:b/>
          <w:sz w:val="24"/>
          <w:szCs w:val="21"/>
        </w:rPr>
        <w:t>法定代表人或授权代表：                   （签字）</w:t>
      </w:r>
    </w:p>
    <w:p w14:paraId="5D7E9E82" w14:textId="77777777" w:rsidR="00A674F9" w:rsidRPr="00B4456D" w:rsidRDefault="00A674F9">
      <w:pPr>
        <w:spacing w:after="120" w:line="360" w:lineRule="auto"/>
        <w:ind w:firstLineChars="200" w:firstLine="482"/>
        <w:rPr>
          <w:rFonts w:ascii="宋体" w:hAnsi="宋体"/>
          <w:b/>
          <w:sz w:val="24"/>
          <w:szCs w:val="21"/>
        </w:rPr>
      </w:pPr>
    </w:p>
    <w:p w14:paraId="5D93CEB2" w14:textId="77777777" w:rsidR="00A674F9" w:rsidRPr="00B4456D" w:rsidRDefault="00A674F9">
      <w:pPr>
        <w:spacing w:after="120" w:line="360" w:lineRule="auto"/>
        <w:ind w:firstLineChars="200" w:firstLine="482"/>
        <w:rPr>
          <w:rFonts w:ascii="宋体" w:hAnsi="宋体"/>
          <w:b/>
          <w:sz w:val="24"/>
          <w:szCs w:val="21"/>
        </w:rPr>
      </w:pPr>
    </w:p>
    <w:p w14:paraId="0A6D6AF8" w14:textId="77777777" w:rsidR="00A674F9" w:rsidRPr="00B4456D" w:rsidRDefault="00A674F9">
      <w:pPr>
        <w:spacing w:after="120" w:line="360" w:lineRule="auto"/>
        <w:ind w:firstLineChars="200" w:firstLine="482"/>
        <w:rPr>
          <w:rFonts w:ascii="宋体" w:hAnsi="宋体"/>
          <w:b/>
          <w:sz w:val="24"/>
          <w:szCs w:val="21"/>
        </w:rPr>
      </w:pPr>
    </w:p>
    <w:p w14:paraId="22AD5994" w14:textId="77777777" w:rsidR="00A674F9" w:rsidRPr="00B4456D" w:rsidRDefault="00A674F9">
      <w:pPr>
        <w:spacing w:after="120" w:line="360" w:lineRule="auto"/>
        <w:ind w:firstLineChars="200" w:firstLine="482"/>
        <w:rPr>
          <w:rFonts w:ascii="宋体" w:hAnsi="宋体"/>
          <w:b/>
          <w:sz w:val="24"/>
          <w:szCs w:val="21"/>
        </w:rPr>
      </w:pPr>
    </w:p>
    <w:p w14:paraId="6F52400E" w14:textId="77777777" w:rsidR="00A674F9" w:rsidRPr="00B4456D" w:rsidRDefault="00CD789A">
      <w:pPr>
        <w:spacing w:after="120" w:line="360" w:lineRule="auto"/>
        <w:ind w:firstLineChars="200" w:firstLine="482"/>
        <w:rPr>
          <w:rFonts w:ascii="宋体" w:hAnsi="宋体"/>
          <w:b/>
          <w:sz w:val="24"/>
          <w:szCs w:val="21"/>
        </w:rPr>
      </w:pPr>
      <w:r w:rsidRPr="00B4456D">
        <w:rPr>
          <w:rFonts w:ascii="宋体" w:hAnsi="宋体" w:hint="eastAsia"/>
          <w:b/>
          <w:sz w:val="24"/>
          <w:szCs w:val="21"/>
        </w:rPr>
        <w:t>基金托管人：中国工商银行股份有限公司（章）</w:t>
      </w:r>
    </w:p>
    <w:p w14:paraId="41704941" w14:textId="77777777" w:rsidR="00A674F9" w:rsidRPr="00B4456D" w:rsidRDefault="00A674F9">
      <w:pPr>
        <w:spacing w:after="120" w:line="360" w:lineRule="auto"/>
        <w:ind w:firstLineChars="200" w:firstLine="482"/>
        <w:rPr>
          <w:rFonts w:ascii="宋体" w:hAnsi="宋体"/>
          <w:b/>
          <w:sz w:val="24"/>
          <w:szCs w:val="21"/>
        </w:rPr>
      </w:pPr>
    </w:p>
    <w:p w14:paraId="0BB7194F" w14:textId="77777777" w:rsidR="00A674F9" w:rsidRPr="00B4456D" w:rsidRDefault="00A674F9">
      <w:pPr>
        <w:spacing w:after="120" w:line="360" w:lineRule="auto"/>
        <w:ind w:firstLineChars="200" w:firstLine="482"/>
        <w:rPr>
          <w:rFonts w:ascii="宋体" w:hAnsi="宋体"/>
          <w:b/>
          <w:sz w:val="24"/>
          <w:szCs w:val="21"/>
        </w:rPr>
      </w:pPr>
    </w:p>
    <w:p w14:paraId="0A52A53F" w14:textId="77777777" w:rsidR="00A674F9" w:rsidRPr="00B4456D" w:rsidRDefault="00CD789A">
      <w:pPr>
        <w:spacing w:after="120" w:line="360" w:lineRule="auto"/>
        <w:ind w:firstLineChars="200" w:firstLine="482"/>
        <w:rPr>
          <w:rFonts w:ascii="宋体" w:hAnsi="宋体"/>
          <w:b/>
          <w:sz w:val="24"/>
          <w:szCs w:val="21"/>
        </w:rPr>
      </w:pPr>
      <w:r w:rsidRPr="00B4456D">
        <w:rPr>
          <w:rFonts w:ascii="宋体" w:hAnsi="宋体" w:hint="eastAsia"/>
          <w:b/>
          <w:sz w:val="24"/>
          <w:szCs w:val="21"/>
        </w:rPr>
        <w:t>法定代表人或授权代表：                   （签字）</w:t>
      </w:r>
    </w:p>
    <w:p w14:paraId="1F9A288C" w14:textId="77777777" w:rsidR="00A674F9" w:rsidRPr="00B4456D" w:rsidRDefault="00A674F9">
      <w:pPr>
        <w:spacing w:after="120" w:line="360" w:lineRule="auto"/>
        <w:ind w:firstLineChars="200" w:firstLine="482"/>
        <w:rPr>
          <w:rFonts w:ascii="宋体" w:hAnsi="宋体"/>
          <w:b/>
          <w:sz w:val="24"/>
          <w:szCs w:val="21"/>
        </w:rPr>
      </w:pPr>
    </w:p>
    <w:p w14:paraId="78124159" w14:textId="77777777" w:rsidR="00A674F9" w:rsidRPr="00B4456D" w:rsidRDefault="00A674F9">
      <w:pPr>
        <w:spacing w:after="120" w:line="360" w:lineRule="auto"/>
        <w:ind w:firstLineChars="200" w:firstLine="482"/>
        <w:rPr>
          <w:rFonts w:ascii="宋体" w:hAnsi="宋体"/>
          <w:b/>
          <w:sz w:val="24"/>
          <w:szCs w:val="21"/>
        </w:rPr>
      </w:pPr>
    </w:p>
    <w:p w14:paraId="6F61DFE7" w14:textId="77777777" w:rsidR="00A674F9" w:rsidRPr="00B4456D" w:rsidRDefault="00A674F9">
      <w:pPr>
        <w:spacing w:after="120" w:line="360" w:lineRule="auto"/>
        <w:ind w:firstLineChars="200" w:firstLine="482"/>
        <w:rPr>
          <w:rFonts w:ascii="宋体" w:hAnsi="宋体"/>
          <w:b/>
          <w:sz w:val="24"/>
          <w:szCs w:val="21"/>
        </w:rPr>
      </w:pPr>
    </w:p>
    <w:p w14:paraId="18D78267" w14:textId="77777777" w:rsidR="00A674F9" w:rsidRPr="00B4456D" w:rsidRDefault="00A674F9">
      <w:pPr>
        <w:spacing w:after="120" w:line="360" w:lineRule="auto"/>
        <w:ind w:firstLineChars="200" w:firstLine="482"/>
        <w:rPr>
          <w:rFonts w:ascii="宋体" w:hAnsi="宋体"/>
          <w:b/>
          <w:sz w:val="24"/>
          <w:szCs w:val="21"/>
        </w:rPr>
      </w:pPr>
    </w:p>
    <w:p w14:paraId="1EB26909" w14:textId="77777777" w:rsidR="00A674F9" w:rsidRPr="00B4456D" w:rsidRDefault="00A674F9">
      <w:pPr>
        <w:spacing w:after="120" w:line="360" w:lineRule="auto"/>
        <w:ind w:firstLineChars="200" w:firstLine="482"/>
        <w:rPr>
          <w:rFonts w:ascii="宋体" w:hAnsi="宋体"/>
          <w:b/>
          <w:sz w:val="24"/>
          <w:szCs w:val="21"/>
        </w:rPr>
      </w:pPr>
    </w:p>
    <w:p w14:paraId="3D7439EA" w14:textId="77777777" w:rsidR="00A674F9" w:rsidRPr="00B4456D" w:rsidRDefault="00CD789A">
      <w:pPr>
        <w:spacing w:after="120" w:line="360" w:lineRule="auto"/>
        <w:ind w:firstLineChars="200" w:firstLine="482"/>
        <w:rPr>
          <w:rFonts w:ascii="宋体" w:hAnsi="宋体"/>
          <w:b/>
          <w:sz w:val="24"/>
          <w:szCs w:val="21"/>
        </w:rPr>
      </w:pPr>
      <w:r w:rsidRPr="00B4456D">
        <w:rPr>
          <w:rFonts w:ascii="宋体" w:hAnsi="宋体" w:hint="eastAsia"/>
          <w:b/>
          <w:sz w:val="24"/>
          <w:szCs w:val="21"/>
        </w:rPr>
        <w:t>签订地点：中国北京</w:t>
      </w:r>
    </w:p>
    <w:p w14:paraId="2EDE8FF7" w14:textId="77777777" w:rsidR="00A674F9" w:rsidRDefault="00CD789A">
      <w:pPr>
        <w:spacing w:after="120" w:line="360" w:lineRule="auto"/>
        <w:ind w:firstLineChars="200" w:firstLine="482"/>
      </w:pPr>
      <w:r w:rsidRPr="00B4456D">
        <w:rPr>
          <w:rFonts w:ascii="宋体" w:hAnsi="宋体" w:hint="eastAsia"/>
          <w:b/>
          <w:sz w:val="24"/>
          <w:szCs w:val="21"/>
        </w:rPr>
        <w:t>签 订 日：      年  月  日</w:t>
      </w:r>
    </w:p>
    <w:p w14:paraId="2B45B4EC" w14:textId="77777777" w:rsidR="00A674F9" w:rsidRDefault="00A674F9">
      <w:pPr>
        <w:spacing w:after="120" w:line="360" w:lineRule="auto"/>
        <w:ind w:firstLineChars="200" w:firstLine="420"/>
      </w:pPr>
    </w:p>
    <w:sectPr w:rsidR="00A674F9" w:rsidSect="00A674F9">
      <w:footerReference w:type="default" r:id="rId13"/>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0A5EF" w14:textId="77777777" w:rsidR="001025E7" w:rsidRDefault="001025E7" w:rsidP="00A674F9">
      <w:r>
        <w:separator/>
      </w:r>
    </w:p>
  </w:endnote>
  <w:endnote w:type="continuationSeparator" w:id="0">
    <w:p w14:paraId="1BF7CF6E" w14:textId="77777777" w:rsidR="001025E7" w:rsidRDefault="001025E7" w:rsidP="00A6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楷体_GB2312">
    <w:altName w:val="方正舒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3280A" w14:textId="77777777" w:rsidR="00A674F9" w:rsidRDefault="00A674F9">
    <w:pPr>
      <w:pStyle w:val="a8"/>
      <w:framePr w:wrap="around" w:vAnchor="text" w:hAnchor="margin" w:xAlign="right" w:y="1"/>
      <w:rPr>
        <w:rStyle w:val="ab"/>
      </w:rPr>
    </w:pPr>
    <w:r>
      <w:fldChar w:fldCharType="begin"/>
    </w:r>
    <w:r w:rsidR="00CD789A">
      <w:rPr>
        <w:rStyle w:val="ab"/>
      </w:rPr>
      <w:instrText xml:space="preserve">PAGE  </w:instrText>
    </w:r>
    <w:r>
      <w:fldChar w:fldCharType="end"/>
    </w:r>
  </w:p>
  <w:p w14:paraId="6F23CC57" w14:textId="77777777" w:rsidR="00A674F9" w:rsidRDefault="00A674F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D44B6" w14:textId="77777777" w:rsidR="00A674F9" w:rsidRDefault="00A674F9">
    <w:pPr>
      <w:pStyle w:val="a8"/>
      <w:jc w:val="center"/>
    </w:pPr>
  </w:p>
  <w:p w14:paraId="6AB1D1C8" w14:textId="77777777" w:rsidR="00A674F9" w:rsidRDefault="00A674F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29583"/>
      <w:docPartObj>
        <w:docPartGallery w:val="AutoText"/>
      </w:docPartObj>
    </w:sdtPr>
    <w:sdtEndPr/>
    <w:sdtContent>
      <w:p w14:paraId="78B18703" w14:textId="77777777" w:rsidR="00A674F9" w:rsidRDefault="00A674F9">
        <w:pPr>
          <w:pStyle w:val="a8"/>
          <w:jc w:val="center"/>
        </w:pPr>
        <w:r>
          <w:fldChar w:fldCharType="begin"/>
        </w:r>
        <w:r w:rsidR="00CD789A">
          <w:instrText xml:space="preserve"> PAGE   \* MERGEFORMAT </w:instrText>
        </w:r>
        <w:r>
          <w:fldChar w:fldCharType="separate"/>
        </w:r>
        <w:r w:rsidR="00B4456D" w:rsidRPr="00B4456D">
          <w:rPr>
            <w:noProof/>
            <w:lang w:val="zh-CN"/>
          </w:rPr>
          <w:t>1</w:t>
        </w:r>
        <w:r>
          <w:fldChar w:fldCharType="end"/>
        </w:r>
      </w:p>
    </w:sdtContent>
  </w:sdt>
  <w:p w14:paraId="4D958689" w14:textId="77777777" w:rsidR="00A674F9" w:rsidRDefault="00A674F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0233"/>
      <w:docPartObj>
        <w:docPartGallery w:val="AutoText"/>
      </w:docPartObj>
    </w:sdtPr>
    <w:sdtEndPr/>
    <w:sdtContent>
      <w:p w14:paraId="31AB749B" w14:textId="77777777" w:rsidR="00A674F9" w:rsidRDefault="00A674F9">
        <w:pPr>
          <w:pStyle w:val="a8"/>
          <w:jc w:val="center"/>
        </w:pPr>
        <w:r>
          <w:fldChar w:fldCharType="begin"/>
        </w:r>
        <w:r w:rsidR="00CD789A">
          <w:instrText xml:space="preserve"> PAGE   \* MERGEFORMAT </w:instrText>
        </w:r>
        <w:r>
          <w:fldChar w:fldCharType="separate"/>
        </w:r>
        <w:r w:rsidR="00B4456D" w:rsidRPr="00B4456D">
          <w:rPr>
            <w:noProof/>
            <w:lang w:val="zh-CN"/>
          </w:rPr>
          <w:t>1</w:t>
        </w:r>
        <w:r>
          <w:fldChar w:fldCharType="end"/>
        </w:r>
      </w:p>
    </w:sdtContent>
  </w:sdt>
  <w:p w14:paraId="19A52B43" w14:textId="77777777" w:rsidR="00A674F9" w:rsidRDefault="00A674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F5311" w14:textId="77777777" w:rsidR="001025E7" w:rsidRDefault="001025E7" w:rsidP="00A674F9">
      <w:r>
        <w:separator/>
      </w:r>
    </w:p>
  </w:footnote>
  <w:footnote w:type="continuationSeparator" w:id="0">
    <w:p w14:paraId="41B61F87" w14:textId="77777777" w:rsidR="001025E7" w:rsidRDefault="001025E7" w:rsidP="00A67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DA68" w14:textId="77777777" w:rsidR="00A674F9" w:rsidRDefault="00CD789A">
    <w:pPr>
      <w:pStyle w:val="a9"/>
    </w:pPr>
    <w:r>
      <w:rPr>
        <w:rFonts w:hint="eastAsia"/>
        <w:sz w:val="21"/>
        <w:szCs w:val="21"/>
      </w:rPr>
      <w:t>财通成长优选混合型证券投资基金</w:t>
    </w:r>
    <w:r>
      <w:rPr>
        <w:rFonts w:hint="eastAsia"/>
        <w:sz w:val="21"/>
        <w:szCs w:val="21"/>
      </w:rPr>
      <w:t xml:space="preserve">                                   -</w:t>
    </w:r>
    <w:r>
      <w:rPr>
        <w:rFonts w:hint="eastAsia"/>
        <w:sz w:val="21"/>
        <w:szCs w:val="21"/>
      </w:rPr>
      <w:t>托管协议</w:t>
    </w:r>
    <w:r>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15:restartNumberingAfterBreak="0">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6FD"/>
    <w:rsid w:val="00093239"/>
    <w:rsid w:val="000B6AC2"/>
    <w:rsid w:val="000C0080"/>
    <w:rsid w:val="00101FDB"/>
    <w:rsid w:val="001025E7"/>
    <w:rsid w:val="0011588A"/>
    <w:rsid w:val="001449BF"/>
    <w:rsid w:val="00151B09"/>
    <w:rsid w:val="001542CC"/>
    <w:rsid w:val="0016417F"/>
    <w:rsid w:val="00172A27"/>
    <w:rsid w:val="00173219"/>
    <w:rsid w:val="00190459"/>
    <w:rsid w:val="001C481B"/>
    <w:rsid w:val="002139EB"/>
    <w:rsid w:val="00265D96"/>
    <w:rsid w:val="00274AA8"/>
    <w:rsid w:val="002825FD"/>
    <w:rsid w:val="002F7917"/>
    <w:rsid w:val="0030048B"/>
    <w:rsid w:val="003171CB"/>
    <w:rsid w:val="003643D7"/>
    <w:rsid w:val="003B4C3C"/>
    <w:rsid w:val="004137F0"/>
    <w:rsid w:val="00455275"/>
    <w:rsid w:val="00464A9A"/>
    <w:rsid w:val="004B609E"/>
    <w:rsid w:val="004C499A"/>
    <w:rsid w:val="004E795E"/>
    <w:rsid w:val="004F5AC6"/>
    <w:rsid w:val="005646AF"/>
    <w:rsid w:val="00580CEC"/>
    <w:rsid w:val="005823A9"/>
    <w:rsid w:val="005876EE"/>
    <w:rsid w:val="005A02B2"/>
    <w:rsid w:val="005A51F6"/>
    <w:rsid w:val="005B3BE7"/>
    <w:rsid w:val="005C56E9"/>
    <w:rsid w:val="005D066E"/>
    <w:rsid w:val="00610BC4"/>
    <w:rsid w:val="006441CB"/>
    <w:rsid w:val="006458E7"/>
    <w:rsid w:val="00687C46"/>
    <w:rsid w:val="006E5C6C"/>
    <w:rsid w:val="00723ED4"/>
    <w:rsid w:val="00755B20"/>
    <w:rsid w:val="00784A5F"/>
    <w:rsid w:val="007878B0"/>
    <w:rsid w:val="007F3271"/>
    <w:rsid w:val="007F602F"/>
    <w:rsid w:val="00813CCF"/>
    <w:rsid w:val="00894D43"/>
    <w:rsid w:val="00897B62"/>
    <w:rsid w:val="008A668A"/>
    <w:rsid w:val="008E38CD"/>
    <w:rsid w:val="00924A20"/>
    <w:rsid w:val="0095269B"/>
    <w:rsid w:val="009775BA"/>
    <w:rsid w:val="009C4EC4"/>
    <w:rsid w:val="009F279D"/>
    <w:rsid w:val="00A0416A"/>
    <w:rsid w:val="00A121AC"/>
    <w:rsid w:val="00A21AF5"/>
    <w:rsid w:val="00A244EA"/>
    <w:rsid w:val="00A674F9"/>
    <w:rsid w:val="00A93C34"/>
    <w:rsid w:val="00AD3BC4"/>
    <w:rsid w:val="00B1651D"/>
    <w:rsid w:val="00B236A7"/>
    <w:rsid w:val="00B41238"/>
    <w:rsid w:val="00B4456D"/>
    <w:rsid w:val="00BB7C88"/>
    <w:rsid w:val="00BD43F5"/>
    <w:rsid w:val="00BF5EB4"/>
    <w:rsid w:val="00C26DBF"/>
    <w:rsid w:val="00C351C0"/>
    <w:rsid w:val="00C43C9B"/>
    <w:rsid w:val="00C6136E"/>
    <w:rsid w:val="00C87407"/>
    <w:rsid w:val="00CA205C"/>
    <w:rsid w:val="00CD789A"/>
    <w:rsid w:val="00CF5D98"/>
    <w:rsid w:val="00CF5FF9"/>
    <w:rsid w:val="00D0006A"/>
    <w:rsid w:val="00D1450B"/>
    <w:rsid w:val="00D41683"/>
    <w:rsid w:val="00D55E72"/>
    <w:rsid w:val="00D7476B"/>
    <w:rsid w:val="00DC669E"/>
    <w:rsid w:val="00E30BD9"/>
    <w:rsid w:val="00E5031F"/>
    <w:rsid w:val="00E75FC5"/>
    <w:rsid w:val="00E90620"/>
    <w:rsid w:val="00EA36C3"/>
    <w:rsid w:val="00EE37B4"/>
    <w:rsid w:val="00F10231"/>
    <w:rsid w:val="00F24AF3"/>
    <w:rsid w:val="00F94BB4"/>
    <w:rsid w:val="00FD620E"/>
    <w:rsid w:val="00FE27A6"/>
    <w:rsid w:val="010121B4"/>
    <w:rsid w:val="02287911"/>
    <w:rsid w:val="0252665D"/>
    <w:rsid w:val="02A971E3"/>
    <w:rsid w:val="03C255BA"/>
    <w:rsid w:val="058C7994"/>
    <w:rsid w:val="06527991"/>
    <w:rsid w:val="080055AF"/>
    <w:rsid w:val="09FE75F3"/>
    <w:rsid w:val="0AA12680"/>
    <w:rsid w:val="0AB66DA2"/>
    <w:rsid w:val="0B02141F"/>
    <w:rsid w:val="0B657E3F"/>
    <w:rsid w:val="0BD14F70"/>
    <w:rsid w:val="0BDC6B84"/>
    <w:rsid w:val="0C483CB5"/>
    <w:rsid w:val="0D781E29"/>
    <w:rsid w:val="0E1B4EB5"/>
    <w:rsid w:val="0E746BC4"/>
    <w:rsid w:val="0F4945EB"/>
    <w:rsid w:val="0F74378A"/>
    <w:rsid w:val="0F816B52"/>
    <w:rsid w:val="109B03CC"/>
    <w:rsid w:val="10F20DDB"/>
    <w:rsid w:val="11697B20"/>
    <w:rsid w:val="12435284"/>
    <w:rsid w:val="12FC46B3"/>
    <w:rsid w:val="13935EAB"/>
    <w:rsid w:val="15E9057E"/>
    <w:rsid w:val="16ED23AA"/>
    <w:rsid w:val="17A1521E"/>
    <w:rsid w:val="17A553DC"/>
    <w:rsid w:val="18324C3F"/>
    <w:rsid w:val="18AB3604"/>
    <w:rsid w:val="18AB65C0"/>
    <w:rsid w:val="18C71461"/>
    <w:rsid w:val="18E70E60"/>
    <w:rsid w:val="19216AC6"/>
    <w:rsid w:val="1A1B2562"/>
    <w:rsid w:val="1AFE0A64"/>
    <w:rsid w:val="1C5A0892"/>
    <w:rsid w:val="1CF73556"/>
    <w:rsid w:val="1DA03128"/>
    <w:rsid w:val="1E846C1E"/>
    <w:rsid w:val="1EAF4B80"/>
    <w:rsid w:val="1EE61241"/>
    <w:rsid w:val="1F4F7E7D"/>
    <w:rsid w:val="1F536669"/>
    <w:rsid w:val="1F8A4E35"/>
    <w:rsid w:val="1F9056DE"/>
    <w:rsid w:val="1FB35111"/>
    <w:rsid w:val="1FD675A5"/>
    <w:rsid w:val="21304B31"/>
    <w:rsid w:val="22ED32DA"/>
    <w:rsid w:val="23BA2A2E"/>
    <w:rsid w:val="247D056D"/>
    <w:rsid w:val="254C7941"/>
    <w:rsid w:val="258D4761"/>
    <w:rsid w:val="25AE66E1"/>
    <w:rsid w:val="266366BF"/>
    <w:rsid w:val="26665E8F"/>
    <w:rsid w:val="26D70F34"/>
    <w:rsid w:val="26DE4854"/>
    <w:rsid w:val="27727853"/>
    <w:rsid w:val="2A024098"/>
    <w:rsid w:val="2ACD70CC"/>
    <w:rsid w:val="2AFB6893"/>
    <w:rsid w:val="2BCA23E3"/>
    <w:rsid w:val="2D0B76E2"/>
    <w:rsid w:val="2D9A1092"/>
    <w:rsid w:val="2DA61CF4"/>
    <w:rsid w:val="2E807459"/>
    <w:rsid w:val="2F797671"/>
    <w:rsid w:val="301C26FD"/>
    <w:rsid w:val="31914DA5"/>
    <w:rsid w:val="32EE2A46"/>
    <w:rsid w:val="333F0CA1"/>
    <w:rsid w:val="33CC3D88"/>
    <w:rsid w:val="35417716"/>
    <w:rsid w:val="35494579"/>
    <w:rsid w:val="35CB1EB1"/>
    <w:rsid w:val="36A46DB4"/>
    <w:rsid w:val="36AF5145"/>
    <w:rsid w:val="36E47B9D"/>
    <w:rsid w:val="375201D1"/>
    <w:rsid w:val="37FF15EF"/>
    <w:rsid w:val="384B03E9"/>
    <w:rsid w:val="386B671F"/>
    <w:rsid w:val="38753408"/>
    <w:rsid w:val="387C4F19"/>
    <w:rsid w:val="39FD3633"/>
    <w:rsid w:val="3A690764"/>
    <w:rsid w:val="3A756719"/>
    <w:rsid w:val="3A7C46C0"/>
    <w:rsid w:val="3BFC4067"/>
    <w:rsid w:val="3E301A13"/>
    <w:rsid w:val="3E9C6B44"/>
    <w:rsid w:val="3ED34AA0"/>
    <w:rsid w:val="3EDE2E31"/>
    <w:rsid w:val="3F3F1BD0"/>
    <w:rsid w:val="402E3A57"/>
    <w:rsid w:val="40E63206"/>
    <w:rsid w:val="41896292"/>
    <w:rsid w:val="42126C29"/>
    <w:rsid w:val="4278399C"/>
    <w:rsid w:val="44371198"/>
    <w:rsid w:val="44AC00B9"/>
    <w:rsid w:val="46120C85"/>
    <w:rsid w:val="465C3839"/>
    <w:rsid w:val="477914D1"/>
    <w:rsid w:val="4888168E"/>
    <w:rsid w:val="49154775"/>
    <w:rsid w:val="498C34BA"/>
    <w:rsid w:val="499D0139"/>
    <w:rsid w:val="49A3785C"/>
    <w:rsid w:val="4A0F0210"/>
    <w:rsid w:val="4AFE2097"/>
    <w:rsid w:val="4B28675E"/>
    <w:rsid w:val="4B667BA4"/>
    <w:rsid w:val="4BC00B2C"/>
    <w:rsid w:val="4CB052E1"/>
    <w:rsid w:val="4D4A0A73"/>
    <w:rsid w:val="4DC0189A"/>
    <w:rsid w:val="4EA80297"/>
    <w:rsid w:val="4F6E6FD7"/>
    <w:rsid w:val="4F91170B"/>
    <w:rsid w:val="4FA7753C"/>
    <w:rsid w:val="514B08D2"/>
    <w:rsid w:val="51F2387E"/>
    <w:rsid w:val="526925C3"/>
    <w:rsid w:val="52F656AA"/>
    <w:rsid w:val="534D2836"/>
    <w:rsid w:val="53E648A5"/>
    <w:rsid w:val="54C33DF6"/>
    <w:rsid w:val="564F1F29"/>
    <w:rsid w:val="56D133FC"/>
    <w:rsid w:val="57AB0B61"/>
    <w:rsid w:val="57D65228"/>
    <w:rsid w:val="57ED4E4E"/>
    <w:rsid w:val="586E1F24"/>
    <w:rsid w:val="59370F39"/>
    <w:rsid w:val="59432079"/>
    <w:rsid w:val="599B7C2F"/>
    <w:rsid w:val="59BE2B4A"/>
    <w:rsid w:val="59E00B01"/>
    <w:rsid w:val="5A006E37"/>
    <w:rsid w:val="5A860670"/>
    <w:rsid w:val="5C54188A"/>
    <w:rsid w:val="5CCC024F"/>
    <w:rsid w:val="5D9A411F"/>
    <w:rsid w:val="5D9B3D9F"/>
    <w:rsid w:val="5DC60467"/>
    <w:rsid w:val="5E277206"/>
    <w:rsid w:val="5F65732E"/>
    <w:rsid w:val="600765F5"/>
    <w:rsid w:val="60665537"/>
    <w:rsid w:val="611E4CE6"/>
    <w:rsid w:val="61351088"/>
    <w:rsid w:val="619736AB"/>
    <w:rsid w:val="625911EA"/>
    <w:rsid w:val="62720F30"/>
    <w:rsid w:val="629038C3"/>
    <w:rsid w:val="62E3633A"/>
    <w:rsid w:val="64FC5F3B"/>
    <w:rsid w:val="655D4CDA"/>
    <w:rsid w:val="65EF13E2"/>
    <w:rsid w:val="669C6863"/>
    <w:rsid w:val="66AD5901"/>
    <w:rsid w:val="670F7F24"/>
    <w:rsid w:val="678E205F"/>
    <w:rsid w:val="68A04E37"/>
    <w:rsid w:val="68B51559"/>
    <w:rsid w:val="68EA47DE"/>
    <w:rsid w:val="69187F79"/>
    <w:rsid w:val="692E469B"/>
    <w:rsid w:val="6AED5722"/>
    <w:rsid w:val="6B592FB3"/>
    <w:rsid w:val="6B770D5D"/>
    <w:rsid w:val="6CA86ED0"/>
    <w:rsid w:val="6CC06F78"/>
    <w:rsid w:val="6D050600"/>
    <w:rsid w:val="6DE333D5"/>
    <w:rsid w:val="6E03170B"/>
    <w:rsid w:val="6E0C39F7"/>
    <w:rsid w:val="6E616042"/>
    <w:rsid w:val="6EA50F15"/>
    <w:rsid w:val="6F33787F"/>
    <w:rsid w:val="6F497C10"/>
    <w:rsid w:val="70221706"/>
    <w:rsid w:val="71D16D2F"/>
    <w:rsid w:val="72A204A0"/>
    <w:rsid w:val="733B1918"/>
    <w:rsid w:val="73A66A49"/>
    <w:rsid w:val="75024B07"/>
    <w:rsid w:val="75435570"/>
    <w:rsid w:val="757379CA"/>
    <w:rsid w:val="75AF26A1"/>
    <w:rsid w:val="75FB3205"/>
    <w:rsid w:val="763C5788"/>
    <w:rsid w:val="7644219B"/>
    <w:rsid w:val="76473B19"/>
    <w:rsid w:val="765E373E"/>
    <w:rsid w:val="76BF24DE"/>
    <w:rsid w:val="76DF0815"/>
    <w:rsid w:val="77992A7F"/>
    <w:rsid w:val="77D144D1"/>
    <w:rsid w:val="787C3AB9"/>
    <w:rsid w:val="791C0021"/>
    <w:rsid w:val="7AB03A59"/>
    <w:rsid w:val="7AFA0806"/>
    <w:rsid w:val="7C985AF7"/>
    <w:rsid w:val="7CD73EB0"/>
    <w:rsid w:val="7E4A0D41"/>
    <w:rsid w:val="7E572360"/>
    <w:rsid w:val="7F5B0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809C33"/>
  <w15:docId w15:val="{DFF26CF6-391B-47F4-969D-500C7D8C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unhideWhenUsed="1"/>
    <w:lsdException w:name="table of authorities" w:semiHidden="1" w:unhideWhenUsed="1"/>
    <w:lsdException w:name="macro" w:semiHidden="1" w:unhideWhenUsed="1"/>
    <w:lsdException w:name="toa heading"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unhideWhenUsed="1"/>
    <w:lsdException w:name="List Continue 2" w:unhideWhenUsed="1"/>
    <w:lsdException w:name="List Continue 3" w:unhideWhenUsed="1"/>
    <w:lsdException w:name="List Continue 4"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lsdException w:name="FollowedHyperlink" w:unhideWhenUsed="1" w:qFormat="1"/>
    <w:lsdException w:name="Strong" w:qFormat="1"/>
    <w:lsdException w:name="Emphasis"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4F9"/>
    <w:pPr>
      <w:widowControl w:val="0"/>
      <w:jc w:val="both"/>
    </w:pPr>
    <w:rPr>
      <w:kern w:val="2"/>
      <w:sz w:val="21"/>
      <w:szCs w:val="24"/>
    </w:rPr>
  </w:style>
  <w:style w:type="paragraph" w:styleId="1">
    <w:name w:val="heading 1"/>
    <w:basedOn w:val="a"/>
    <w:next w:val="a"/>
    <w:qFormat/>
    <w:rsid w:val="00A674F9"/>
    <w:pPr>
      <w:keepNext/>
      <w:keepLines/>
      <w:spacing w:before="120" w:after="120" w:line="578" w:lineRule="auto"/>
      <w:outlineLvl w:val="0"/>
    </w:pPr>
    <w:rPr>
      <w:b/>
      <w:bCs/>
      <w:kern w:val="44"/>
      <w:sz w:val="28"/>
      <w:szCs w:val="44"/>
    </w:rPr>
  </w:style>
  <w:style w:type="paragraph" w:styleId="2">
    <w:name w:val="heading 2"/>
    <w:basedOn w:val="a"/>
    <w:next w:val="a"/>
    <w:qFormat/>
    <w:rsid w:val="00A674F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A674F9"/>
    <w:rPr>
      <w:rFonts w:ascii="宋体"/>
      <w:sz w:val="18"/>
      <w:szCs w:val="18"/>
    </w:rPr>
  </w:style>
  <w:style w:type="paragraph" w:styleId="a4">
    <w:name w:val="annotation text"/>
    <w:basedOn w:val="a"/>
    <w:semiHidden/>
    <w:rsid w:val="00A674F9"/>
    <w:pPr>
      <w:jc w:val="left"/>
    </w:pPr>
  </w:style>
  <w:style w:type="paragraph" w:styleId="a5">
    <w:name w:val="Body Text Indent"/>
    <w:basedOn w:val="a"/>
    <w:qFormat/>
    <w:rsid w:val="00A674F9"/>
    <w:pPr>
      <w:spacing w:after="120"/>
      <w:ind w:leftChars="200" w:left="420"/>
    </w:pPr>
    <w:rPr>
      <w:szCs w:val="20"/>
    </w:rPr>
  </w:style>
  <w:style w:type="paragraph" w:styleId="a6">
    <w:name w:val="Plain Text"/>
    <w:basedOn w:val="a"/>
    <w:qFormat/>
    <w:rsid w:val="00A674F9"/>
    <w:pPr>
      <w:adjustRightInd w:val="0"/>
      <w:spacing w:line="360" w:lineRule="atLeast"/>
      <w:textAlignment w:val="baseline"/>
    </w:pPr>
    <w:rPr>
      <w:rFonts w:ascii="宋体" w:hAnsi="Courier New"/>
      <w:szCs w:val="20"/>
    </w:rPr>
  </w:style>
  <w:style w:type="paragraph" w:styleId="20">
    <w:name w:val="Body Text Indent 2"/>
    <w:basedOn w:val="a"/>
    <w:qFormat/>
    <w:rsid w:val="00A674F9"/>
    <w:pPr>
      <w:spacing w:after="120" w:line="360" w:lineRule="auto"/>
      <w:ind w:firstLineChars="200" w:firstLine="480"/>
    </w:pPr>
    <w:rPr>
      <w:rFonts w:ascii="宋体" w:hAnsi="宋体"/>
      <w:color w:val="FF0000"/>
      <w:sz w:val="24"/>
    </w:rPr>
  </w:style>
  <w:style w:type="paragraph" w:styleId="a7">
    <w:name w:val="Balloon Text"/>
    <w:basedOn w:val="a"/>
    <w:semiHidden/>
    <w:qFormat/>
    <w:rsid w:val="00A674F9"/>
    <w:rPr>
      <w:sz w:val="18"/>
      <w:szCs w:val="18"/>
    </w:rPr>
  </w:style>
  <w:style w:type="paragraph" w:styleId="a8">
    <w:name w:val="footer"/>
    <w:basedOn w:val="a"/>
    <w:link w:val="Char0"/>
    <w:uiPriority w:val="99"/>
    <w:qFormat/>
    <w:rsid w:val="00A674F9"/>
    <w:pPr>
      <w:tabs>
        <w:tab w:val="center" w:pos="4153"/>
        <w:tab w:val="right" w:pos="8306"/>
      </w:tabs>
      <w:snapToGrid w:val="0"/>
      <w:jc w:val="left"/>
    </w:pPr>
    <w:rPr>
      <w:sz w:val="18"/>
      <w:szCs w:val="18"/>
    </w:rPr>
  </w:style>
  <w:style w:type="paragraph" w:styleId="a9">
    <w:name w:val="header"/>
    <w:basedOn w:val="a"/>
    <w:link w:val="Char1"/>
    <w:uiPriority w:val="99"/>
    <w:qFormat/>
    <w:rsid w:val="00A674F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674F9"/>
    <w:pPr>
      <w:spacing w:before="360"/>
      <w:jc w:val="left"/>
    </w:pPr>
    <w:rPr>
      <w:rFonts w:ascii="Arial" w:hAnsi="Arial" w:cs="Arial"/>
      <w:b/>
      <w:bCs/>
      <w:caps/>
      <w:sz w:val="24"/>
    </w:rPr>
  </w:style>
  <w:style w:type="paragraph" w:styleId="aa">
    <w:name w:val="annotation subject"/>
    <w:basedOn w:val="a4"/>
    <w:next w:val="a4"/>
    <w:semiHidden/>
    <w:qFormat/>
    <w:rsid w:val="00A674F9"/>
    <w:rPr>
      <w:b/>
      <w:bCs/>
    </w:rPr>
  </w:style>
  <w:style w:type="character" w:styleId="ab">
    <w:name w:val="page number"/>
    <w:basedOn w:val="a0"/>
    <w:qFormat/>
    <w:rsid w:val="00A674F9"/>
  </w:style>
  <w:style w:type="character" w:styleId="ac">
    <w:name w:val="FollowedHyperlink"/>
    <w:basedOn w:val="a0"/>
    <w:qFormat/>
    <w:rsid w:val="00A674F9"/>
    <w:rPr>
      <w:color w:val="800080"/>
      <w:u w:val="single"/>
    </w:rPr>
  </w:style>
  <w:style w:type="character" w:styleId="ad">
    <w:name w:val="Hyperlink"/>
    <w:basedOn w:val="a0"/>
    <w:rsid w:val="00A674F9"/>
    <w:rPr>
      <w:color w:val="0000FF"/>
      <w:u w:val="single"/>
    </w:rPr>
  </w:style>
  <w:style w:type="character" w:styleId="ae">
    <w:name w:val="annotation reference"/>
    <w:basedOn w:val="a0"/>
    <w:semiHidden/>
    <w:rsid w:val="00A674F9"/>
    <w:rPr>
      <w:sz w:val="21"/>
      <w:szCs w:val="21"/>
    </w:rPr>
  </w:style>
  <w:style w:type="paragraph" w:customStyle="1" w:styleId="CharCharCharChar1">
    <w:name w:val="Char Char Char Char1"/>
    <w:basedOn w:val="a"/>
    <w:qFormat/>
    <w:rsid w:val="00A674F9"/>
    <w:rPr>
      <w:szCs w:val="20"/>
    </w:rPr>
  </w:style>
  <w:style w:type="paragraph" w:customStyle="1" w:styleId="CharCharCharChar">
    <w:name w:val="Char Char Char Char"/>
    <w:basedOn w:val="a"/>
    <w:rsid w:val="00A674F9"/>
    <w:pPr>
      <w:tabs>
        <w:tab w:val="left" w:pos="360"/>
      </w:tabs>
    </w:pPr>
    <w:rPr>
      <w:sz w:val="24"/>
    </w:rPr>
  </w:style>
  <w:style w:type="paragraph" w:styleId="af">
    <w:name w:val="No Spacing"/>
    <w:link w:val="Char2"/>
    <w:uiPriority w:val="1"/>
    <w:qFormat/>
    <w:rsid w:val="00A674F9"/>
    <w:rPr>
      <w:rFonts w:ascii="Calibri" w:hAnsi="Calibri"/>
      <w:sz w:val="22"/>
      <w:szCs w:val="22"/>
    </w:rPr>
  </w:style>
  <w:style w:type="character" w:customStyle="1" w:styleId="Char2">
    <w:name w:val="无间隔 Char"/>
    <w:basedOn w:val="a0"/>
    <w:link w:val="af"/>
    <w:uiPriority w:val="1"/>
    <w:qFormat/>
    <w:rsid w:val="00A674F9"/>
    <w:rPr>
      <w:rFonts w:ascii="Calibri" w:hAnsi="Calibri"/>
      <w:sz w:val="22"/>
      <w:szCs w:val="22"/>
      <w:lang w:val="en-US" w:eastAsia="zh-CN" w:bidi="ar-SA"/>
    </w:rPr>
  </w:style>
  <w:style w:type="character" w:customStyle="1" w:styleId="Char1">
    <w:name w:val="页眉 Char"/>
    <w:basedOn w:val="a0"/>
    <w:link w:val="a9"/>
    <w:uiPriority w:val="99"/>
    <w:qFormat/>
    <w:rsid w:val="00A674F9"/>
    <w:rPr>
      <w:kern w:val="2"/>
      <w:sz w:val="18"/>
      <w:szCs w:val="18"/>
    </w:rPr>
  </w:style>
  <w:style w:type="character" w:customStyle="1" w:styleId="Char0">
    <w:name w:val="页脚 Char"/>
    <w:basedOn w:val="a0"/>
    <w:link w:val="a8"/>
    <w:uiPriority w:val="99"/>
    <w:qFormat/>
    <w:rsid w:val="00A674F9"/>
    <w:rPr>
      <w:kern w:val="2"/>
      <w:sz w:val="18"/>
      <w:szCs w:val="18"/>
    </w:rPr>
  </w:style>
  <w:style w:type="character" w:customStyle="1" w:styleId="Char">
    <w:name w:val="文档结构图 Char"/>
    <w:basedOn w:val="a0"/>
    <w:link w:val="a3"/>
    <w:qFormat/>
    <w:rsid w:val="00A674F9"/>
    <w:rPr>
      <w:rFonts w:ascii="宋体"/>
      <w:kern w:val="2"/>
      <w:sz w:val="18"/>
      <w:szCs w:val="18"/>
    </w:rPr>
  </w:style>
  <w:style w:type="paragraph" w:styleId="af0">
    <w:name w:val="Revision"/>
    <w:hidden/>
    <w:uiPriority w:val="99"/>
    <w:semiHidden/>
    <w:rsid w:val="007F60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DE44F-9759-495C-9429-7F5FD027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4219</Words>
  <Characters>24051</Characters>
  <Application>Microsoft Office Word</Application>
  <DocSecurity>0</DocSecurity>
  <Lines>200</Lines>
  <Paragraphs>56</Paragraphs>
  <ScaleCrop>false</ScaleCrop>
  <Company>ICBCOA</Company>
  <LinksUpToDate>false</LinksUpToDate>
  <CharactersWithSpaces>28214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chenfanqing1208</cp:lastModifiedBy>
  <cp:revision>21</cp:revision>
  <cp:lastPrinted>2014-12-19T08:23:00Z</cp:lastPrinted>
  <dcterms:created xsi:type="dcterms:W3CDTF">2019-09-19T02:42:00Z</dcterms:created>
  <dcterms:modified xsi:type="dcterms:W3CDTF">2020-12-11T01:42:00Z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