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0F" w:rsidRPr="0069570F" w:rsidRDefault="0069570F" w:rsidP="002E38A1">
      <w:pPr>
        <w:widowControl/>
        <w:spacing w:beforeLines="100" w:before="312" w:line="301" w:lineRule="atLeast"/>
        <w:ind w:firstLineChars="200" w:firstLine="562"/>
        <w:jc w:val="center"/>
        <w:outlineLvl w:val="5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关于</w:t>
      </w:r>
      <w:r w:rsidR="002E38A1" w:rsidRPr="002E38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财通恒利纯债债券型证券投资基金</w:t>
      </w:r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可能触发基金合同终止情形的提示性公告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根据《中华人民共和国证券投资基金法》、《公开募集证券投资基金运作管理办法》、《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财通恒利纯债债券型证券投资基金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基金合同》（以下简称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）的有关规定，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财通恒利纯债债券型证券投资基金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）可能触发基金合同终止情形。现将相关事宜公告如下：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一、本基金基本信息</w:t>
      </w:r>
    </w:p>
    <w:tbl>
      <w:tblPr>
        <w:tblW w:w="8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6"/>
        <w:gridCol w:w="5103"/>
      </w:tblGrid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财通恒利债券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007554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基金运作方式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D5690F" w:rsidRDefault="002E38A1" w:rsidP="00D5690F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5690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契约型</w:t>
            </w:r>
            <w:r w:rsidR="00AE1C9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5690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开放式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基金合同生效日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基金托管人名称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徽商银行股份有限公司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eastAsia="Times New Roman" w:cs="Times New Roman"/>
                <w:color w:val="000000"/>
                <w:kern w:val="0"/>
                <w:sz w:val="23"/>
                <w:szCs w:val="23"/>
              </w:rPr>
            </w:pP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基金合同》、《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招募说明书》等</w:t>
            </w:r>
          </w:p>
        </w:tc>
      </w:tr>
    </w:tbl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二、可能触发基金合同终止情形的说明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第五部分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基金备案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基金存续期内的基金份额持有人数量和资产规模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的约定：</w:t>
      </w:r>
    </w:p>
    <w:p w:rsidR="001E7367" w:rsidRPr="001E7367" w:rsidRDefault="0069570F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基金合同生效后，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个工作日出现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基金份额持有人数量不满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人或者基金资产净值低于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5000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万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元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情形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的，基金管理人应当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在定期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报告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中予以披露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；连续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个工作日出现前述情形的，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经与基金托管人协商一致，基金管理人有权决定终止本基金合同，无需召开基金份额持有人大会进行表决。</w:t>
      </w:r>
    </w:p>
    <w:p w:rsidR="001E7367" w:rsidRPr="0069570F" w:rsidRDefault="001E7367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法律法规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或监管部门</w:t>
      </w: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另有规定时，从其规定。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</w:p>
    <w:p w:rsidR="0069570F" w:rsidRPr="0069570F" w:rsidRDefault="001E7367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截至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2020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年</w:t>
      </w:r>
      <w:r w:rsidR="00D5690F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月</w:t>
      </w:r>
      <w:r w:rsidR="00D5690F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19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本基金基金资产净值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已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持续</w:t>
      </w:r>
      <w:r w:rsidR="00D5690F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55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低于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若截至</w:t>
      </w:r>
      <w:r w:rsidR="000D091A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20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年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月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26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日日终，本基金基金资产净值持续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="00020D92"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lastRenderedPageBreak/>
        <w:t>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万元，则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。特此提示。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三、其他需要提示的事项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（一）若出现触发《基金合同》终止</w:t>
      </w:r>
      <w:r w:rsid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事由的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，基金管理人将根据相关法律法规、《基金合同》等规定成立基金财产清算小组，履行基金财产清算程序。进入清算程序前各项业务仍正常办理，本基金进入清算程序后将不再开放办理申购、赎回、转换等业务，基金财产将在基金财产清算小组履行完毕清算程序后进行分配。敬请投资者予以关注，妥善做好投资安排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（二）投资者欲了解本基金的详细情况，请认真阅读本基金《基金合同》、《招募说明书》等基金法律文件。投资者可以登录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财通基金管理有限公司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官网（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www.</w:t>
      </w:r>
      <w:r w:rsid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ct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fund.com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）或拨打公司客户服务电话（</w:t>
      </w:r>
      <w:r w:rsidR="00B9679D" w:rsidRPr="00275B5E">
        <w:rPr>
          <w:rFonts w:ascii="Times New Roman" w:hAnsi="Times New Roman"/>
          <w:color w:val="000000"/>
          <w:kern w:val="0"/>
          <w:sz w:val="24"/>
          <w:szCs w:val="24"/>
        </w:rPr>
        <w:t>400-820-9888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）咨询。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风险提示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2E38A1" w:rsidRPr="006453B2" w:rsidRDefault="002E38A1" w:rsidP="002E38A1">
      <w:pPr>
        <w:widowControl/>
        <w:spacing w:beforeLines="50" w:before="156" w:afterLines="50" w:after="156" w:line="360" w:lineRule="auto"/>
        <w:ind w:firstLineChars="200" w:firstLine="480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本公司承诺以诚实信用、勤勉尽责的原则管理和运用基金资产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但不保证基金一定盈利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也不保证最低收益。基金的过往业绩及其净值高低并不预示其未来业绩表现。本公司提醒投资者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投资者投资于基金前应认真阅读本基金的基金合同、招募说明书等文件。敬请投资者注意投资风险。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特此公告。</w:t>
      </w:r>
    </w:p>
    <w:p w:rsidR="002E38A1" w:rsidRPr="006453B2" w:rsidRDefault="002E38A1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财通基金管理有限公司</w:t>
      </w:r>
    </w:p>
    <w:p w:rsidR="002E38A1" w:rsidRPr="00CA1E54" w:rsidRDefault="00D5690F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二〇二〇年</w:t>
      </w:r>
      <w:r>
        <w:rPr>
          <w:rFonts w:ascii="Times New Roman" w:hAnsi="Times New Roman" w:hint="eastAsia"/>
          <w:bCs/>
          <w:kern w:val="0"/>
          <w:sz w:val="24"/>
          <w:szCs w:val="24"/>
        </w:rPr>
        <w:t>十一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月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二十</w:t>
      </w:r>
      <w:r w:rsidR="004477EB">
        <w:rPr>
          <w:rFonts w:ascii="Times New Roman" w:hAnsi="Times New Roman" w:hint="eastAsia"/>
          <w:bCs/>
          <w:kern w:val="0"/>
          <w:sz w:val="24"/>
          <w:szCs w:val="24"/>
        </w:rPr>
        <w:t>一</w:t>
      </w:r>
      <w:bookmarkStart w:id="0" w:name="_GoBack"/>
      <w:bookmarkEnd w:id="0"/>
      <w:r w:rsidRPr="006453B2">
        <w:rPr>
          <w:rFonts w:ascii="Times New Roman" w:hAnsi="Times New Roman"/>
          <w:bCs/>
          <w:kern w:val="0"/>
          <w:sz w:val="24"/>
          <w:szCs w:val="24"/>
        </w:rPr>
        <w:t>日</w:t>
      </w:r>
    </w:p>
    <w:p w:rsidR="005F67E7" w:rsidRDefault="005F67E7"/>
    <w:sectPr w:rsidR="005F67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31" w:rsidRDefault="00140A31" w:rsidP="0069570F">
      <w:r>
        <w:separator/>
      </w:r>
    </w:p>
  </w:endnote>
  <w:endnote w:type="continuationSeparator" w:id="0">
    <w:p w:rsidR="00140A31" w:rsidRDefault="00140A31" w:rsidP="006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31" w:rsidRDefault="00140A31" w:rsidP="0069570F">
      <w:r>
        <w:separator/>
      </w:r>
    </w:p>
  </w:footnote>
  <w:footnote w:type="continuationSeparator" w:id="0">
    <w:p w:rsidR="00140A31" w:rsidRDefault="00140A31" w:rsidP="0069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67" w:rsidRDefault="001E7367" w:rsidP="001E7367">
    <w:pPr>
      <w:pStyle w:val="a3"/>
      <w:pBdr>
        <w:bottom w:val="single" w:sz="6" w:space="2" w:color="auto"/>
      </w:pBdr>
      <w:tabs>
        <w:tab w:val="clear" w:pos="4153"/>
      </w:tabs>
      <w:jc w:val="left"/>
    </w:pPr>
    <w:r w:rsidRPr="008849CA">
      <w:rPr>
        <w:noProof/>
      </w:rPr>
      <w:drawing>
        <wp:inline distT="0" distB="0" distL="0" distR="0">
          <wp:extent cx="1133475" cy="3048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720983">
      <w:rPr>
        <w:rFonts w:ascii="隶书" w:eastAsia="隶书" w:hint="eastAsia"/>
        <w:noProof/>
      </w:rPr>
      <w:t>临时</w:t>
    </w:r>
    <w:r>
      <w:rPr>
        <w:rFonts w:ascii="隶书" w:eastAsia="隶书" w:hint="eastAsia"/>
        <w:noProof/>
      </w:rPr>
      <w:t>公</w:t>
    </w:r>
    <w:r w:rsidRPr="00720983">
      <w:rPr>
        <w:rFonts w:ascii="隶书" w:eastAsia="隶书" w:hint="eastAsia"/>
        <w:noProof/>
      </w:rPr>
      <w:t>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B"/>
    <w:rsid w:val="00020D92"/>
    <w:rsid w:val="000D091A"/>
    <w:rsid w:val="00140A31"/>
    <w:rsid w:val="001B0384"/>
    <w:rsid w:val="001E7367"/>
    <w:rsid w:val="002A6DC5"/>
    <w:rsid w:val="002D6BA4"/>
    <w:rsid w:val="002E38A1"/>
    <w:rsid w:val="003B2B4B"/>
    <w:rsid w:val="004477EB"/>
    <w:rsid w:val="005B05CA"/>
    <w:rsid w:val="005F67E7"/>
    <w:rsid w:val="0069570F"/>
    <w:rsid w:val="0069660C"/>
    <w:rsid w:val="00833F03"/>
    <w:rsid w:val="00AE1C96"/>
    <w:rsid w:val="00B9679D"/>
    <w:rsid w:val="00D5690F"/>
    <w:rsid w:val="00DA3A02"/>
    <w:rsid w:val="00F1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27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2" w:space="0" w:color="E5E5E5"/>
                    <w:bottom w:val="single" w:sz="6" w:space="0" w:color="E5E5E5"/>
                    <w:right w:val="single" w:sz="2" w:space="0" w:color="E5E5E5"/>
                  </w:divBdr>
                  <w:divsChild>
                    <w:div w:id="6984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292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38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991</Characters>
  <Application>Microsoft Office Word</Application>
  <DocSecurity>0</DocSecurity>
  <Lines>8</Lines>
  <Paragraphs>2</Paragraphs>
  <ScaleCrop>false</ScaleCrop>
  <Company>P R C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黄天红</dc:creator>
  <cp:keywords/>
  <dc:description/>
  <cp:lastModifiedBy>yaomingjie</cp:lastModifiedBy>
  <cp:revision>28</cp:revision>
  <dcterms:created xsi:type="dcterms:W3CDTF">2019-11-29T02:23:00Z</dcterms:created>
  <dcterms:modified xsi:type="dcterms:W3CDTF">2020-11-20T01:29:00Z</dcterms:modified>
</cp:coreProperties>
</file>