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0F" w:rsidRPr="0069570F" w:rsidRDefault="0069570F" w:rsidP="002E38A1">
      <w:pPr>
        <w:widowControl/>
        <w:spacing w:beforeLines="100" w:before="312" w:line="301" w:lineRule="atLeast"/>
        <w:ind w:firstLineChars="200" w:firstLine="562"/>
        <w:jc w:val="center"/>
        <w:outlineLvl w:val="5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关于</w:t>
      </w:r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财</w:t>
      </w:r>
      <w:proofErr w:type="gramStart"/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通恒利纯债</w:t>
      </w:r>
      <w:proofErr w:type="gramEnd"/>
      <w:r w:rsidR="002E38A1" w:rsidRPr="002E38A1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债券型证券投资基金</w:t>
      </w:r>
      <w:r w:rsidRPr="0069570F"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  <w:t>可能触发基金合同终止情形的提示性公告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根据《中华人民共和国证券投资基金法》、《公开募集证券投资基金运作管理办法》、《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财通恒利纯债债券型证券投资基金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基金合同》（以下简称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）的有关规定，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</w:t>
      </w:r>
      <w:proofErr w:type="gramStart"/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通恒利纯债</w:t>
      </w:r>
      <w:proofErr w:type="gramEnd"/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债券型证券投资基金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（以下简称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本基金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）可能触发基金合同终止情形。现将相关事宜公告如下：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一、本基金基本信息</w:t>
      </w:r>
    </w:p>
    <w:tbl>
      <w:tblPr>
        <w:tblW w:w="85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6"/>
        <w:gridCol w:w="5103"/>
      </w:tblGrid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</w:t>
            </w:r>
            <w:proofErr w:type="gramStart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通恒利纯债</w:t>
            </w:r>
            <w:proofErr w:type="gramEnd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债券型证券投资基金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</w:t>
            </w:r>
            <w:proofErr w:type="gramEnd"/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债券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007554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基金运作方式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380366" w:rsidRDefault="002E38A1" w:rsidP="00380366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38036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契约型</w:t>
            </w:r>
            <w:r w:rsidR="00AE1C9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380366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开放式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基金合同生效日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>2019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基金管理人名称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财通基金管理有限公司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基金托管人名称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徽商银行股份有限公司</w:t>
            </w:r>
          </w:p>
        </w:tc>
      </w:tr>
      <w:tr w:rsidR="002E38A1" w:rsidRPr="009A7D7E" w:rsidTr="001E7367">
        <w:tc>
          <w:tcPr>
            <w:tcW w:w="3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eastAsia="Times New Roman" w:cs="Times New Roman"/>
                <w:color w:val="000000"/>
                <w:kern w:val="0"/>
                <w:sz w:val="24"/>
                <w:szCs w:val="24"/>
              </w:rPr>
            </w:pP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38A1" w:rsidRPr="009A7D7E" w:rsidRDefault="002E38A1" w:rsidP="00407099">
            <w:pPr>
              <w:autoSpaceDE w:val="0"/>
              <w:autoSpaceDN w:val="0"/>
              <w:adjustRightInd w:val="0"/>
              <w:spacing w:line="288" w:lineRule="auto"/>
              <w:jc w:val="left"/>
              <w:rPr>
                <w:rFonts w:ascii="Times New Roman" w:eastAsia="Times New Roman" w:cs="Times New Roman"/>
                <w:color w:val="000000"/>
                <w:kern w:val="0"/>
                <w:sz w:val="23"/>
                <w:szCs w:val="23"/>
              </w:rPr>
            </w:pP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基金合同》、《</w:t>
            </w:r>
            <w:r w:rsidRPr="009A7D7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财通恒利纯债债券型证券投资基金</w:t>
            </w:r>
            <w:r w:rsidRPr="009A7D7E">
              <w:rPr>
                <w:rFonts w:ascii="Times New Roman" w:hAnsi="Times New Roman" w:hint="eastAsia"/>
                <w:kern w:val="0"/>
                <w:sz w:val="24"/>
                <w:szCs w:val="24"/>
              </w:rPr>
              <w:t>招募说明书》等</w:t>
            </w:r>
          </w:p>
        </w:tc>
      </w:tr>
    </w:tbl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二、可能触发基金合同终止情形的说明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根据《基金合同》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第五部分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 xml:space="preserve"> 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基金备案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之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基金存续期内的基金份额持有人数量和资产规模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的约定：</w:t>
      </w:r>
    </w:p>
    <w:p w:rsidR="001E7367" w:rsidRPr="001E7367" w:rsidRDefault="0069570F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“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基金合同生效后，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个工作日出现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基金份额持有人数量不满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人或者基金资产净值低于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5000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万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元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情形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的，基金管理人应当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在定期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报告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中予以披露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；连续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1E7367"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个工作日出现前述情形的，</w:t>
      </w:r>
      <w:r w:rsidR="001E7367"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经与基金托管人协商一致，基金管理人有权决定终止本基金合同，无需召开基金份额持有人大会进行表决。</w:t>
      </w:r>
    </w:p>
    <w:p w:rsidR="001E7367" w:rsidRPr="0069570F" w:rsidRDefault="001E7367" w:rsidP="001E7367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法律法规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或监管部门</w:t>
      </w:r>
      <w:r w:rsidRP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另有规定时，从其规定。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”</w:t>
      </w:r>
    </w:p>
    <w:p w:rsidR="0069570F" w:rsidRPr="0069570F" w:rsidRDefault="001E7367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截至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2020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年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 w:rsidR="00380366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月</w:t>
      </w:r>
      <w:r w:rsidR="00380366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12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日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本</w:t>
      </w:r>
      <w:proofErr w:type="gramStart"/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基金基金</w:t>
      </w:r>
      <w:proofErr w:type="gramEnd"/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资产净值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已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持续</w:t>
      </w:r>
      <w:r w:rsidR="00380366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50</w:t>
      </w:r>
      <w:r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低于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</w:t>
      </w:r>
      <w:r>
        <w:rPr>
          <w:rFonts w:ascii="Times New Roman" w:eastAsia="宋体" w:hAnsi="Times New Roman" w:cs="Times New Roman"/>
          <w:bCs/>
          <w:kern w:val="0"/>
          <w:sz w:val="24"/>
          <w:szCs w:val="24"/>
        </w:rPr>
        <w:t>，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若截至</w:t>
      </w:r>
      <w:r w:rsidR="000D091A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20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年</w:t>
      </w:r>
      <w:r w:rsidR="000D091A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1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月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26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日日终，本</w:t>
      </w:r>
      <w:proofErr w:type="gramStart"/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基金基金</w:t>
      </w:r>
      <w:proofErr w:type="gramEnd"/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资产净值持续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60</w:t>
      </w:r>
      <w:r w:rsidR="00020D92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个</w:t>
      </w:r>
      <w:r w:rsidR="00020D92">
        <w:rPr>
          <w:rFonts w:ascii="Times New Roman" w:eastAsia="宋体" w:hAnsi="Times New Roman" w:cs="Times New Roman"/>
          <w:bCs/>
          <w:kern w:val="0"/>
          <w:sz w:val="24"/>
          <w:szCs w:val="24"/>
        </w:rPr>
        <w:t>工作日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lastRenderedPageBreak/>
        <w:t>于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5000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万元，则</w:t>
      </w:r>
      <w:r w:rsidRP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经与基金托管人协商一致，基金管理人有权决定终止本基金合同，无需召开基金份额持有人大会进行表决</w:t>
      </w:r>
      <w:r w:rsidR="0069570F"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。特此提示。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三、其他需要提示的事项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（一）若出现触发《基金合同》终止</w:t>
      </w:r>
      <w:r w:rsidR="001E7367">
        <w:rPr>
          <w:rFonts w:ascii="Times New Roman" w:eastAsia="宋体" w:hAnsi="Times New Roman" w:cs="Times New Roman" w:hint="eastAsia"/>
          <w:bCs/>
          <w:kern w:val="0"/>
          <w:sz w:val="24"/>
          <w:szCs w:val="24"/>
        </w:rPr>
        <w:t>事由的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，基金管理人将根据相关法律法规、《基金合同》等规定成立基金财产清算小组，履行基金财产清算程序。进入清算程序前各项业务仍正常办理，本基金进入清算程序后将不再开放办理申购、赎回、转换等业务，基金财产将在基金财产清算小组履行完毕清算程序后进行分配。敬请投资者予以关注，妥善做好投资安排。</w:t>
      </w:r>
    </w:p>
    <w:p w:rsidR="0069570F" w:rsidRPr="0069570F" w:rsidRDefault="0069570F" w:rsidP="002E38A1">
      <w:pPr>
        <w:spacing w:beforeLines="50" w:before="156" w:line="360" w:lineRule="auto"/>
        <w:ind w:firstLineChars="200" w:firstLine="480"/>
        <w:rPr>
          <w:rFonts w:ascii="Times New Roman" w:eastAsia="宋体" w:hAnsi="Times New Roman" w:cs="Times New Roman"/>
          <w:bCs/>
          <w:kern w:val="0"/>
          <w:sz w:val="24"/>
          <w:szCs w:val="24"/>
        </w:rPr>
      </w:pP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（二）投资者欲了解本基金的详细情况，请认真阅读本基金《基金合同》、《招募说明书》等基金法律文件。投资者可以登录</w:t>
      </w:r>
      <w:r w:rsidR="002E38A1" w:rsidRPr="002E38A1">
        <w:rPr>
          <w:rFonts w:ascii="Times New Roman" w:eastAsia="宋体" w:hAnsi="Times New Roman" w:cs="Times New Roman"/>
          <w:bCs/>
          <w:kern w:val="0"/>
          <w:sz w:val="24"/>
          <w:szCs w:val="24"/>
        </w:rPr>
        <w:t>财通基金管理有限公司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官网（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www.</w:t>
      </w:r>
      <w:r w:rsidR="001E7367">
        <w:rPr>
          <w:rFonts w:ascii="Times New Roman" w:eastAsia="宋体" w:hAnsi="Times New Roman" w:cs="Times New Roman"/>
          <w:bCs/>
          <w:kern w:val="0"/>
          <w:sz w:val="24"/>
          <w:szCs w:val="24"/>
        </w:rPr>
        <w:t>ct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fund.com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）或拨打公司客户服务电话（</w:t>
      </w:r>
      <w:r w:rsidR="00B9679D" w:rsidRPr="00275B5E">
        <w:rPr>
          <w:rFonts w:ascii="Times New Roman" w:hAnsi="Times New Roman"/>
          <w:color w:val="000000"/>
          <w:kern w:val="0"/>
          <w:sz w:val="24"/>
          <w:szCs w:val="24"/>
        </w:rPr>
        <w:t>400-820-9888</w:t>
      </w:r>
      <w:r w:rsidRPr="0069570F">
        <w:rPr>
          <w:rFonts w:ascii="Times New Roman" w:eastAsia="宋体" w:hAnsi="Times New Roman" w:cs="Times New Roman"/>
          <w:bCs/>
          <w:kern w:val="0"/>
          <w:sz w:val="24"/>
          <w:szCs w:val="24"/>
        </w:rPr>
        <w:t>）咨询。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风险提示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:</w:t>
      </w:r>
    </w:p>
    <w:p w:rsidR="002E38A1" w:rsidRPr="006453B2" w:rsidRDefault="002E38A1" w:rsidP="002E38A1">
      <w:pPr>
        <w:widowControl/>
        <w:spacing w:beforeLines="50" w:before="156" w:afterLines="50" w:after="156" w:line="360" w:lineRule="auto"/>
        <w:ind w:firstLineChars="200" w:firstLine="480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本公司承诺以诚实信用、勤勉尽责的原则管理和运用基金资产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但不保证基金一定盈利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也不保证最低收益。基金的过往业绩及其净值高低并不预示其未来业绩表现。本公司提醒投资者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,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投资者投资于基金前应认真阅读本基金的基金合同、招募说明书等文件。敬请投资者注意投资风险。</w:t>
      </w:r>
    </w:p>
    <w:p w:rsidR="002E38A1" w:rsidRPr="006453B2" w:rsidRDefault="002E38A1" w:rsidP="002E38A1">
      <w:pPr>
        <w:widowControl/>
        <w:spacing w:before="100" w:beforeAutospacing="1" w:after="100" w:afterAutospacing="1" w:line="360" w:lineRule="auto"/>
        <w:ind w:firstLineChars="200" w:firstLine="480"/>
        <w:jc w:val="lef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特此公告。</w:t>
      </w:r>
    </w:p>
    <w:p w:rsidR="002E38A1" w:rsidRPr="006453B2" w:rsidRDefault="002E38A1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财通基金管理有限公司</w:t>
      </w:r>
    </w:p>
    <w:p w:rsidR="002E38A1" w:rsidRPr="00CA1E54" w:rsidRDefault="007B7DBC" w:rsidP="002E38A1">
      <w:pPr>
        <w:widowControl/>
        <w:spacing w:after="100" w:afterAutospacing="1" w:line="300" w:lineRule="auto"/>
        <w:jc w:val="right"/>
        <w:outlineLvl w:val="5"/>
        <w:rPr>
          <w:rFonts w:ascii="Times New Roman" w:hAnsi="Times New Roman"/>
          <w:bCs/>
          <w:kern w:val="0"/>
          <w:sz w:val="24"/>
          <w:szCs w:val="24"/>
        </w:rPr>
      </w:pPr>
      <w:r w:rsidRPr="006453B2">
        <w:rPr>
          <w:rFonts w:ascii="Times New Roman" w:hAnsi="Times New Roman"/>
          <w:bCs/>
          <w:kern w:val="0"/>
          <w:sz w:val="24"/>
          <w:szCs w:val="24"/>
        </w:rPr>
        <w:t>二〇二〇年</w:t>
      </w:r>
      <w:r>
        <w:rPr>
          <w:rFonts w:ascii="Times New Roman" w:hAnsi="Times New Roman" w:hint="eastAsia"/>
          <w:bCs/>
          <w:kern w:val="0"/>
          <w:sz w:val="24"/>
          <w:szCs w:val="24"/>
        </w:rPr>
        <w:t>十一</w:t>
      </w:r>
      <w:r w:rsidRPr="006453B2">
        <w:rPr>
          <w:rFonts w:ascii="Times New Roman" w:hAnsi="Times New Roman"/>
          <w:bCs/>
          <w:kern w:val="0"/>
          <w:sz w:val="24"/>
          <w:szCs w:val="24"/>
        </w:rPr>
        <w:t>月</w:t>
      </w:r>
      <w:r>
        <w:rPr>
          <w:rFonts w:ascii="Times New Roman" w:hAnsi="Times New Roman" w:hint="eastAsia"/>
          <w:bCs/>
          <w:kern w:val="0"/>
          <w:sz w:val="24"/>
          <w:szCs w:val="24"/>
        </w:rPr>
        <w:t>十</w:t>
      </w:r>
      <w:r>
        <w:rPr>
          <w:rFonts w:ascii="Times New Roman" w:hAnsi="Times New Roman" w:hint="eastAsia"/>
          <w:bCs/>
          <w:kern w:val="0"/>
          <w:sz w:val="24"/>
          <w:szCs w:val="24"/>
        </w:rPr>
        <w:t>四</w:t>
      </w:r>
      <w:bookmarkStart w:id="0" w:name="_GoBack"/>
      <w:bookmarkEnd w:id="0"/>
      <w:r w:rsidRPr="006453B2">
        <w:rPr>
          <w:rFonts w:ascii="Times New Roman" w:hAnsi="Times New Roman"/>
          <w:bCs/>
          <w:kern w:val="0"/>
          <w:sz w:val="24"/>
          <w:szCs w:val="24"/>
        </w:rPr>
        <w:t>日</w:t>
      </w:r>
    </w:p>
    <w:p w:rsidR="005F67E7" w:rsidRDefault="005F67E7"/>
    <w:sectPr w:rsidR="005F67E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602" w:rsidRDefault="00E91602" w:rsidP="0069570F">
      <w:r>
        <w:separator/>
      </w:r>
    </w:p>
  </w:endnote>
  <w:endnote w:type="continuationSeparator" w:id="0">
    <w:p w:rsidR="00E91602" w:rsidRDefault="00E91602" w:rsidP="0069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602" w:rsidRDefault="00E91602" w:rsidP="0069570F">
      <w:r>
        <w:separator/>
      </w:r>
    </w:p>
  </w:footnote>
  <w:footnote w:type="continuationSeparator" w:id="0">
    <w:p w:rsidR="00E91602" w:rsidRDefault="00E91602" w:rsidP="00695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367" w:rsidRDefault="001E7367" w:rsidP="001E7367">
    <w:pPr>
      <w:pStyle w:val="a3"/>
      <w:pBdr>
        <w:bottom w:val="single" w:sz="6" w:space="2" w:color="auto"/>
      </w:pBdr>
      <w:tabs>
        <w:tab w:val="clear" w:pos="4153"/>
      </w:tabs>
      <w:jc w:val="left"/>
    </w:pPr>
    <w:r w:rsidRPr="008849CA">
      <w:rPr>
        <w:noProof/>
      </w:rPr>
      <w:drawing>
        <wp:inline distT="0" distB="0" distL="0" distR="0">
          <wp:extent cx="1133475" cy="304800"/>
          <wp:effectExtent l="0" t="0" r="952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720983">
      <w:rPr>
        <w:rFonts w:ascii="隶书" w:eastAsia="隶书" w:hint="eastAsia"/>
        <w:noProof/>
      </w:rPr>
      <w:t>临时</w:t>
    </w:r>
    <w:r>
      <w:rPr>
        <w:rFonts w:ascii="隶书" w:eastAsia="隶书" w:hint="eastAsia"/>
        <w:noProof/>
      </w:rPr>
      <w:t>公</w:t>
    </w:r>
    <w:r w:rsidRPr="00720983">
      <w:rPr>
        <w:rFonts w:ascii="隶书" w:eastAsia="隶书" w:hint="eastAsia"/>
        <w:noProof/>
      </w:rPr>
      <w:t>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4B"/>
    <w:rsid w:val="00020D92"/>
    <w:rsid w:val="000D091A"/>
    <w:rsid w:val="001B0384"/>
    <w:rsid w:val="001E7367"/>
    <w:rsid w:val="002A6DC5"/>
    <w:rsid w:val="002E38A1"/>
    <w:rsid w:val="00380366"/>
    <w:rsid w:val="003A54D0"/>
    <w:rsid w:val="003B2B4B"/>
    <w:rsid w:val="005B05CA"/>
    <w:rsid w:val="005F67E7"/>
    <w:rsid w:val="0069570F"/>
    <w:rsid w:val="0069660C"/>
    <w:rsid w:val="007B7DBC"/>
    <w:rsid w:val="00833F03"/>
    <w:rsid w:val="00AE1C96"/>
    <w:rsid w:val="00B9679D"/>
    <w:rsid w:val="00DA3A02"/>
    <w:rsid w:val="00E91602"/>
    <w:rsid w:val="00F1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9570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57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570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9570F"/>
    <w:rPr>
      <w:rFonts w:ascii="宋体" w:eastAsia="宋体" w:hAnsi="宋体" w:cs="宋体"/>
      <w:kern w:val="36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9570F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695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ool-icon2">
    <w:name w:val="tool-icon2"/>
    <w:basedOn w:val="a0"/>
    <w:rsid w:val="0069570F"/>
  </w:style>
  <w:style w:type="character" w:customStyle="1" w:styleId="num4">
    <w:name w:val="num4"/>
    <w:basedOn w:val="a0"/>
    <w:rsid w:val="0069570F"/>
  </w:style>
  <w:style w:type="paragraph" w:styleId="a7">
    <w:name w:val="Balloon Text"/>
    <w:basedOn w:val="a"/>
    <w:link w:val="Char1"/>
    <w:uiPriority w:val="99"/>
    <w:semiHidden/>
    <w:unhideWhenUsed/>
    <w:rsid w:val="000D09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D09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0275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2" w:space="0" w:color="E5E5E5"/>
                    <w:bottom w:val="single" w:sz="6" w:space="0" w:color="E5E5E5"/>
                    <w:right w:val="single" w:sz="2" w:space="0" w:color="E5E5E5"/>
                  </w:divBdr>
                  <w:divsChild>
                    <w:div w:id="6984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2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9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42920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8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173</Words>
  <Characters>990</Characters>
  <Application>Microsoft Office Word</Application>
  <DocSecurity>0</DocSecurity>
  <Lines>8</Lines>
  <Paragraphs>2</Paragraphs>
  <ScaleCrop>false</ScaleCrop>
  <Company>P R C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黄天红</dc:creator>
  <cp:keywords/>
  <dc:description/>
  <cp:lastModifiedBy>yaomingjie</cp:lastModifiedBy>
  <cp:revision>26</cp:revision>
  <dcterms:created xsi:type="dcterms:W3CDTF">2019-11-29T02:23:00Z</dcterms:created>
  <dcterms:modified xsi:type="dcterms:W3CDTF">2020-11-13T01:59:00Z</dcterms:modified>
</cp:coreProperties>
</file>