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D5" w:rsidRPr="00457012" w:rsidRDefault="000B0BD5">
      <w:pPr>
        <w:rPr>
          <w:rFonts w:hint="eastAsia"/>
          <w:b/>
          <w:color w:val="000000" w:themeColor="text1"/>
          <w:sz w:val="32"/>
        </w:rPr>
      </w:pPr>
      <w:bookmarkStart w:id="0" w:name="_Toc523829994"/>
      <w:bookmarkStart w:id="1" w:name="_Toc466788853"/>
      <w:bookmarkStart w:id="2" w:name="_Toc48703888"/>
      <w:bookmarkStart w:id="3" w:name="_Toc22454436"/>
      <w:bookmarkStart w:id="4" w:name="_Toc48703898"/>
      <w:bookmarkStart w:id="5" w:name="_Toc523829996"/>
      <w:bookmarkStart w:id="6" w:name="_Toc466788855"/>
      <w:bookmarkStart w:id="7" w:name="_Toc466788858"/>
      <w:bookmarkStart w:id="8" w:name="_Toc48703908"/>
      <w:bookmarkStart w:id="9" w:name="_Toc523829999"/>
      <w:bookmarkStart w:id="10" w:name="_Toc88373425"/>
    </w:p>
    <w:p w:rsidR="000B0BD5" w:rsidRPr="00457012" w:rsidRDefault="000B0BD5">
      <w:pPr>
        <w:rPr>
          <w:b/>
          <w:color w:val="000000" w:themeColor="text1"/>
          <w:sz w:val="32"/>
        </w:rPr>
      </w:pPr>
    </w:p>
    <w:p w:rsidR="000B0BD5" w:rsidRPr="00457012" w:rsidRDefault="00C42E4C">
      <w:pPr>
        <w:jc w:val="center"/>
        <w:rPr>
          <w:b/>
          <w:color w:val="000000" w:themeColor="text1"/>
          <w:sz w:val="52"/>
          <w:szCs w:val="52"/>
        </w:rPr>
      </w:pPr>
      <w:r w:rsidRPr="00457012">
        <w:rPr>
          <w:rFonts w:hint="eastAsia"/>
          <w:b/>
          <w:color w:val="000000" w:themeColor="text1"/>
          <w:sz w:val="52"/>
          <w:szCs w:val="52"/>
        </w:rPr>
        <w:t>财通基金管理有限公司</w:t>
      </w:r>
    </w:p>
    <w:p w:rsidR="000B0BD5" w:rsidRPr="00457012" w:rsidRDefault="000B0BD5">
      <w:pPr>
        <w:rPr>
          <w:b/>
          <w:color w:val="000000" w:themeColor="text1"/>
          <w:sz w:val="48"/>
          <w:szCs w:val="48"/>
        </w:rPr>
      </w:pPr>
    </w:p>
    <w:p w:rsidR="000B0BD5" w:rsidRPr="00457012" w:rsidRDefault="000B0BD5">
      <w:pPr>
        <w:rPr>
          <w:b/>
          <w:color w:val="000000" w:themeColor="text1"/>
          <w:sz w:val="48"/>
          <w:szCs w:val="48"/>
        </w:rPr>
      </w:pPr>
    </w:p>
    <w:p w:rsidR="000B0BD5" w:rsidRPr="00457012" w:rsidRDefault="00C42E4C">
      <w:pPr>
        <w:jc w:val="center"/>
        <w:rPr>
          <w:rFonts w:ascii="宋体" w:hAnsi="宋体"/>
          <w:b/>
          <w:color w:val="000000" w:themeColor="text1"/>
          <w:sz w:val="44"/>
          <w:szCs w:val="44"/>
        </w:rPr>
      </w:pPr>
      <w:r w:rsidRPr="00457012">
        <w:rPr>
          <w:rFonts w:ascii="宋体" w:hAnsi="宋体" w:hint="eastAsia"/>
          <w:b/>
          <w:color w:val="000000" w:themeColor="text1"/>
          <w:sz w:val="44"/>
          <w:szCs w:val="44"/>
        </w:rPr>
        <w:t>财通可转债债券型证券投资基金</w:t>
      </w:r>
    </w:p>
    <w:p w:rsidR="000B0BD5" w:rsidRPr="00457012" w:rsidRDefault="00C42E4C">
      <w:pPr>
        <w:jc w:val="center"/>
        <w:rPr>
          <w:rFonts w:ascii="宋体" w:hAnsi="宋体"/>
          <w:b/>
          <w:color w:val="000000" w:themeColor="text1"/>
          <w:sz w:val="44"/>
          <w:szCs w:val="44"/>
        </w:rPr>
      </w:pPr>
      <w:r w:rsidRPr="00457012">
        <w:rPr>
          <w:rFonts w:ascii="宋体" w:hAnsi="宋体" w:hint="eastAsia"/>
          <w:b/>
          <w:color w:val="000000" w:themeColor="text1"/>
          <w:sz w:val="44"/>
          <w:szCs w:val="44"/>
        </w:rPr>
        <w:t>托管协议</w:t>
      </w:r>
    </w:p>
    <w:p w:rsidR="000B0BD5" w:rsidRPr="00457012" w:rsidRDefault="000B0BD5">
      <w:pPr>
        <w:rPr>
          <w:rFonts w:ascii="黑体" w:eastAsia="黑体"/>
          <w:color w:val="000000" w:themeColor="text1"/>
          <w:sz w:val="30"/>
          <w:szCs w:val="30"/>
        </w:rPr>
      </w:pPr>
    </w:p>
    <w:p w:rsidR="000B0BD5" w:rsidRPr="00457012" w:rsidRDefault="000B0BD5">
      <w:pPr>
        <w:rPr>
          <w:b/>
          <w:color w:val="000000" w:themeColor="text1"/>
          <w:sz w:val="32"/>
        </w:rPr>
      </w:pPr>
    </w:p>
    <w:p w:rsidR="000B0BD5" w:rsidRPr="00457012" w:rsidRDefault="000B0BD5">
      <w:pPr>
        <w:rPr>
          <w:rFonts w:ascii="宋体"/>
          <w:color w:val="000000" w:themeColor="text1"/>
          <w:sz w:val="30"/>
        </w:rPr>
      </w:pPr>
    </w:p>
    <w:p w:rsidR="000B0BD5" w:rsidRPr="00457012" w:rsidRDefault="000B0BD5">
      <w:pPr>
        <w:rPr>
          <w:rFonts w:ascii="宋体"/>
          <w:color w:val="000000" w:themeColor="text1"/>
          <w:sz w:val="30"/>
        </w:rPr>
      </w:pPr>
    </w:p>
    <w:p w:rsidR="000B0BD5" w:rsidRPr="00457012" w:rsidRDefault="000B0BD5">
      <w:pPr>
        <w:rPr>
          <w:rFonts w:ascii="宋体"/>
          <w:color w:val="000000" w:themeColor="text1"/>
          <w:sz w:val="30"/>
        </w:rPr>
      </w:pPr>
    </w:p>
    <w:p w:rsidR="000B0BD5" w:rsidRPr="00457012" w:rsidRDefault="000B0BD5">
      <w:pPr>
        <w:rPr>
          <w:rFonts w:ascii="宋体"/>
          <w:color w:val="000000" w:themeColor="text1"/>
          <w:sz w:val="30"/>
        </w:rPr>
      </w:pPr>
    </w:p>
    <w:p w:rsidR="000B0BD5" w:rsidRPr="00457012" w:rsidRDefault="000B0BD5">
      <w:pPr>
        <w:rPr>
          <w:rFonts w:ascii="宋体"/>
          <w:color w:val="000000" w:themeColor="text1"/>
          <w:sz w:val="30"/>
        </w:rPr>
      </w:pPr>
    </w:p>
    <w:p w:rsidR="000B0BD5" w:rsidRPr="00457012" w:rsidRDefault="000B0BD5">
      <w:pPr>
        <w:rPr>
          <w:rFonts w:ascii="宋体"/>
          <w:color w:val="000000" w:themeColor="text1"/>
          <w:sz w:val="30"/>
        </w:rPr>
      </w:pPr>
    </w:p>
    <w:p w:rsidR="000B0BD5" w:rsidRPr="00457012" w:rsidRDefault="000B0BD5">
      <w:pPr>
        <w:rPr>
          <w:rFonts w:ascii="宋体"/>
          <w:color w:val="000000" w:themeColor="text1"/>
          <w:sz w:val="30"/>
        </w:rPr>
      </w:pPr>
    </w:p>
    <w:p w:rsidR="000B0BD5" w:rsidRPr="00457012" w:rsidRDefault="00C42E4C">
      <w:pPr>
        <w:spacing w:line="360" w:lineRule="auto"/>
        <w:ind w:left="1260" w:right="26" w:firstLine="420"/>
        <w:outlineLvl w:val="0"/>
        <w:rPr>
          <w:rFonts w:ascii="宋体" w:hAnsi="宋体"/>
          <w:b/>
          <w:color w:val="000000" w:themeColor="text1"/>
          <w:sz w:val="30"/>
          <w:szCs w:val="30"/>
        </w:rPr>
      </w:pPr>
      <w:bookmarkStart w:id="11" w:name="_Toc125361069"/>
      <w:bookmarkStart w:id="12" w:name="_Toc140002332"/>
      <w:r w:rsidRPr="00457012">
        <w:rPr>
          <w:rFonts w:ascii="宋体" w:hAnsi="宋体" w:hint="eastAsia"/>
          <w:b/>
          <w:color w:val="000000" w:themeColor="text1"/>
          <w:sz w:val="30"/>
          <w:szCs w:val="30"/>
        </w:rPr>
        <w:t>基金管理人：财通基金管理有限公司</w:t>
      </w:r>
      <w:bookmarkEnd w:id="11"/>
      <w:bookmarkEnd w:id="12"/>
    </w:p>
    <w:p w:rsidR="000B0BD5" w:rsidRPr="00457012" w:rsidRDefault="00C42E4C">
      <w:pPr>
        <w:spacing w:line="360" w:lineRule="auto"/>
        <w:ind w:left="1260" w:right="26" w:firstLine="420"/>
        <w:outlineLvl w:val="0"/>
        <w:rPr>
          <w:rFonts w:ascii="宋体" w:hAnsi="宋体"/>
          <w:b/>
          <w:color w:val="000000" w:themeColor="text1"/>
          <w:sz w:val="30"/>
          <w:szCs w:val="30"/>
        </w:rPr>
        <w:sectPr w:rsidR="000B0BD5" w:rsidRPr="00457012">
          <w:headerReference w:type="default" r:id="rId9"/>
          <w:footerReference w:type="even" r:id="rId10"/>
          <w:pgSz w:w="11906" w:h="16838"/>
          <w:pgMar w:top="1440" w:right="1800" w:bottom="1440" w:left="1800" w:header="851" w:footer="992" w:gutter="0"/>
          <w:pgNumType w:start="0"/>
          <w:cols w:space="425"/>
          <w:titlePg/>
          <w:docGrid w:type="lines" w:linePitch="312"/>
        </w:sectPr>
      </w:pPr>
      <w:bookmarkStart w:id="13" w:name="_Toc125361070"/>
      <w:bookmarkStart w:id="14" w:name="_Toc140002333"/>
      <w:r w:rsidRPr="00457012">
        <w:rPr>
          <w:rFonts w:ascii="宋体" w:hAnsi="宋体" w:hint="eastAsia"/>
          <w:b/>
          <w:color w:val="000000" w:themeColor="text1"/>
          <w:sz w:val="30"/>
          <w:szCs w:val="30"/>
        </w:rPr>
        <w:t>基金托管人：</w:t>
      </w:r>
      <w:bookmarkStart w:id="15" w:name="_GoBack"/>
      <w:bookmarkEnd w:id="15"/>
      <w:r w:rsidRPr="00457012">
        <w:rPr>
          <w:rFonts w:ascii="宋体" w:hAnsi="宋体" w:hint="eastAsia"/>
          <w:b/>
          <w:color w:val="000000" w:themeColor="text1"/>
          <w:sz w:val="30"/>
          <w:szCs w:val="30"/>
        </w:rPr>
        <w:t>中国工商银行股份有限公司</w:t>
      </w:r>
      <w:bookmarkEnd w:id="13"/>
      <w:bookmarkEnd w:id="14"/>
    </w:p>
    <w:p w:rsidR="000B0BD5" w:rsidRPr="00457012" w:rsidRDefault="000B0BD5">
      <w:pPr>
        <w:spacing w:line="360" w:lineRule="auto"/>
        <w:ind w:right="26"/>
        <w:outlineLvl w:val="0"/>
        <w:rPr>
          <w:rFonts w:ascii="宋体" w:hAnsi="宋体"/>
          <w:b/>
          <w:color w:val="000000" w:themeColor="text1"/>
          <w:sz w:val="30"/>
          <w:szCs w:val="30"/>
        </w:rPr>
      </w:pPr>
    </w:p>
    <w:p w:rsidR="000B0BD5" w:rsidRPr="00457012" w:rsidRDefault="00C42E4C">
      <w:pPr>
        <w:spacing w:line="500" w:lineRule="atLeast"/>
        <w:jc w:val="center"/>
        <w:outlineLvl w:val="0"/>
        <w:rPr>
          <w:rFonts w:ascii="黑体" w:eastAsia="黑体" w:hAnsi="宋体"/>
          <w:color w:val="000000" w:themeColor="text1"/>
          <w:sz w:val="30"/>
          <w:szCs w:val="30"/>
        </w:rPr>
      </w:pPr>
      <w:bookmarkStart w:id="16" w:name="_Toc125361072"/>
      <w:bookmarkStart w:id="17" w:name="_Toc140002335"/>
      <w:r w:rsidRPr="00457012">
        <w:rPr>
          <w:rFonts w:ascii="黑体" w:eastAsia="黑体" w:hAnsi="宋体" w:hint="eastAsia"/>
          <w:color w:val="000000" w:themeColor="text1"/>
          <w:sz w:val="30"/>
          <w:szCs w:val="30"/>
        </w:rPr>
        <w:t>目  录</w:t>
      </w:r>
      <w:bookmarkEnd w:id="16"/>
      <w:bookmarkEnd w:id="17"/>
    </w:p>
    <w:p w:rsidR="000B0BD5" w:rsidRPr="00457012" w:rsidRDefault="00304C4D">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r w:rsidRPr="00457012">
        <w:rPr>
          <w:b w:val="0"/>
          <w:color w:val="000000" w:themeColor="text1"/>
        </w:rPr>
        <w:fldChar w:fldCharType="begin"/>
      </w:r>
      <w:r w:rsidR="00C42E4C" w:rsidRPr="00457012">
        <w:rPr>
          <w:b w:val="0"/>
          <w:color w:val="000000" w:themeColor="text1"/>
        </w:rPr>
        <w:instrText xml:space="preserve"> </w:instrText>
      </w:r>
      <w:r w:rsidR="00C42E4C" w:rsidRPr="00457012">
        <w:rPr>
          <w:rFonts w:hint="eastAsia"/>
          <w:b w:val="0"/>
          <w:color w:val="000000" w:themeColor="text1"/>
        </w:rPr>
        <w:instrText>TOC \o "1-1" \h \z \u</w:instrText>
      </w:r>
      <w:r w:rsidR="00C42E4C" w:rsidRPr="00457012">
        <w:rPr>
          <w:b w:val="0"/>
          <w:color w:val="000000" w:themeColor="text1"/>
        </w:rPr>
        <w:instrText xml:space="preserve"> </w:instrText>
      </w:r>
      <w:r w:rsidRPr="00457012">
        <w:rPr>
          <w:b w:val="0"/>
          <w:color w:val="000000" w:themeColor="text1"/>
        </w:rPr>
        <w:fldChar w:fldCharType="separate"/>
      </w:r>
      <w:hyperlink w:anchor="_Toc140002336" w:history="1">
        <w:r w:rsidR="00C42E4C" w:rsidRPr="00457012">
          <w:rPr>
            <w:rStyle w:val="ac"/>
            <w:rFonts w:ascii="宋体" w:hAnsi="宋体" w:hint="eastAsia"/>
            <w:b w:val="0"/>
            <w:noProof/>
            <w:color w:val="000000" w:themeColor="text1"/>
          </w:rPr>
          <w:t>一、 基金托管协议当事人</w:t>
        </w:r>
        <w:r w:rsidR="00C42E4C" w:rsidRPr="00457012">
          <w:rPr>
            <w:b w:val="0"/>
            <w:noProof/>
            <w:color w:val="000000" w:themeColor="text1"/>
          </w:rPr>
          <w:tab/>
        </w:r>
        <w:r w:rsidRPr="00457012">
          <w:rPr>
            <w:b w:val="0"/>
            <w:noProof/>
            <w:color w:val="000000" w:themeColor="text1"/>
          </w:rPr>
          <w:fldChar w:fldCharType="begin"/>
        </w:r>
        <w:r w:rsidR="00C42E4C" w:rsidRPr="00457012">
          <w:rPr>
            <w:b w:val="0"/>
            <w:noProof/>
            <w:color w:val="000000" w:themeColor="text1"/>
          </w:rPr>
          <w:instrText xml:space="preserve"> PAGEREF _Toc140002336 \h </w:instrText>
        </w:r>
        <w:r w:rsidRPr="00457012">
          <w:rPr>
            <w:b w:val="0"/>
            <w:noProof/>
            <w:color w:val="000000" w:themeColor="text1"/>
          </w:rPr>
        </w:r>
        <w:r w:rsidRPr="00457012">
          <w:rPr>
            <w:b w:val="0"/>
            <w:noProof/>
            <w:color w:val="000000" w:themeColor="text1"/>
          </w:rPr>
          <w:fldChar w:fldCharType="separate"/>
        </w:r>
        <w:r w:rsidR="00DE0F4E" w:rsidRPr="00457012">
          <w:rPr>
            <w:b w:val="0"/>
            <w:noProof/>
            <w:color w:val="000000" w:themeColor="text1"/>
          </w:rPr>
          <w:t>1</w:t>
        </w:r>
        <w:r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37" w:history="1">
        <w:r w:rsidR="00C42E4C" w:rsidRPr="00457012">
          <w:rPr>
            <w:rStyle w:val="ac"/>
            <w:rFonts w:ascii="宋体" w:hAnsi="宋体" w:hint="eastAsia"/>
            <w:b w:val="0"/>
            <w:noProof/>
            <w:color w:val="000000" w:themeColor="text1"/>
          </w:rPr>
          <w:t>二、 基金托管协议的依据、目的和原则</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_Toc140002337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2</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38" w:history="1">
        <w:r w:rsidR="00C42E4C" w:rsidRPr="00457012">
          <w:rPr>
            <w:rStyle w:val="ac"/>
            <w:rFonts w:ascii="宋体" w:hAnsi="宋体" w:hint="eastAsia"/>
            <w:b w:val="0"/>
            <w:noProof/>
            <w:color w:val="000000" w:themeColor="text1"/>
          </w:rPr>
          <w:t>三、 基金托管人对基金管理人的业务监督和核查</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_Toc140002338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3</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39" w:history="1">
        <w:r w:rsidR="00C42E4C" w:rsidRPr="00457012">
          <w:rPr>
            <w:rStyle w:val="ac"/>
            <w:rFonts w:ascii="宋体" w:hAnsi="宋体" w:hint="eastAsia"/>
            <w:b w:val="0"/>
            <w:noProof/>
            <w:color w:val="000000" w:themeColor="text1"/>
          </w:rPr>
          <w:t>四、 基金管理人对基金托管人的业务核查</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_Toc140002339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9</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0" w:history="1">
        <w:r w:rsidR="00C42E4C" w:rsidRPr="00457012">
          <w:rPr>
            <w:rStyle w:val="ac"/>
            <w:rFonts w:ascii="宋体" w:hAnsi="宋体" w:hint="eastAsia"/>
            <w:b w:val="0"/>
            <w:noProof/>
            <w:color w:val="000000" w:themeColor="text1"/>
          </w:rPr>
          <w:t>五、 基金财产保管</w:t>
        </w:r>
        <w:r w:rsidR="00C42E4C" w:rsidRPr="00457012">
          <w:rPr>
            <w:b w:val="0"/>
            <w:noProof/>
            <w:color w:val="000000" w:themeColor="text1"/>
          </w:rPr>
          <w:tab/>
        </w:r>
        <w:r w:rsidR="00304C4D" w:rsidRPr="00457012">
          <w:rPr>
            <w:rFonts w:hint="eastAsia"/>
            <w:b w:val="0"/>
            <w:noProof/>
            <w:color w:val="000000" w:themeColor="text1"/>
          </w:rPr>
          <w:fldChar w:fldCharType="begin"/>
        </w:r>
        <w:r w:rsidR="00C42E4C" w:rsidRPr="00457012">
          <w:rPr>
            <w:rFonts w:hint="eastAsia"/>
            <w:b w:val="0"/>
            <w:noProof/>
            <w:color w:val="000000" w:themeColor="text1"/>
          </w:rPr>
          <w:instrText xml:space="preserve"> PAGEREF _Toc140002340 \h </w:instrText>
        </w:r>
        <w:r w:rsidR="00304C4D" w:rsidRPr="00457012">
          <w:rPr>
            <w:rFonts w:hint="eastAsia"/>
            <w:b w:val="0"/>
            <w:noProof/>
            <w:color w:val="000000" w:themeColor="text1"/>
          </w:rPr>
        </w:r>
        <w:r w:rsidR="00304C4D" w:rsidRPr="00457012">
          <w:rPr>
            <w:rFonts w:hint="eastAsia"/>
            <w:b w:val="0"/>
            <w:noProof/>
            <w:color w:val="000000" w:themeColor="text1"/>
          </w:rPr>
          <w:fldChar w:fldCharType="separate"/>
        </w:r>
        <w:r w:rsidR="00DE0F4E" w:rsidRPr="00457012">
          <w:rPr>
            <w:b w:val="0"/>
            <w:noProof/>
            <w:color w:val="000000" w:themeColor="text1"/>
          </w:rPr>
          <w:t>9</w:t>
        </w:r>
        <w:r w:rsidR="00304C4D" w:rsidRPr="00457012">
          <w:rPr>
            <w:rFonts w:hint="eastAsia"/>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1" w:history="1">
        <w:r w:rsidR="00C42E4C" w:rsidRPr="00457012">
          <w:rPr>
            <w:rStyle w:val="ac"/>
            <w:rFonts w:ascii="宋体" w:hAnsi="宋体" w:hint="eastAsia"/>
            <w:b w:val="0"/>
            <w:noProof/>
            <w:color w:val="000000" w:themeColor="text1"/>
          </w:rPr>
          <w:t>六、 指令的发送、确认和执行</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_Toc140002341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12</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2" w:history="1">
        <w:r w:rsidR="00C42E4C" w:rsidRPr="00457012">
          <w:rPr>
            <w:rStyle w:val="ac"/>
            <w:rFonts w:ascii="宋体" w:hAnsi="宋体" w:hint="eastAsia"/>
            <w:b w:val="0"/>
            <w:noProof/>
            <w:color w:val="000000" w:themeColor="text1"/>
          </w:rPr>
          <w:t>七、 交易及清算交收安排</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_Toc140002342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14</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3" w:history="1">
        <w:r w:rsidR="00C42E4C" w:rsidRPr="00457012">
          <w:rPr>
            <w:rStyle w:val="ac"/>
            <w:rFonts w:ascii="宋体" w:hAnsi="宋体" w:hint="eastAsia"/>
            <w:b w:val="0"/>
            <w:noProof/>
            <w:color w:val="000000" w:themeColor="text1"/>
          </w:rPr>
          <w:t>八、 基金资产净值计算和会计核算</w:t>
        </w:r>
        <w:r w:rsidR="00C42E4C" w:rsidRPr="00457012">
          <w:rPr>
            <w:b w:val="0"/>
            <w:noProof/>
            <w:color w:val="000000" w:themeColor="text1"/>
          </w:rPr>
          <w:tab/>
        </w:r>
        <w:r w:rsidR="00304C4D" w:rsidRPr="00457012">
          <w:rPr>
            <w:rFonts w:hint="eastAsia"/>
            <w:b w:val="0"/>
            <w:noProof/>
            <w:color w:val="000000" w:themeColor="text1"/>
          </w:rPr>
          <w:fldChar w:fldCharType="begin"/>
        </w:r>
        <w:r w:rsidR="00C42E4C" w:rsidRPr="00457012">
          <w:rPr>
            <w:rFonts w:hint="eastAsia"/>
            <w:b w:val="0"/>
            <w:noProof/>
            <w:color w:val="000000" w:themeColor="text1"/>
          </w:rPr>
          <w:instrText xml:space="preserve"> PAGEREF _Toc140002343 \h </w:instrText>
        </w:r>
        <w:r w:rsidR="00304C4D" w:rsidRPr="00457012">
          <w:rPr>
            <w:rFonts w:hint="eastAsia"/>
            <w:b w:val="0"/>
            <w:noProof/>
            <w:color w:val="000000" w:themeColor="text1"/>
          </w:rPr>
        </w:r>
        <w:r w:rsidR="00304C4D" w:rsidRPr="00457012">
          <w:rPr>
            <w:rFonts w:hint="eastAsia"/>
            <w:b w:val="0"/>
            <w:noProof/>
            <w:color w:val="000000" w:themeColor="text1"/>
          </w:rPr>
          <w:fldChar w:fldCharType="separate"/>
        </w:r>
        <w:r w:rsidR="00DE0F4E" w:rsidRPr="00457012">
          <w:rPr>
            <w:b w:val="0"/>
            <w:noProof/>
            <w:color w:val="000000" w:themeColor="text1"/>
          </w:rPr>
          <w:t>16</w:t>
        </w:r>
        <w:r w:rsidR="00304C4D" w:rsidRPr="00457012">
          <w:rPr>
            <w:rFonts w:hint="eastAsia"/>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4" w:history="1">
        <w:r w:rsidR="00C42E4C" w:rsidRPr="00457012">
          <w:rPr>
            <w:rStyle w:val="ac"/>
            <w:rFonts w:ascii="宋体" w:hAnsi="宋体" w:hint="eastAsia"/>
            <w:b w:val="0"/>
            <w:noProof/>
            <w:color w:val="000000" w:themeColor="text1"/>
          </w:rPr>
          <w:t>九、 基金收益分配</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_Toc140002344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22</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5" w:history="1">
        <w:r w:rsidR="00C42E4C" w:rsidRPr="00457012">
          <w:rPr>
            <w:rStyle w:val="ac"/>
            <w:rFonts w:ascii="宋体" w:hAnsi="宋体" w:hint="eastAsia"/>
            <w:b w:val="0"/>
            <w:noProof/>
            <w:color w:val="000000" w:themeColor="text1"/>
          </w:rPr>
          <w:t>十、 信息披露</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_Toc140002345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23</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6" w:history="1">
        <w:r w:rsidR="00C42E4C" w:rsidRPr="00457012">
          <w:rPr>
            <w:rStyle w:val="ac"/>
            <w:rFonts w:ascii="宋体" w:hAnsi="宋体" w:hint="eastAsia"/>
            <w:b w:val="0"/>
            <w:noProof/>
            <w:color w:val="000000" w:themeColor="text1"/>
          </w:rPr>
          <w:t>十一、 基金费用</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_Toc140002346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24</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7" w:history="1">
        <w:r w:rsidR="00C42E4C" w:rsidRPr="00457012">
          <w:rPr>
            <w:rStyle w:val="ac"/>
            <w:rFonts w:ascii="宋体" w:hAnsi="宋体" w:hint="eastAsia"/>
            <w:b w:val="0"/>
            <w:noProof/>
            <w:color w:val="000000" w:themeColor="text1"/>
          </w:rPr>
          <w:t>十二、 基金份额持有人名册的保管</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_Toc140002347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26</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8" w:history="1">
        <w:r w:rsidR="00C42E4C" w:rsidRPr="00457012">
          <w:rPr>
            <w:rStyle w:val="ac"/>
            <w:rFonts w:ascii="宋体" w:hAnsi="宋体" w:hint="eastAsia"/>
            <w:b w:val="0"/>
            <w:noProof/>
            <w:color w:val="000000" w:themeColor="text1"/>
          </w:rPr>
          <w:t>十三、 基金有关文件和档案的保存</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_Toc140002348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27</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49" w:history="1">
        <w:r w:rsidR="00C42E4C" w:rsidRPr="00457012">
          <w:rPr>
            <w:rStyle w:val="ac"/>
            <w:rFonts w:ascii="宋体" w:hAnsi="宋体" w:hint="eastAsia"/>
            <w:b w:val="0"/>
            <w:noProof/>
            <w:color w:val="000000" w:themeColor="text1"/>
          </w:rPr>
          <w:t>十四、 基金管理人和基金托管人的更换</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_Toc140002349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27</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0" w:history="1">
        <w:r w:rsidR="00C42E4C" w:rsidRPr="00457012">
          <w:rPr>
            <w:rStyle w:val="ac"/>
            <w:rFonts w:ascii="宋体" w:hAnsi="宋体" w:hint="eastAsia"/>
            <w:b w:val="0"/>
            <w:noProof/>
            <w:color w:val="000000" w:themeColor="text1"/>
          </w:rPr>
          <w:t>十五、 禁止行为</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_Toc140002350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29</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1" w:history="1">
        <w:r w:rsidR="00C42E4C" w:rsidRPr="00457012">
          <w:rPr>
            <w:rStyle w:val="ac"/>
            <w:rFonts w:ascii="宋体" w:hAnsi="宋体" w:hint="eastAsia"/>
            <w:b w:val="0"/>
            <w:noProof/>
            <w:color w:val="000000" w:themeColor="text1"/>
          </w:rPr>
          <w:t>十六、 基金托管协议的变更、终止与基金财产的清算</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_Toc140002351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30</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2" w:history="1">
        <w:r w:rsidR="00C42E4C" w:rsidRPr="00457012">
          <w:rPr>
            <w:rStyle w:val="ac"/>
            <w:rFonts w:ascii="宋体" w:hAnsi="宋体" w:hint="eastAsia"/>
            <w:b w:val="0"/>
            <w:noProof/>
            <w:color w:val="000000" w:themeColor="text1"/>
          </w:rPr>
          <w:t>十七、 违约责任</w:t>
        </w:r>
        <w:r w:rsidR="00C42E4C" w:rsidRPr="00457012">
          <w:rPr>
            <w:b w:val="0"/>
            <w:noProof/>
            <w:color w:val="000000" w:themeColor="text1"/>
          </w:rPr>
          <w:tab/>
        </w:r>
        <w:r w:rsidR="00304C4D" w:rsidRPr="00457012">
          <w:rPr>
            <w:rFonts w:hint="eastAsia"/>
            <w:b w:val="0"/>
            <w:noProof/>
            <w:color w:val="000000" w:themeColor="text1"/>
          </w:rPr>
          <w:fldChar w:fldCharType="begin"/>
        </w:r>
        <w:r w:rsidR="00C42E4C" w:rsidRPr="00457012">
          <w:rPr>
            <w:rFonts w:hint="eastAsia"/>
            <w:b w:val="0"/>
            <w:noProof/>
            <w:color w:val="000000" w:themeColor="text1"/>
          </w:rPr>
          <w:instrText xml:space="preserve"> PAGEREF _Toc140002352 \h </w:instrText>
        </w:r>
        <w:r w:rsidR="00304C4D" w:rsidRPr="00457012">
          <w:rPr>
            <w:rFonts w:hint="eastAsia"/>
            <w:b w:val="0"/>
            <w:noProof/>
            <w:color w:val="000000" w:themeColor="text1"/>
          </w:rPr>
        </w:r>
        <w:r w:rsidR="00304C4D" w:rsidRPr="00457012">
          <w:rPr>
            <w:rFonts w:hint="eastAsia"/>
            <w:b w:val="0"/>
            <w:noProof/>
            <w:color w:val="000000" w:themeColor="text1"/>
          </w:rPr>
          <w:fldChar w:fldCharType="separate"/>
        </w:r>
        <w:r w:rsidR="00DE0F4E" w:rsidRPr="00457012">
          <w:rPr>
            <w:b w:val="0"/>
            <w:noProof/>
            <w:color w:val="000000" w:themeColor="text1"/>
          </w:rPr>
          <w:t>32</w:t>
        </w:r>
        <w:r w:rsidR="00304C4D" w:rsidRPr="00457012">
          <w:rPr>
            <w:rFonts w:hint="eastAsia"/>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3" w:history="1">
        <w:r w:rsidR="00C42E4C" w:rsidRPr="00457012">
          <w:rPr>
            <w:rStyle w:val="ac"/>
            <w:rFonts w:ascii="宋体" w:hAnsi="宋体" w:hint="eastAsia"/>
            <w:b w:val="0"/>
            <w:noProof/>
            <w:color w:val="000000" w:themeColor="text1"/>
          </w:rPr>
          <w:t>十八、 争议解决方式</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_Toc140002353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33</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4" w:history="1">
        <w:r w:rsidR="00C42E4C" w:rsidRPr="00457012">
          <w:rPr>
            <w:rStyle w:val="ac"/>
            <w:rFonts w:ascii="宋体" w:hAnsi="宋体" w:hint="eastAsia"/>
            <w:b w:val="0"/>
            <w:noProof/>
            <w:color w:val="000000" w:themeColor="text1"/>
          </w:rPr>
          <w:t>十九、 基金托管协议的效力</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_Toc140002354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33</w:t>
        </w:r>
        <w:r w:rsidR="00304C4D" w:rsidRPr="00457012">
          <w:rPr>
            <w:b w:val="0"/>
            <w:noProof/>
            <w:color w:val="000000" w:themeColor="text1"/>
          </w:rPr>
          <w:fldChar w:fldCharType="end"/>
        </w:r>
      </w:hyperlink>
    </w:p>
    <w:p w:rsidR="000B0BD5" w:rsidRPr="00457012" w:rsidRDefault="008F052F">
      <w:pPr>
        <w:pStyle w:val="10"/>
        <w:tabs>
          <w:tab w:val="right" w:pos="8296"/>
        </w:tabs>
        <w:adjustRightInd w:val="0"/>
        <w:spacing w:before="100" w:beforeAutospacing="1" w:after="100" w:afterAutospacing="1"/>
        <w:rPr>
          <w:rFonts w:ascii="Times New Roman" w:hAnsi="Times New Roman" w:cs="Times New Roman"/>
          <w:b w:val="0"/>
          <w:bCs w:val="0"/>
          <w:caps w:val="0"/>
          <w:noProof/>
          <w:color w:val="000000" w:themeColor="text1"/>
          <w:sz w:val="21"/>
        </w:rPr>
      </w:pPr>
      <w:hyperlink w:anchor="_Toc140002355" w:history="1">
        <w:r w:rsidR="00C42E4C" w:rsidRPr="00457012">
          <w:rPr>
            <w:rStyle w:val="ac"/>
            <w:rFonts w:ascii="宋体" w:hAnsi="宋体" w:hint="eastAsia"/>
            <w:b w:val="0"/>
            <w:noProof/>
            <w:color w:val="000000" w:themeColor="text1"/>
          </w:rPr>
          <w:t>二十、 基金托管协议的签订</w:t>
        </w:r>
        <w:r w:rsidR="00C42E4C" w:rsidRPr="00457012">
          <w:rPr>
            <w:b w:val="0"/>
            <w:noProof/>
            <w:color w:val="000000" w:themeColor="text1"/>
          </w:rPr>
          <w:tab/>
        </w:r>
        <w:r w:rsidR="00304C4D" w:rsidRPr="00457012">
          <w:rPr>
            <w:b w:val="0"/>
            <w:noProof/>
            <w:color w:val="000000" w:themeColor="text1"/>
          </w:rPr>
          <w:fldChar w:fldCharType="begin"/>
        </w:r>
        <w:r w:rsidR="00C42E4C" w:rsidRPr="00457012">
          <w:rPr>
            <w:b w:val="0"/>
            <w:noProof/>
            <w:color w:val="000000" w:themeColor="text1"/>
          </w:rPr>
          <w:instrText xml:space="preserve"> PAGEREF _Toc140002355 \h </w:instrText>
        </w:r>
        <w:r w:rsidR="00304C4D" w:rsidRPr="00457012">
          <w:rPr>
            <w:b w:val="0"/>
            <w:noProof/>
            <w:color w:val="000000" w:themeColor="text1"/>
          </w:rPr>
        </w:r>
        <w:r w:rsidR="00304C4D" w:rsidRPr="00457012">
          <w:rPr>
            <w:b w:val="0"/>
            <w:noProof/>
            <w:color w:val="000000" w:themeColor="text1"/>
          </w:rPr>
          <w:fldChar w:fldCharType="separate"/>
        </w:r>
        <w:r w:rsidR="00DE0F4E" w:rsidRPr="00457012">
          <w:rPr>
            <w:b w:val="0"/>
            <w:noProof/>
            <w:color w:val="000000" w:themeColor="text1"/>
          </w:rPr>
          <w:t>34</w:t>
        </w:r>
        <w:r w:rsidR="00304C4D" w:rsidRPr="00457012">
          <w:rPr>
            <w:b w:val="0"/>
            <w:noProof/>
            <w:color w:val="000000" w:themeColor="text1"/>
          </w:rPr>
          <w:fldChar w:fldCharType="end"/>
        </w:r>
      </w:hyperlink>
    </w:p>
    <w:p w:rsidR="000B0BD5" w:rsidRPr="00457012" w:rsidRDefault="00304C4D">
      <w:pPr>
        <w:rPr>
          <w:color w:val="000000" w:themeColor="text1"/>
        </w:rPr>
      </w:pPr>
      <w:r w:rsidRPr="00457012">
        <w:rPr>
          <w:color w:val="000000" w:themeColor="text1"/>
        </w:rPr>
        <w:fldChar w:fldCharType="end"/>
      </w:r>
    </w:p>
    <w:p w:rsidR="000B0BD5" w:rsidRPr="00457012" w:rsidRDefault="000B0BD5">
      <w:pPr>
        <w:rPr>
          <w:color w:val="000000" w:themeColor="text1"/>
        </w:rPr>
        <w:sectPr w:rsidR="000B0BD5" w:rsidRPr="00457012">
          <w:pgSz w:w="11906" w:h="16838"/>
          <w:pgMar w:top="1440" w:right="1800" w:bottom="1440" w:left="1800" w:header="851" w:footer="992" w:gutter="0"/>
          <w:pgNumType w:start="0"/>
          <w:cols w:space="425"/>
          <w:titlePg/>
          <w:docGrid w:type="lines" w:linePitch="312"/>
        </w:sectPr>
      </w:pP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8" w:name="_Toc22454432"/>
      <w:bookmarkStart w:id="19" w:name="_Toc48703884"/>
      <w:bookmarkStart w:id="20" w:name="_Toc125361073"/>
      <w:bookmarkStart w:id="21" w:name="_Toc140002336"/>
      <w:bookmarkStart w:id="22" w:name="_Toc124749936"/>
      <w:bookmarkStart w:id="23" w:name="_Toc123626167"/>
      <w:bookmarkStart w:id="24" w:name="_Toc124749225"/>
      <w:bookmarkStart w:id="25" w:name="_Toc523829992"/>
      <w:r w:rsidRPr="00457012">
        <w:rPr>
          <w:rFonts w:ascii="宋体" w:hAnsi="宋体" w:cs="Arial" w:hint="eastAsia"/>
          <w:color w:val="000000" w:themeColor="text1"/>
          <w:sz w:val="30"/>
        </w:rPr>
        <w:lastRenderedPageBreak/>
        <w:t>基金托管协议当事人</w:t>
      </w:r>
      <w:bookmarkEnd w:id="18"/>
      <w:bookmarkEnd w:id="19"/>
      <w:bookmarkEnd w:id="20"/>
      <w:bookmarkEnd w:id="21"/>
      <w:bookmarkEnd w:id="22"/>
      <w:bookmarkEnd w:id="23"/>
      <w:bookmarkEnd w:id="24"/>
      <w:bookmarkEnd w:id="25"/>
    </w:p>
    <w:p w:rsidR="000B0BD5" w:rsidRPr="00457012" w:rsidRDefault="00C42E4C">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color w:val="000000" w:themeColor="text1"/>
          <w:kern w:val="0"/>
          <w:sz w:val="24"/>
          <w:szCs w:val="24"/>
        </w:rPr>
      </w:pPr>
      <w:bookmarkStart w:id="26" w:name="_Toc48703885"/>
      <w:bookmarkStart w:id="27" w:name="_Toc22454433"/>
      <w:r w:rsidRPr="00457012">
        <w:rPr>
          <w:rFonts w:ascii="宋体" w:eastAsia="宋体" w:hAnsi="宋体" w:cs="Arial" w:hint="eastAsia"/>
          <w:b w:val="0"/>
          <w:color w:val="000000" w:themeColor="text1"/>
          <w:kern w:val="0"/>
          <w:sz w:val="24"/>
          <w:szCs w:val="24"/>
        </w:rPr>
        <w:t>（一）基金管理人</w:t>
      </w:r>
      <w:bookmarkEnd w:id="26"/>
      <w:bookmarkEnd w:id="27"/>
    </w:p>
    <w:p w:rsidR="000B0BD5" w:rsidRPr="00457012" w:rsidRDefault="00C42E4C">
      <w:pPr>
        <w:spacing w:line="360" w:lineRule="auto"/>
        <w:ind w:firstLineChars="200" w:firstLine="480"/>
        <w:rPr>
          <w:rFonts w:ascii="宋体" w:hAnsi="宋体"/>
          <w:color w:val="000000" w:themeColor="text1"/>
          <w:sz w:val="24"/>
        </w:rPr>
      </w:pPr>
      <w:bookmarkStart w:id="28" w:name="_Toc15118236"/>
      <w:r w:rsidRPr="00457012">
        <w:rPr>
          <w:rFonts w:ascii="宋体" w:hAnsi="宋体" w:hint="eastAsia"/>
          <w:color w:val="000000" w:themeColor="text1"/>
          <w:sz w:val="24"/>
        </w:rPr>
        <w:t>名称：财通基金管理有限公司</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住所：上海市虹口区吴淞路</w:t>
      </w:r>
      <w:r w:rsidRPr="00457012">
        <w:rPr>
          <w:rFonts w:ascii="宋体" w:hAnsi="宋体"/>
          <w:color w:val="000000" w:themeColor="text1"/>
          <w:sz w:val="24"/>
        </w:rPr>
        <w:t>619</w:t>
      </w:r>
      <w:r w:rsidRPr="00457012">
        <w:rPr>
          <w:rFonts w:ascii="宋体" w:hAnsi="宋体" w:hint="eastAsia"/>
          <w:color w:val="000000" w:themeColor="text1"/>
          <w:sz w:val="24"/>
        </w:rPr>
        <w:t>号</w:t>
      </w:r>
      <w:r w:rsidRPr="00457012">
        <w:rPr>
          <w:rFonts w:ascii="宋体" w:hAnsi="宋体"/>
          <w:color w:val="000000" w:themeColor="text1"/>
          <w:sz w:val="24"/>
        </w:rPr>
        <w:t>505</w:t>
      </w:r>
      <w:r w:rsidRPr="00457012">
        <w:rPr>
          <w:rFonts w:ascii="宋体" w:hAnsi="宋体" w:hint="eastAsia"/>
          <w:color w:val="000000" w:themeColor="text1"/>
          <w:sz w:val="24"/>
        </w:rPr>
        <w:t>室</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法定代表人：夏理芬</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设立日期：</w:t>
      </w:r>
      <w:r w:rsidRPr="00457012">
        <w:rPr>
          <w:rFonts w:ascii="宋体" w:hAnsi="宋体"/>
          <w:color w:val="000000" w:themeColor="text1"/>
          <w:sz w:val="24"/>
        </w:rPr>
        <w:t>2011</w:t>
      </w:r>
      <w:r w:rsidRPr="00457012">
        <w:rPr>
          <w:rFonts w:ascii="宋体" w:hAnsi="宋体" w:hint="eastAsia"/>
          <w:color w:val="000000" w:themeColor="text1"/>
          <w:sz w:val="24"/>
        </w:rPr>
        <w:t>年</w:t>
      </w:r>
      <w:r w:rsidRPr="00457012">
        <w:rPr>
          <w:rFonts w:ascii="宋体" w:hAnsi="宋体"/>
          <w:color w:val="000000" w:themeColor="text1"/>
          <w:sz w:val="24"/>
        </w:rPr>
        <w:t>6</w:t>
      </w:r>
      <w:r w:rsidRPr="00457012">
        <w:rPr>
          <w:rFonts w:ascii="宋体" w:hAnsi="宋体" w:hint="eastAsia"/>
          <w:color w:val="000000" w:themeColor="text1"/>
          <w:sz w:val="24"/>
        </w:rPr>
        <w:t>月</w:t>
      </w:r>
      <w:r w:rsidRPr="00457012">
        <w:rPr>
          <w:rFonts w:ascii="宋体" w:hAnsi="宋体"/>
          <w:color w:val="000000" w:themeColor="text1"/>
          <w:sz w:val="24"/>
        </w:rPr>
        <w:t>21</w:t>
      </w:r>
      <w:r w:rsidRPr="00457012">
        <w:rPr>
          <w:rFonts w:ascii="宋体" w:hAnsi="宋体" w:hint="eastAsia"/>
          <w:color w:val="000000" w:themeColor="text1"/>
          <w:sz w:val="24"/>
        </w:rPr>
        <w:t>日</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批准设立机关及批准设立文号：中国证监会证监基金字【</w:t>
      </w:r>
      <w:r w:rsidRPr="00457012">
        <w:rPr>
          <w:rFonts w:ascii="宋体" w:hAnsi="宋体"/>
          <w:color w:val="000000" w:themeColor="text1"/>
          <w:sz w:val="24"/>
        </w:rPr>
        <w:t>2011</w:t>
      </w:r>
      <w:r w:rsidRPr="00457012">
        <w:rPr>
          <w:rFonts w:ascii="宋体" w:hAnsi="宋体" w:hint="eastAsia"/>
          <w:color w:val="000000" w:themeColor="text1"/>
          <w:sz w:val="24"/>
        </w:rPr>
        <w:t>】</w:t>
      </w:r>
      <w:r w:rsidRPr="00457012">
        <w:rPr>
          <w:rFonts w:ascii="宋体" w:hAnsi="宋体"/>
          <w:color w:val="000000" w:themeColor="text1"/>
          <w:sz w:val="24"/>
        </w:rPr>
        <w:t>840</w:t>
      </w:r>
      <w:r w:rsidRPr="00457012">
        <w:rPr>
          <w:rFonts w:ascii="宋体" w:hAnsi="宋体" w:hint="eastAsia"/>
          <w:color w:val="000000" w:themeColor="text1"/>
          <w:sz w:val="24"/>
        </w:rPr>
        <w:t>号</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组织形式：有限责任公司</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注册资本：2亿元人民币</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存续期限：持续经营</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联系电话：</w:t>
      </w:r>
      <w:r w:rsidRPr="00457012">
        <w:rPr>
          <w:rFonts w:ascii="宋体" w:hAnsi="宋体"/>
          <w:color w:val="000000" w:themeColor="text1"/>
          <w:sz w:val="24"/>
        </w:rPr>
        <w:t>021-2053 7888</w:t>
      </w:r>
    </w:p>
    <w:bookmarkEnd w:id="28"/>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联系人：</w:t>
      </w:r>
      <w:bookmarkStart w:id="29" w:name="_Toc22454434"/>
      <w:bookmarkStart w:id="30" w:name="_Toc48703886"/>
      <w:r w:rsidRPr="00457012">
        <w:rPr>
          <w:rFonts w:ascii="宋体" w:hAnsi="宋体" w:hint="eastAsia"/>
          <w:color w:val="000000" w:themeColor="text1"/>
          <w:sz w:val="24"/>
        </w:rPr>
        <w:t>包丹红</w:t>
      </w:r>
    </w:p>
    <w:p w:rsidR="000B0BD5" w:rsidRPr="00457012" w:rsidRDefault="000B0BD5">
      <w:pPr>
        <w:spacing w:line="360" w:lineRule="auto"/>
        <w:ind w:firstLineChars="200" w:firstLine="480"/>
        <w:rPr>
          <w:rFonts w:ascii="宋体" w:hAnsi="宋体"/>
          <w:color w:val="000000" w:themeColor="text1"/>
          <w:sz w:val="24"/>
        </w:rPr>
      </w:pPr>
    </w:p>
    <w:p w:rsidR="000B0BD5" w:rsidRPr="00457012" w:rsidRDefault="00C42E4C">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color w:val="000000" w:themeColor="text1"/>
          <w:kern w:val="0"/>
          <w:sz w:val="24"/>
          <w:szCs w:val="24"/>
        </w:rPr>
      </w:pPr>
      <w:r w:rsidRPr="00457012">
        <w:rPr>
          <w:rFonts w:ascii="宋体" w:eastAsia="宋体" w:hAnsi="宋体" w:cs="Arial" w:hint="eastAsia"/>
          <w:b w:val="0"/>
          <w:color w:val="000000" w:themeColor="text1"/>
          <w:kern w:val="0"/>
          <w:sz w:val="24"/>
          <w:szCs w:val="24"/>
        </w:rPr>
        <w:t>（二）基金托管人</w:t>
      </w:r>
      <w:bookmarkEnd w:id="29"/>
      <w:bookmarkEnd w:id="30"/>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名称：中国工商银行股份有限公司</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住所：北京市西城区复兴门内大街</w:t>
      </w:r>
      <w:r w:rsidRPr="00457012">
        <w:rPr>
          <w:rFonts w:ascii="宋体" w:hAnsi="宋体"/>
          <w:color w:val="000000" w:themeColor="text1"/>
          <w:sz w:val="24"/>
        </w:rPr>
        <w:t>55</w:t>
      </w:r>
      <w:r w:rsidRPr="00457012">
        <w:rPr>
          <w:rFonts w:ascii="宋体" w:hAnsi="宋体" w:hint="eastAsia"/>
          <w:color w:val="000000" w:themeColor="text1"/>
          <w:sz w:val="24"/>
        </w:rPr>
        <w:t>号（100032）</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法定代表人：陈四清</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电话：（</w:t>
      </w:r>
      <w:r w:rsidRPr="00457012">
        <w:rPr>
          <w:rFonts w:ascii="宋体" w:hAnsi="宋体"/>
          <w:color w:val="000000" w:themeColor="text1"/>
          <w:sz w:val="24"/>
        </w:rPr>
        <w:t>010</w:t>
      </w:r>
      <w:r w:rsidRPr="00457012">
        <w:rPr>
          <w:rFonts w:ascii="宋体" w:hAnsi="宋体" w:hint="eastAsia"/>
          <w:color w:val="000000" w:themeColor="text1"/>
          <w:sz w:val="24"/>
        </w:rPr>
        <w:t>）</w:t>
      </w:r>
      <w:r w:rsidRPr="00457012">
        <w:rPr>
          <w:rFonts w:ascii="宋体" w:hAnsi="宋体"/>
          <w:color w:val="000000" w:themeColor="text1"/>
          <w:sz w:val="24"/>
        </w:rPr>
        <w:t>6610</w:t>
      </w:r>
      <w:r w:rsidRPr="00457012">
        <w:rPr>
          <w:rFonts w:ascii="宋体" w:hAnsi="宋体" w:hint="eastAsia"/>
          <w:color w:val="000000" w:themeColor="text1"/>
          <w:sz w:val="24"/>
        </w:rPr>
        <w:t>5799</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传真：（</w:t>
      </w:r>
      <w:r w:rsidRPr="00457012">
        <w:rPr>
          <w:rFonts w:ascii="宋体" w:hAnsi="宋体"/>
          <w:color w:val="000000" w:themeColor="text1"/>
          <w:sz w:val="24"/>
        </w:rPr>
        <w:t>010</w:t>
      </w:r>
      <w:r w:rsidRPr="00457012">
        <w:rPr>
          <w:rFonts w:ascii="宋体" w:hAnsi="宋体" w:hint="eastAsia"/>
          <w:color w:val="000000" w:themeColor="text1"/>
          <w:sz w:val="24"/>
        </w:rPr>
        <w:t>）</w:t>
      </w:r>
      <w:r w:rsidRPr="00457012">
        <w:rPr>
          <w:rFonts w:ascii="宋体" w:hAnsi="宋体"/>
          <w:color w:val="000000" w:themeColor="text1"/>
          <w:sz w:val="24"/>
        </w:rPr>
        <w:t>6610</w:t>
      </w:r>
      <w:r w:rsidRPr="00457012">
        <w:rPr>
          <w:rFonts w:ascii="宋体" w:hAnsi="宋体" w:hint="eastAsia"/>
          <w:color w:val="000000" w:themeColor="text1"/>
          <w:sz w:val="24"/>
        </w:rPr>
        <w:t>5798</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联系人：郭明</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成立时间：</w:t>
      </w:r>
      <w:r w:rsidR="004A0206" w:rsidRPr="00457012">
        <w:rPr>
          <w:rFonts w:ascii="宋体" w:hAnsi="宋体" w:hint="eastAsia"/>
          <w:color w:val="000000" w:themeColor="text1"/>
          <w:sz w:val="24"/>
        </w:rPr>
        <w:t>1985年11月22日</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组织形式：股份有限公司</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注册资本：</w:t>
      </w:r>
      <w:r w:rsidR="004A0206" w:rsidRPr="00457012">
        <w:rPr>
          <w:rFonts w:ascii="宋体" w:hAnsi="宋体" w:hint="eastAsia"/>
          <w:color w:val="000000" w:themeColor="text1"/>
          <w:sz w:val="24"/>
        </w:rPr>
        <w:t>人民币35,640,625.7089万元</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rPr>
        <w:t>批准设立机关和设立文号：国务院《关于中国人民银行专门行使中央银行职能的决定》</w:t>
      </w:r>
      <w:r w:rsidRPr="00457012">
        <w:rPr>
          <w:rFonts w:ascii="宋体" w:hAnsi="宋体" w:hint="eastAsia"/>
          <w:color w:val="000000" w:themeColor="text1"/>
          <w:sz w:val="24"/>
          <w:szCs w:val="21"/>
        </w:rPr>
        <w:t>（国发[1983]146号）</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存续期间：持续经营</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经营范围：办理人民币存款、贷款、同业拆借业务；国内外结算；办理票据承兑、贴现、转贴现、各类汇兑业务；代理资金清算；提供信用证服务及担保；</w:t>
      </w:r>
      <w:r w:rsidRPr="00457012">
        <w:rPr>
          <w:rFonts w:ascii="宋体" w:hAnsi="宋体" w:hint="eastAsia"/>
          <w:color w:val="000000" w:themeColor="text1"/>
          <w:sz w:val="24"/>
        </w:rPr>
        <w:lastRenderedPageBreak/>
        <w:t>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31" w:name="_Toc125361074"/>
      <w:bookmarkStart w:id="32" w:name="_Toc466788852"/>
      <w:bookmarkStart w:id="33" w:name="_Toc48703887"/>
      <w:bookmarkStart w:id="34" w:name="_Toc124749937"/>
      <w:bookmarkStart w:id="35" w:name="_Toc22454435"/>
      <w:bookmarkStart w:id="36" w:name="_Toc124749226"/>
      <w:bookmarkStart w:id="37" w:name="_Toc123626168"/>
      <w:bookmarkStart w:id="38" w:name="_Toc140002337"/>
      <w:bookmarkStart w:id="39" w:name="_Toc523829993"/>
      <w:r w:rsidRPr="00457012">
        <w:rPr>
          <w:rFonts w:ascii="宋体" w:hAnsi="宋体" w:cs="Arial" w:hint="eastAsia"/>
          <w:color w:val="000000" w:themeColor="text1"/>
          <w:sz w:val="30"/>
        </w:rPr>
        <w:t>基金托管协议的依据、目的和原则</w:t>
      </w:r>
      <w:bookmarkEnd w:id="31"/>
      <w:bookmarkEnd w:id="32"/>
      <w:bookmarkEnd w:id="33"/>
      <w:bookmarkEnd w:id="34"/>
      <w:bookmarkEnd w:id="35"/>
      <w:bookmarkEnd w:id="36"/>
      <w:bookmarkEnd w:id="37"/>
      <w:bookmarkEnd w:id="38"/>
      <w:bookmarkEnd w:id="39"/>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订立本协议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sidRPr="00457012">
        <w:rPr>
          <w:rFonts w:hint="eastAsia"/>
          <w:bCs/>
          <w:color w:val="000000" w:themeColor="text1"/>
          <w:sz w:val="24"/>
        </w:rPr>
        <w:t>《公开募集开放式证券投资基金流动性风险管理规定》</w:t>
      </w:r>
      <w:r w:rsidRPr="00457012">
        <w:rPr>
          <w:rFonts w:ascii="宋体" w:hAnsi="宋体" w:hint="eastAsia"/>
          <w:color w:val="000000" w:themeColor="text1"/>
          <w:sz w:val="24"/>
        </w:rPr>
        <w:t>（以下简称“《流动性风险管理规定》”）、《证券投资基金信息披露内容与格式准则第7号〈托管协议的内容与格式〉》、《财通可转债债券型证券投资基金基金合同》（以下简称“基金合同”）及其他有关规定。</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基金管理人和基金托管人本着平等自愿、诚实信用、充分保护基金份额持有人合法权益的原则，经协商一致，签订本协议。</w:t>
      </w:r>
    </w:p>
    <w:p w:rsidR="000B0BD5" w:rsidRPr="00457012" w:rsidRDefault="00C42E4C">
      <w:pPr>
        <w:spacing w:after="120"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除非本协议另有约定，本协议所使用的词语或简称与其在基金合同的释义部分具有相同含义。</w:t>
      </w:r>
    </w:p>
    <w:p w:rsidR="000B0BD5" w:rsidRPr="00457012" w:rsidRDefault="000B0BD5">
      <w:pPr>
        <w:spacing w:line="360" w:lineRule="auto"/>
        <w:ind w:firstLineChars="200" w:firstLine="480"/>
        <w:rPr>
          <w:rFonts w:ascii="宋体" w:hAnsi="宋体"/>
          <w:color w:val="000000" w:themeColor="text1"/>
          <w:sz w:val="24"/>
        </w:rPr>
      </w:pP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40" w:name="_Toc124749938"/>
      <w:bookmarkStart w:id="41" w:name="_Toc140002338"/>
      <w:bookmarkStart w:id="42" w:name="_Toc125361075"/>
      <w:bookmarkStart w:id="43" w:name="_Toc124749227"/>
      <w:bookmarkEnd w:id="0"/>
      <w:bookmarkEnd w:id="1"/>
      <w:bookmarkEnd w:id="2"/>
      <w:bookmarkEnd w:id="3"/>
      <w:r w:rsidRPr="00457012">
        <w:rPr>
          <w:rFonts w:ascii="宋体" w:hAnsi="宋体" w:cs="Arial" w:hint="eastAsia"/>
          <w:color w:val="000000" w:themeColor="text1"/>
          <w:sz w:val="30"/>
        </w:rPr>
        <w:lastRenderedPageBreak/>
        <w:t>基金托管人对基金管理人的业务监督和核查</w:t>
      </w:r>
      <w:bookmarkEnd w:id="40"/>
      <w:bookmarkEnd w:id="41"/>
      <w:bookmarkEnd w:id="42"/>
      <w:bookmarkEnd w:id="43"/>
    </w:p>
    <w:p w:rsidR="000B0BD5" w:rsidRPr="00457012" w:rsidRDefault="00C42E4C" w:rsidP="00C354F5">
      <w:pPr>
        <w:pStyle w:val="2"/>
        <w:keepNext w:val="0"/>
        <w:keepLines w:val="0"/>
        <w:autoSpaceDE w:val="0"/>
        <w:autoSpaceDN w:val="0"/>
        <w:adjustRightInd w:val="0"/>
        <w:spacing w:beforeLines="50" w:before="156" w:afterLines="50" w:after="156"/>
        <w:ind w:firstLineChars="150" w:firstLine="360"/>
        <w:textAlignment w:val="baseline"/>
        <w:rPr>
          <w:rFonts w:ascii="宋体" w:eastAsia="宋体" w:hAnsi="宋体"/>
          <w:b w:val="0"/>
          <w:color w:val="000000" w:themeColor="text1"/>
          <w:sz w:val="24"/>
          <w:szCs w:val="21"/>
        </w:rPr>
      </w:pPr>
      <w:r w:rsidRPr="00457012">
        <w:rPr>
          <w:rFonts w:ascii="宋体" w:eastAsia="宋体" w:hAnsi="宋体" w:hint="eastAsia"/>
          <w:b w:val="0"/>
          <w:color w:val="000000" w:themeColor="text1"/>
          <w:sz w:val="24"/>
          <w:szCs w:val="21"/>
        </w:rPr>
        <w:t>（一）基金托管人对基金管理人的投资行为行使监督权</w:t>
      </w:r>
    </w:p>
    <w:p w:rsidR="000B0BD5" w:rsidRPr="00457012" w:rsidRDefault="00C42E4C">
      <w:pPr>
        <w:spacing w:line="360" w:lineRule="auto"/>
        <w:ind w:firstLineChars="200" w:firstLine="480"/>
        <w:rPr>
          <w:rFonts w:ascii="宋体" w:hAnsi="宋体" w:cs="宋体"/>
          <w:color w:val="000000" w:themeColor="text1"/>
          <w:sz w:val="24"/>
        </w:rPr>
      </w:pPr>
      <w:r w:rsidRPr="00457012">
        <w:rPr>
          <w:rFonts w:ascii="宋体" w:hAnsi="宋体" w:hint="eastAsia"/>
          <w:color w:val="000000" w:themeColor="text1"/>
          <w:sz w:val="24"/>
          <w:szCs w:val="21"/>
        </w:rPr>
        <w:t>1、基金托管人根据有关法律法规的规定和基金合同的约定，对下述基金投</w:t>
      </w:r>
      <w:r w:rsidRPr="00457012">
        <w:rPr>
          <w:rFonts w:ascii="宋体" w:hAnsi="宋体" w:cs="宋体" w:hint="eastAsia"/>
          <w:color w:val="000000" w:themeColor="text1"/>
          <w:sz w:val="24"/>
        </w:rPr>
        <w:t>资范围、投资对象进行监督。</w:t>
      </w:r>
    </w:p>
    <w:p w:rsidR="000B0BD5" w:rsidRPr="00457012" w:rsidRDefault="00C42E4C">
      <w:pPr>
        <w:spacing w:line="360" w:lineRule="auto"/>
        <w:ind w:firstLineChars="200" w:firstLine="480"/>
        <w:rPr>
          <w:rFonts w:ascii="宋体" w:hAnsi="宋体" w:cs="宋体"/>
          <w:color w:val="000000" w:themeColor="text1"/>
          <w:sz w:val="24"/>
        </w:rPr>
      </w:pPr>
      <w:r w:rsidRPr="00457012">
        <w:rPr>
          <w:rFonts w:ascii="宋体" w:hAnsi="宋体" w:cs="宋体" w:hint="eastAsia"/>
          <w:color w:val="000000" w:themeColor="text1"/>
          <w:sz w:val="24"/>
        </w:rPr>
        <w:t>本基金将投资于以下金融工具：</w:t>
      </w:r>
    </w:p>
    <w:p w:rsidR="000B0BD5" w:rsidRPr="00457012" w:rsidRDefault="00C42E4C">
      <w:pPr>
        <w:spacing w:line="360" w:lineRule="auto"/>
        <w:ind w:firstLineChars="200" w:firstLine="480"/>
        <w:rPr>
          <w:rFonts w:ascii="宋体" w:hAnsi="宋体" w:cs="宋体"/>
          <w:color w:val="000000" w:themeColor="text1"/>
          <w:sz w:val="24"/>
        </w:rPr>
      </w:pPr>
      <w:r w:rsidRPr="00457012">
        <w:rPr>
          <w:rFonts w:ascii="宋体" w:hAnsi="宋体" w:cs="宋体" w:hint="eastAsia"/>
          <w:color w:val="000000" w:themeColor="text1"/>
          <w:sz w:val="24"/>
        </w:rPr>
        <w:t>本基金的投资范围包括国内依法发行上市的股票（包括中小板、创业板及其他经中国证监会核准上市的股票）、债券（包括可转换债券（含可分离交易可转债）、可交换债券、国债、央行票据、金融债券、企业债券、公司债券、中期票据、短期融资券、超短期融资券、次级债券、政府支持机构债券、政府支持债券、地方政府债券等）、资产支持证券、债券回购、银行存款、同业存单、货币市场工具以及经中国证监会允许基金投资的其他金融工具，但需符合中国证监会的相关规定。</w:t>
      </w:r>
    </w:p>
    <w:p w:rsidR="000B0BD5" w:rsidRPr="00457012" w:rsidRDefault="00C42E4C">
      <w:pPr>
        <w:spacing w:line="360" w:lineRule="auto"/>
        <w:ind w:firstLineChars="200" w:firstLine="480"/>
        <w:rPr>
          <w:rFonts w:ascii="宋体" w:hAnsi="宋体" w:cs="宋体"/>
          <w:color w:val="000000" w:themeColor="text1"/>
          <w:sz w:val="24"/>
        </w:rPr>
      </w:pPr>
      <w:r w:rsidRPr="00457012">
        <w:rPr>
          <w:rFonts w:ascii="宋体" w:hAnsi="宋体" w:cs="宋体" w:hint="eastAsia"/>
          <w:color w:val="000000" w:themeColor="text1"/>
          <w:sz w:val="24"/>
        </w:rPr>
        <w:t>如法律法规或监管机构以后允许基金投资其他品种，基金管理人在履行适当程序后，可以将其纳入投资范围。</w:t>
      </w:r>
    </w:p>
    <w:p w:rsidR="000B0BD5" w:rsidRPr="00457012" w:rsidRDefault="00C42E4C">
      <w:pPr>
        <w:spacing w:line="360" w:lineRule="auto"/>
        <w:ind w:firstLineChars="200" w:firstLine="480"/>
        <w:rPr>
          <w:rFonts w:ascii="宋体" w:hAnsi="宋体" w:cs="宋体"/>
          <w:color w:val="000000" w:themeColor="text1"/>
          <w:sz w:val="24"/>
        </w:rPr>
      </w:pPr>
      <w:r w:rsidRPr="00457012">
        <w:rPr>
          <w:rFonts w:ascii="宋体" w:hAnsi="宋体" w:cs="宋体" w:hint="eastAsia"/>
          <w:color w:val="000000" w:themeColor="text1"/>
          <w:sz w:val="24"/>
        </w:rPr>
        <w:t>基金的投资组合比例为：本基金投资于债券的比例不低于基金资产的</w:t>
      </w:r>
      <w:r w:rsidRPr="00457012">
        <w:rPr>
          <w:rFonts w:ascii="宋体" w:hAnsi="宋体" w:cs="宋体"/>
          <w:color w:val="000000" w:themeColor="text1"/>
          <w:sz w:val="24"/>
        </w:rPr>
        <w:t>80%，其中投资于可转换债券（含可分离交易可转债）的比例合计不低于非现金基金资产的80%</w:t>
      </w:r>
      <w:r w:rsidRPr="00457012">
        <w:rPr>
          <w:rFonts w:ascii="宋体" w:hAnsi="宋体" w:cs="宋体" w:hint="eastAsia"/>
          <w:color w:val="000000" w:themeColor="text1"/>
          <w:sz w:val="24"/>
        </w:rPr>
        <w:t>；股票等权益类品种的投资比例不超过基金资产的</w:t>
      </w:r>
      <w:r w:rsidRPr="00457012">
        <w:rPr>
          <w:rFonts w:ascii="宋体" w:hAnsi="宋体" w:cs="宋体"/>
          <w:color w:val="000000" w:themeColor="text1"/>
          <w:sz w:val="24"/>
        </w:rPr>
        <w:t>20%；</w:t>
      </w:r>
      <w:r w:rsidRPr="00457012">
        <w:rPr>
          <w:rFonts w:ascii="宋体" w:hAnsi="宋体" w:cs="宋体" w:hint="eastAsia"/>
          <w:color w:val="000000" w:themeColor="text1"/>
          <w:sz w:val="24"/>
        </w:rPr>
        <w:t>本基金持有的</w:t>
      </w:r>
      <w:r w:rsidRPr="00457012">
        <w:rPr>
          <w:rFonts w:ascii="宋体" w:hAnsi="宋体" w:cs="宋体"/>
          <w:color w:val="000000" w:themeColor="text1"/>
          <w:sz w:val="24"/>
        </w:rPr>
        <w:t>现金或到期日在一年以内的政府债券不低于基金资产净值的5%，其中，现金不包括结算备付金、存出保证金、应收申购款等。</w:t>
      </w:r>
    </w:p>
    <w:p w:rsidR="000B0BD5" w:rsidRPr="00457012" w:rsidRDefault="00C42E4C">
      <w:pPr>
        <w:widowControl/>
        <w:spacing w:line="324" w:lineRule="auto"/>
        <w:ind w:firstLineChars="200" w:firstLine="480"/>
        <w:jc w:val="left"/>
        <w:rPr>
          <w:rFonts w:ascii="宋体" w:hAnsi="宋体" w:cs="宋体"/>
          <w:color w:val="000000" w:themeColor="text1"/>
          <w:kern w:val="0"/>
          <w:sz w:val="24"/>
        </w:rPr>
      </w:pPr>
      <w:r w:rsidRPr="00457012">
        <w:rPr>
          <w:rFonts w:ascii="宋体" w:hAnsi="宋体" w:cs="宋体" w:hint="eastAsia"/>
          <w:color w:val="000000" w:themeColor="text1"/>
          <w:sz w:val="24"/>
        </w:rPr>
        <w:t>如法律法规或中国证监会允许，基金管理人在履行适当程序后，可以调整上述投资品种的投资比例</w:t>
      </w:r>
      <w:r w:rsidRPr="00457012">
        <w:rPr>
          <w:rFonts w:ascii="宋体" w:hAnsi="宋体"/>
          <w:color w:val="000000" w:themeColor="text1"/>
          <w:kern w:val="0"/>
          <w:sz w:val="24"/>
        </w:rPr>
        <w:t>。</w:t>
      </w:r>
    </w:p>
    <w:p w:rsidR="000B0BD5" w:rsidRPr="00457012" w:rsidRDefault="00C42E4C">
      <w:pPr>
        <w:spacing w:line="360" w:lineRule="auto"/>
        <w:ind w:firstLineChars="200" w:firstLine="480"/>
        <w:rPr>
          <w:rFonts w:ascii="宋体" w:hAnsi="宋体" w:cs="宋体"/>
          <w:color w:val="000000" w:themeColor="text1"/>
          <w:sz w:val="24"/>
        </w:rPr>
      </w:pPr>
      <w:r w:rsidRPr="00457012">
        <w:rPr>
          <w:rFonts w:ascii="宋体" w:hAnsi="宋体" w:cs="宋体" w:hint="eastAsia"/>
          <w:color w:val="000000" w:themeColor="text1"/>
          <w:sz w:val="24"/>
        </w:rPr>
        <w:t>2、基金托管人根据有关法律法规的规定及基金合同的约定对下述基金投资限制进行监督：</w:t>
      </w:r>
    </w:p>
    <w:p w:rsidR="000B0BD5" w:rsidRPr="00457012" w:rsidRDefault="00C42E4C">
      <w:pPr>
        <w:spacing w:line="360" w:lineRule="auto"/>
        <w:ind w:firstLineChars="200" w:firstLine="480"/>
        <w:rPr>
          <w:rFonts w:ascii="宋体" w:hAnsi="宋体" w:cs="宋体"/>
          <w:color w:val="000000" w:themeColor="text1"/>
          <w:sz w:val="24"/>
        </w:rPr>
      </w:pPr>
      <w:r w:rsidRPr="00457012">
        <w:rPr>
          <w:rFonts w:ascii="宋体" w:hAnsi="宋体" w:cs="宋体" w:hint="eastAsia"/>
          <w:color w:val="000000" w:themeColor="text1"/>
          <w:sz w:val="24"/>
        </w:rPr>
        <w:t>（</w:t>
      </w:r>
      <w:r w:rsidRPr="00457012">
        <w:rPr>
          <w:rFonts w:ascii="宋体" w:hAnsi="宋体" w:cs="宋体"/>
          <w:color w:val="000000" w:themeColor="text1"/>
          <w:sz w:val="24"/>
        </w:rPr>
        <w:t>1</w:t>
      </w:r>
      <w:r w:rsidRPr="00457012">
        <w:rPr>
          <w:rFonts w:ascii="宋体" w:hAnsi="宋体" w:cs="宋体" w:hint="eastAsia"/>
          <w:color w:val="000000" w:themeColor="text1"/>
          <w:sz w:val="24"/>
        </w:rPr>
        <w:t>）本基金投资于债券的比例不低于基金资产的</w:t>
      </w:r>
      <w:r w:rsidRPr="00457012">
        <w:rPr>
          <w:rFonts w:ascii="宋体" w:hAnsi="宋体" w:cs="宋体"/>
          <w:color w:val="000000" w:themeColor="text1"/>
          <w:sz w:val="24"/>
        </w:rPr>
        <w:t>80%，其中投资于可转换债券（含可分离交易可转债）的比例合计不低于非现金基金资产的80%</w:t>
      </w:r>
      <w:r w:rsidRPr="00457012">
        <w:rPr>
          <w:rFonts w:ascii="宋体" w:hAnsi="宋体" w:cs="宋体" w:hint="eastAsia"/>
          <w:color w:val="000000" w:themeColor="text1"/>
          <w:sz w:val="24"/>
        </w:rPr>
        <w:t>；股票等权益类品种的投资比例不超过基金资产的</w:t>
      </w:r>
      <w:r w:rsidRPr="00457012">
        <w:rPr>
          <w:rFonts w:ascii="宋体" w:hAnsi="宋体" w:cs="宋体"/>
          <w:color w:val="000000" w:themeColor="text1"/>
          <w:sz w:val="24"/>
        </w:rPr>
        <w:t>20%</w:t>
      </w:r>
      <w:r w:rsidRPr="00457012">
        <w:rPr>
          <w:rFonts w:ascii="宋体" w:hAnsi="宋体" w:cs="宋体" w:hint="eastAsia"/>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rFonts w:ascii="宋体" w:hAnsi="宋体" w:cs="宋体" w:hint="eastAsia"/>
          <w:color w:val="000000" w:themeColor="text1"/>
          <w:sz w:val="24"/>
        </w:rPr>
        <w:t>（</w:t>
      </w:r>
      <w:r w:rsidRPr="00457012">
        <w:rPr>
          <w:rFonts w:ascii="宋体" w:hAnsi="宋体" w:cs="宋体"/>
          <w:color w:val="000000" w:themeColor="text1"/>
          <w:sz w:val="24"/>
        </w:rPr>
        <w:t>2</w:t>
      </w:r>
      <w:r w:rsidRPr="00457012">
        <w:rPr>
          <w:rFonts w:ascii="宋体" w:hAnsi="宋体" w:cs="宋体" w:hint="eastAsia"/>
          <w:color w:val="000000" w:themeColor="text1"/>
          <w:sz w:val="24"/>
        </w:rPr>
        <w:t>）本基金持有的</w:t>
      </w:r>
      <w:r w:rsidRPr="00457012">
        <w:rPr>
          <w:rFonts w:ascii="宋体" w:hAnsi="宋体" w:cs="宋体"/>
          <w:color w:val="000000" w:themeColor="text1"/>
          <w:sz w:val="24"/>
        </w:rPr>
        <w:t>现金或到期日在一年以内的政府债券不低于基金资产净值的5%，其中，现金不包括结算备付金、存出保证金、应收申购款等</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lastRenderedPageBreak/>
        <w:t>（</w:t>
      </w:r>
      <w:r w:rsidRPr="00457012">
        <w:rPr>
          <w:rFonts w:hint="eastAsia"/>
          <w:bCs/>
          <w:color w:val="000000" w:themeColor="text1"/>
          <w:sz w:val="24"/>
        </w:rPr>
        <w:t>3</w:t>
      </w:r>
      <w:r w:rsidRPr="00457012">
        <w:rPr>
          <w:bCs/>
          <w:color w:val="000000" w:themeColor="text1"/>
          <w:sz w:val="24"/>
        </w:rPr>
        <w:t>）本基金持有一家</w:t>
      </w:r>
      <w:r w:rsidRPr="00457012">
        <w:rPr>
          <w:rFonts w:hint="eastAsia"/>
          <w:bCs/>
          <w:color w:val="000000" w:themeColor="text1"/>
          <w:sz w:val="24"/>
        </w:rPr>
        <w:t>公司</w:t>
      </w:r>
      <w:r w:rsidRPr="00457012">
        <w:rPr>
          <w:bCs/>
          <w:color w:val="000000" w:themeColor="text1"/>
          <w:sz w:val="24"/>
        </w:rPr>
        <w:t>发行的证券，其市值不超过基金资产净值的</w:t>
      </w:r>
      <w:r w:rsidRPr="00457012">
        <w:rPr>
          <w:bCs/>
          <w:color w:val="000000" w:themeColor="text1"/>
          <w:sz w:val="24"/>
        </w:rPr>
        <w:t>10</w:t>
      </w:r>
      <w:r w:rsidRPr="00457012">
        <w:rPr>
          <w:rFonts w:hint="eastAsia"/>
          <w:bCs/>
          <w:color w:val="000000" w:themeColor="text1"/>
          <w:sz w:val="24"/>
        </w:rPr>
        <w:t>%</w:t>
      </w:r>
      <w:r w:rsidRPr="00457012">
        <w:rPr>
          <w:rFonts w:hint="eastAsia"/>
          <w:bCs/>
          <w:color w:val="000000" w:themeColor="text1"/>
          <w:sz w:val="24"/>
          <w:szCs w:val="20"/>
        </w:rPr>
        <w:t>，本基金投资于</w:t>
      </w:r>
      <w:r w:rsidRPr="00457012">
        <w:rPr>
          <w:rFonts w:ascii="宋体" w:hAnsi="宋体" w:cs="宋体"/>
          <w:color w:val="000000" w:themeColor="text1"/>
          <w:sz w:val="24"/>
        </w:rPr>
        <w:t>可转换债券（含可分离交易可转债）</w:t>
      </w:r>
      <w:r w:rsidRPr="00457012">
        <w:rPr>
          <w:rFonts w:hint="eastAsia"/>
          <w:bCs/>
          <w:color w:val="000000" w:themeColor="text1"/>
          <w:sz w:val="24"/>
          <w:szCs w:val="20"/>
        </w:rPr>
        <w:t>部分不受此条款限制</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4</w:t>
      </w:r>
      <w:r w:rsidRPr="00457012">
        <w:rPr>
          <w:bCs/>
          <w:color w:val="000000" w:themeColor="text1"/>
          <w:sz w:val="24"/>
        </w:rPr>
        <w:t>）本基金管理人管理</w:t>
      </w:r>
      <w:r w:rsidRPr="00457012">
        <w:rPr>
          <w:rFonts w:hint="eastAsia"/>
          <w:bCs/>
          <w:color w:val="000000" w:themeColor="text1"/>
          <w:sz w:val="24"/>
        </w:rPr>
        <w:t>且由本基金托管人托管</w:t>
      </w:r>
      <w:r w:rsidRPr="00457012">
        <w:rPr>
          <w:bCs/>
          <w:color w:val="000000" w:themeColor="text1"/>
          <w:sz w:val="24"/>
        </w:rPr>
        <w:t>的全部基金持有一家公司发行的证券，不超过该证券的</w:t>
      </w:r>
      <w:r w:rsidRPr="00457012">
        <w:rPr>
          <w:bCs/>
          <w:color w:val="000000" w:themeColor="text1"/>
          <w:sz w:val="24"/>
        </w:rPr>
        <w:t>10</w:t>
      </w:r>
      <w:r w:rsidRPr="00457012">
        <w:rPr>
          <w:rFonts w:hint="eastAsia"/>
          <w:bCs/>
          <w:color w:val="000000" w:themeColor="text1"/>
          <w:sz w:val="24"/>
        </w:rPr>
        <w:t>%</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5</w:t>
      </w:r>
      <w:r w:rsidRPr="00457012">
        <w:rPr>
          <w:bCs/>
          <w:color w:val="000000" w:themeColor="text1"/>
          <w:sz w:val="24"/>
        </w:rPr>
        <w:t>）本基金投资于同一原始权益人的各类资产支持证券的比例，不得超过基金资产净值的</w:t>
      </w:r>
      <w:r w:rsidRPr="00457012">
        <w:rPr>
          <w:bCs/>
          <w:color w:val="000000" w:themeColor="text1"/>
          <w:sz w:val="24"/>
        </w:rPr>
        <w:t>10</w:t>
      </w:r>
      <w:r w:rsidRPr="00457012">
        <w:rPr>
          <w:rFonts w:hint="eastAsia"/>
          <w:bCs/>
          <w:color w:val="000000" w:themeColor="text1"/>
          <w:sz w:val="24"/>
        </w:rPr>
        <w:t>%</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6</w:t>
      </w:r>
      <w:r w:rsidRPr="00457012">
        <w:rPr>
          <w:bCs/>
          <w:color w:val="000000" w:themeColor="text1"/>
          <w:sz w:val="24"/>
        </w:rPr>
        <w:t>）本基金持有的全部资产支持证券，其市值不得超过基金资产净值的</w:t>
      </w:r>
      <w:r w:rsidRPr="00457012">
        <w:rPr>
          <w:bCs/>
          <w:color w:val="000000" w:themeColor="text1"/>
          <w:sz w:val="24"/>
        </w:rPr>
        <w:t>20</w:t>
      </w:r>
      <w:r w:rsidRPr="00457012">
        <w:rPr>
          <w:rFonts w:hint="eastAsia"/>
          <w:bCs/>
          <w:color w:val="000000" w:themeColor="text1"/>
          <w:sz w:val="24"/>
        </w:rPr>
        <w:t>%</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7</w:t>
      </w:r>
      <w:r w:rsidRPr="00457012">
        <w:rPr>
          <w:bCs/>
          <w:color w:val="000000" w:themeColor="text1"/>
          <w:sz w:val="24"/>
        </w:rPr>
        <w:t>）本基金持有的同一</w:t>
      </w:r>
      <w:r w:rsidRPr="00457012">
        <w:rPr>
          <w:bCs/>
          <w:color w:val="000000" w:themeColor="text1"/>
          <w:sz w:val="24"/>
        </w:rPr>
        <w:t>(</w:t>
      </w:r>
      <w:r w:rsidRPr="00457012">
        <w:rPr>
          <w:bCs/>
          <w:color w:val="000000" w:themeColor="text1"/>
          <w:sz w:val="24"/>
        </w:rPr>
        <w:t>指同一信用级别</w:t>
      </w:r>
      <w:r w:rsidRPr="00457012">
        <w:rPr>
          <w:bCs/>
          <w:color w:val="000000" w:themeColor="text1"/>
          <w:sz w:val="24"/>
        </w:rPr>
        <w:t>)</w:t>
      </w:r>
      <w:r w:rsidRPr="00457012">
        <w:rPr>
          <w:bCs/>
          <w:color w:val="000000" w:themeColor="text1"/>
          <w:sz w:val="24"/>
        </w:rPr>
        <w:t>资产支持证券的比例，不得超过该资产支持证券规模的</w:t>
      </w:r>
      <w:r w:rsidRPr="00457012">
        <w:rPr>
          <w:bCs/>
          <w:color w:val="000000" w:themeColor="text1"/>
          <w:sz w:val="24"/>
        </w:rPr>
        <w:t>10</w:t>
      </w:r>
      <w:r w:rsidRPr="00457012">
        <w:rPr>
          <w:rFonts w:hint="eastAsia"/>
          <w:bCs/>
          <w:color w:val="000000" w:themeColor="text1"/>
          <w:sz w:val="24"/>
        </w:rPr>
        <w:t>%</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8</w:t>
      </w:r>
      <w:r w:rsidRPr="00457012">
        <w:rPr>
          <w:bCs/>
          <w:color w:val="000000" w:themeColor="text1"/>
          <w:sz w:val="24"/>
        </w:rPr>
        <w:t>）本基金管理人管理</w:t>
      </w:r>
      <w:r w:rsidRPr="00457012">
        <w:rPr>
          <w:rFonts w:hint="eastAsia"/>
          <w:bCs/>
          <w:color w:val="000000" w:themeColor="text1"/>
          <w:sz w:val="24"/>
        </w:rPr>
        <w:t>且由本基金托管人托管</w:t>
      </w:r>
      <w:r w:rsidRPr="00457012">
        <w:rPr>
          <w:bCs/>
          <w:color w:val="000000" w:themeColor="text1"/>
          <w:sz w:val="24"/>
        </w:rPr>
        <w:t>的全部基金投资于同一原始权益人的各类资产支持证券，不得超过其各类资产支持证券合计规模的</w:t>
      </w:r>
      <w:r w:rsidRPr="00457012">
        <w:rPr>
          <w:bCs/>
          <w:color w:val="000000" w:themeColor="text1"/>
          <w:sz w:val="24"/>
        </w:rPr>
        <w:t>10</w:t>
      </w:r>
      <w:r w:rsidRPr="00457012">
        <w:rPr>
          <w:rFonts w:hint="eastAsia"/>
          <w:bCs/>
          <w:color w:val="000000" w:themeColor="text1"/>
          <w:sz w:val="24"/>
        </w:rPr>
        <w:t>%</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9</w:t>
      </w:r>
      <w:r w:rsidRPr="00457012">
        <w:rPr>
          <w:bCs/>
          <w:color w:val="000000" w:themeColor="text1"/>
          <w:sz w:val="24"/>
        </w:rPr>
        <w:t>）本基金应投资于信用级别评级为</w:t>
      </w:r>
      <w:r w:rsidRPr="00457012">
        <w:rPr>
          <w:bCs/>
          <w:color w:val="000000" w:themeColor="text1"/>
          <w:sz w:val="24"/>
        </w:rPr>
        <w:t>BBB</w:t>
      </w:r>
      <w:r w:rsidRPr="00457012">
        <w:rPr>
          <w:bCs/>
          <w:color w:val="000000" w:themeColor="text1"/>
          <w:sz w:val="24"/>
        </w:rPr>
        <w:t>以上</w:t>
      </w:r>
      <w:r w:rsidRPr="00457012">
        <w:rPr>
          <w:bCs/>
          <w:color w:val="000000" w:themeColor="text1"/>
          <w:sz w:val="24"/>
        </w:rPr>
        <w:t>(</w:t>
      </w:r>
      <w:r w:rsidRPr="00457012">
        <w:rPr>
          <w:bCs/>
          <w:color w:val="000000" w:themeColor="text1"/>
          <w:sz w:val="24"/>
        </w:rPr>
        <w:t>含</w:t>
      </w:r>
      <w:r w:rsidRPr="00457012">
        <w:rPr>
          <w:bCs/>
          <w:color w:val="000000" w:themeColor="text1"/>
          <w:sz w:val="24"/>
        </w:rPr>
        <w:t>BBB)</w:t>
      </w:r>
      <w:r w:rsidRPr="00457012">
        <w:rPr>
          <w:bCs/>
          <w:color w:val="000000" w:themeColor="text1"/>
          <w:sz w:val="24"/>
        </w:rPr>
        <w:t>的资产支持证券。基金持有资产支持证券期间，如果其信用等级下降、不再符合投资标准，应在评级报告发布之日起</w:t>
      </w:r>
      <w:r w:rsidRPr="00457012">
        <w:rPr>
          <w:bCs/>
          <w:color w:val="000000" w:themeColor="text1"/>
          <w:sz w:val="24"/>
        </w:rPr>
        <w:t>3</w:t>
      </w:r>
      <w:r w:rsidRPr="00457012">
        <w:rPr>
          <w:bCs/>
          <w:color w:val="000000" w:themeColor="text1"/>
          <w:sz w:val="24"/>
        </w:rPr>
        <w:t>个月内予以全部卖出；</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1</w:t>
      </w:r>
      <w:r w:rsidRPr="00457012">
        <w:rPr>
          <w:rFonts w:hint="eastAsia"/>
          <w:bCs/>
          <w:color w:val="000000" w:themeColor="text1"/>
          <w:sz w:val="24"/>
        </w:rPr>
        <w:t>0</w:t>
      </w:r>
      <w:r w:rsidRPr="00457012">
        <w:rPr>
          <w:bCs/>
          <w:color w:val="000000" w:themeColor="text1"/>
          <w:sz w:val="24"/>
        </w:rPr>
        <w:t>）基金财产参与股票发行申购，本基金所申报的金额不超过本基金的总资产，本基金所申报的股票数量不超过拟发行股票公司本次发行股票的总量；</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1</w:t>
      </w:r>
      <w:r w:rsidRPr="00457012">
        <w:rPr>
          <w:rFonts w:hint="eastAsia"/>
          <w:bCs/>
          <w:color w:val="000000" w:themeColor="text1"/>
          <w:sz w:val="24"/>
        </w:rPr>
        <w:t>1</w:t>
      </w:r>
      <w:r w:rsidRPr="00457012">
        <w:rPr>
          <w:bCs/>
          <w:color w:val="000000" w:themeColor="text1"/>
          <w:sz w:val="24"/>
        </w:rPr>
        <w:t>）本基金进入全国银行间同业市场进行债券回购的资金余额不得超过基金资产净值的</w:t>
      </w:r>
      <w:r w:rsidRPr="00457012">
        <w:rPr>
          <w:bCs/>
          <w:color w:val="000000" w:themeColor="text1"/>
          <w:sz w:val="24"/>
        </w:rPr>
        <w:t>40%</w:t>
      </w:r>
      <w:r w:rsidRPr="00457012">
        <w:rPr>
          <w:rFonts w:hint="eastAsia"/>
          <w:bCs/>
          <w:color w:val="000000" w:themeColor="text1"/>
          <w:sz w:val="24"/>
        </w:rPr>
        <w:t>；</w:t>
      </w:r>
      <w:r w:rsidRPr="00457012">
        <w:rPr>
          <w:rFonts w:hint="eastAsia"/>
          <w:bCs/>
          <w:color w:val="000000" w:themeColor="text1"/>
          <w:sz w:val="24"/>
          <w:szCs w:val="20"/>
        </w:rPr>
        <w:t>在全国银行间同业市场中的债券回购最长期限为</w:t>
      </w:r>
      <w:r w:rsidRPr="00457012">
        <w:rPr>
          <w:bCs/>
          <w:color w:val="000000" w:themeColor="text1"/>
          <w:sz w:val="24"/>
          <w:szCs w:val="20"/>
        </w:rPr>
        <w:t>1</w:t>
      </w:r>
      <w:r w:rsidRPr="00457012">
        <w:rPr>
          <w:rFonts w:hint="eastAsia"/>
          <w:bCs/>
          <w:color w:val="000000" w:themeColor="text1"/>
          <w:sz w:val="24"/>
          <w:szCs w:val="20"/>
        </w:rPr>
        <w:t>年，债券回购到期后不得展期</w:t>
      </w:r>
      <w:r w:rsidRPr="00457012">
        <w:rPr>
          <w:rFonts w:hint="eastAsia"/>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w:t>
      </w:r>
      <w:r w:rsidRPr="00457012">
        <w:rPr>
          <w:rFonts w:hint="eastAsia"/>
          <w:bCs/>
          <w:color w:val="000000" w:themeColor="text1"/>
          <w:sz w:val="24"/>
        </w:rPr>
        <w:t>12</w:t>
      </w:r>
      <w:r w:rsidRPr="00457012">
        <w:rPr>
          <w:rFonts w:hint="eastAsia"/>
          <w:bCs/>
          <w:color w:val="000000" w:themeColor="text1"/>
          <w:sz w:val="24"/>
        </w:rPr>
        <w:t>）</w:t>
      </w:r>
      <w:r w:rsidRPr="00457012">
        <w:rPr>
          <w:bCs/>
          <w:color w:val="000000" w:themeColor="text1"/>
          <w:sz w:val="24"/>
        </w:rPr>
        <w:t>基金总资产</w:t>
      </w:r>
      <w:r w:rsidRPr="00457012">
        <w:rPr>
          <w:rFonts w:hint="eastAsia"/>
          <w:bCs/>
          <w:color w:val="000000" w:themeColor="text1"/>
          <w:sz w:val="24"/>
        </w:rPr>
        <w:t>不</w:t>
      </w:r>
      <w:r w:rsidRPr="00457012">
        <w:rPr>
          <w:bCs/>
          <w:color w:val="000000" w:themeColor="text1"/>
          <w:sz w:val="24"/>
        </w:rPr>
        <w:t>超过基金净资产的</w:t>
      </w:r>
      <w:r w:rsidRPr="00457012">
        <w:rPr>
          <w:rFonts w:hint="eastAsia"/>
          <w:bCs/>
          <w:color w:val="000000" w:themeColor="text1"/>
          <w:sz w:val="24"/>
        </w:rPr>
        <w:t>140%</w:t>
      </w:r>
      <w:r w:rsidRPr="00457012">
        <w:rPr>
          <w:rFonts w:hint="eastAsia"/>
          <w:bCs/>
          <w:color w:val="000000" w:themeColor="text1"/>
          <w:sz w:val="24"/>
        </w:rPr>
        <w:t>；</w:t>
      </w:r>
    </w:p>
    <w:p w:rsidR="000B0BD5" w:rsidRPr="00457012" w:rsidRDefault="00C42E4C">
      <w:pPr>
        <w:spacing w:line="360" w:lineRule="auto"/>
        <w:ind w:firstLineChars="200" w:firstLine="480"/>
        <w:rPr>
          <w:rFonts w:ascii="宋体" w:hAnsi="宋体" w:cs="宋体"/>
          <w:bCs/>
          <w:color w:val="000000" w:themeColor="text1"/>
          <w:sz w:val="24"/>
          <w:shd w:val="clear" w:color="FFFFFF" w:fill="D9D9D9"/>
        </w:rPr>
      </w:pPr>
      <w:r w:rsidRPr="00457012">
        <w:rPr>
          <w:rFonts w:hint="eastAsia"/>
          <w:bCs/>
          <w:color w:val="000000" w:themeColor="text1"/>
          <w:sz w:val="24"/>
        </w:rPr>
        <w:t>（</w:t>
      </w:r>
      <w:r w:rsidRPr="00457012">
        <w:rPr>
          <w:rFonts w:hint="eastAsia"/>
          <w:bCs/>
          <w:color w:val="000000" w:themeColor="text1"/>
          <w:sz w:val="24"/>
        </w:rPr>
        <w:t>13</w:t>
      </w:r>
      <w:r w:rsidRPr="00457012">
        <w:rPr>
          <w:rFonts w:hint="eastAsia"/>
          <w:bCs/>
          <w:color w:val="000000" w:themeColor="text1"/>
          <w:sz w:val="24"/>
        </w:rPr>
        <w:t>）</w:t>
      </w:r>
      <w:r w:rsidRPr="00457012">
        <w:rPr>
          <w:rFonts w:hint="eastAsia"/>
          <w:bCs/>
          <w:color w:val="000000" w:themeColor="text1"/>
          <w:sz w:val="24"/>
          <w:szCs w:val="21"/>
        </w:rPr>
        <w:t>本基金管理人管理</w:t>
      </w:r>
      <w:r w:rsidRPr="00457012">
        <w:rPr>
          <w:rFonts w:hint="eastAsia"/>
          <w:bCs/>
          <w:color w:val="000000" w:themeColor="text1"/>
          <w:sz w:val="24"/>
        </w:rPr>
        <w:t>且由本基金托管人托管</w:t>
      </w:r>
      <w:r w:rsidRPr="00457012">
        <w:rPr>
          <w:rFonts w:hint="eastAsia"/>
          <w:bCs/>
          <w:color w:val="000000" w:themeColor="text1"/>
          <w:sz w:val="24"/>
          <w:szCs w:val="21"/>
        </w:rPr>
        <w:t>的全部开放式基金</w:t>
      </w:r>
      <w:r w:rsidRPr="00457012">
        <w:rPr>
          <w:rFonts w:hint="eastAsia"/>
          <w:bCs/>
          <w:color w:val="000000" w:themeColor="text1"/>
          <w:sz w:val="24"/>
          <w:szCs w:val="21"/>
        </w:rPr>
        <w:t>(</w:t>
      </w:r>
      <w:r w:rsidRPr="00457012">
        <w:rPr>
          <w:rFonts w:hint="eastAsia"/>
          <w:bCs/>
          <w:color w:val="000000" w:themeColor="text1"/>
          <w:sz w:val="24"/>
          <w:szCs w:val="21"/>
        </w:rPr>
        <w:t>包括开放式基金以及处于开放期的定期开放基金</w:t>
      </w:r>
      <w:r w:rsidRPr="00457012">
        <w:rPr>
          <w:rFonts w:hint="eastAsia"/>
          <w:bCs/>
          <w:color w:val="000000" w:themeColor="text1"/>
          <w:sz w:val="24"/>
          <w:szCs w:val="21"/>
        </w:rPr>
        <w:t>)</w:t>
      </w:r>
      <w:r w:rsidRPr="00457012">
        <w:rPr>
          <w:rFonts w:hint="eastAsia"/>
          <w:bCs/>
          <w:color w:val="000000" w:themeColor="text1"/>
          <w:sz w:val="24"/>
          <w:szCs w:val="21"/>
        </w:rPr>
        <w:t>持有一家上市公司发行的可流通股票，不得超过该上市公司可流通股票的</w:t>
      </w:r>
      <w:r w:rsidRPr="00457012">
        <w:rPr>
          <w:bCs/>
          <w:color w:val="000000" w:themeColor="text1"/>
          <w:sz w:val="24"/>
          <w:szCs w:val="21"/>
        </w:rPr>
        <w:t>15%</w:t>
      </w:r>
      <w:r w:rsidRPr="00457012">
        <w:rPr>
          <w:rFonts w:hint="eastAsia"/>
          <w:bCs/>
          <w:color w:val="000000" w:themeColor="text1"/>
          <w:sz w:val="24"/>
          <w:szCs w:val="21"/>
        </w:rPr>
        <w:t>；本基金管理人管理</w:t>
      </w:r>
      <w:r w:rsidRPr="00457012">
        <w:rPr>
          <w:rFonts w:hint="eastAsia"/>
          <w:bCs/>
          <w:color w:val="000000" w:themeColor="text1"/>
          <w:sz w:val="24"/>
        </w:rPr>
        <w:t>且由本基金托管人托管</w:t>
      </w:r>
      <w:r w:rsidRPr="00457012">
        <w:rPr>
          <w:rFonts w:hint="eastAsia"/>
          <w:bCs/>
          <w:color w:val="000000" w:themeColor="text1"/>
          <w:sz w:val="24"/>
          <w:szCs w:val="21"/>
        </w:rPr>
        <w:t>的全部投资组合持有一家上市公司发行的可流通股票，不得超过该上市公司可流通股票的</w:t>
      </w:r>
      <w:r w:rsidRPr="00457012">
        <w:rPr>
          <w:bCs/>
          <w:color w:val="000000" w:themeColor="text1"/>
          <w:sz w:val="24"/>
          <w:szCs w:val="21"/>
        </w:rPr>
        <w:t>30%</w:t>
      </w:r>
      <w:r w:rsidRPr="00457012">
        <w:rPr>
          <w:rFonts w:hint="eastAsia"/>
          <w:bCs/>
          <w:color w:val="000000" w:themeColor="text1"/>
          <w:sz w:val="24"/>
          <w:szCs w:val="21"/>
        </w:rPr>
        <w:t>；</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w:t>
      </w:r>
      <w:r w:rsidRPr="00457012">
        <w:rPr>
          <w:rFonts w:hint="eastAsia"/>
          <w:bCs/>
          <w:color w:val="000000" w:themeColor="text1"/>
          <w:sz w:val="24"/>
        </w:rPr>
        <w:t>14</w:t>
      </w:r>
      <w:r w:rsidRPr="00457012">
        <w:rPr>
          <w:rFonts w:hint="eastAsia"/>
          <w:bCs/>
          <w:color w:val="000000" w:themeColor="text1"/>
          <w:sz w:val="24"/>
        </w:rPr>
        <w:t>）本基金主动投资于流动性受限资产的市值合计不得超过基金资产净值的</w:t>
      </w:r>
      <w:r w:rsidRPr="00457012">
        <w:rPr>
          <w:bCs/>
          <w:color w:val="000000" w:themeColor="text1"/>
          <w:sz w:val="24"/>
        </w:rPr>
        <w:t>15%</w:t>
      </w:r>
      <w:r w:rsidRPr="00457012">
        <w:rPr>
          <w:rFonts w:hint="eastAsia"/>
          <w:bCs/>
          <w:color w:val="000000" w:themeColor="text1"/>
          <w:sz w:val="24"/>
        </w:rPr>
        <w:t>；因证券市场波动、上市公司股票停牌、基金规模变动等基金管理人之外的因素致使基金不符合本款所规定比例限制的，本基金管理人不得主动新增流动性受限资产的投资。</w:t>
      </w:r>
    </w:p>
    <w:p w:rsidR="000B0BD5" w:rsidRPr="00457012" w:rsidRDefault="00C42E4C">
      <w:pPr>
        <w:spacing w:line="360" w:lineRule="auto"/>
        <w:ind w:firstLineChars="200" w:firstLine="480"/>
        <w:rPr>
          <w:bCs/>
          <w:color w:val="000000" w:themeColor="text1"/>
        </w:rPr>
      </w:pPr>
      <w:r w:rsidRPr="00457012">
        <w:rPr>
          <w:bCs/>
          <w:color w:val="000000" w:themeColor="text1"/>
          <w:sz w:val="24"/>
        </w:rPr>
        <w:lastRenderedPageBreak/>
        <w:t>因证券市场波动、</w:t>
      </w:r>
      <w:r w:rsidRPr="00457012">
        <w:rPr>
          <w:rFonts w:hint="eastAsia"/>
          <w:bCs/>
          <w:color w:val="000000" w:themeColor="text1"/>
          <w:sz w:val="24"/>
        </w:rPr>
        <w:t>证券发行人</w:t>
      </w:r>
      <w:r w:rsidRPr="00457012">
        <w:rPr>
          <w:bCs/>
          <w:color w:val="000000" w:themeColor="text1"/>
          <w:sz w:val="24"/>
        </w:rPr>
        <w:t>合并、基金规模变动等基金管理人之外的因素致使基金投资比例不符合上述规定投资比例的，</w:t>
      </w:r>
      <w:r w:rsidRPr="00457012">
        <w:rPr>
          <w:rFonts w:hint="eastAsia"/>
          <w:bCs/>
          <w:color w:val="000000" w:themeColor="text1"/>
          <w:sz w:val="24"/>
        </w:rPr>
        <w:t>除上述第（</w:t>
      </w:r>
      <w:r w:rsidRPr="00457012">
        <w:rPr>
          <w:rFonts w:hint="eastAsia"/>
          <w:bCs/>
          <w:color w:val="000000" w:themeColor="text1"/>
          <w:sz w:val="24"/>
        </w:rPr>
        <w:t>2</w:t>
      </w:r>
      <w:r w:rsidRPr="00457012">
        <w:rPr>
          <w:rFonts w:hint="eastAsia"/>
          <w:bCs/>
          <w:color w:val="000000" w:themeColor="text1"/>
          <w:sz w:val="24"/>
        </w:rPr>
        <w:t>）、（</w:t>
      </w:r>
      <w:r w:rsidRPr="00457012">
        <w:rPr>
          <w:rFonts w:hint="eastAsia"/>
          <w:bCs/>
          <w:color w:val="000000" w:themeColor="text1"/>
          <w:sz w:val="24"/>
        </w:rPr>
        <w:t>9</w:t>
      </w:r>
      <w:r w:rsidRPr="00457012">
        <w:rPr>
          <w:rFonts w:hint="eastAsia"/>
          <w:bCs/>
          <w:color w:val="000000" w:themeColor="text1"/>
          <w:sz w:val="24"/>
        </w:rPr>
        <w:t>）、（</w:t>
      </w:r>
      <w:r w:rsidRPr="00457012">
        <w:rPr>
          <w:rFonts w:hint="eastAsia"/>
          <w:bCs/>
          <w:color w:val="000000" w:themeColor="text1"/>
          <w:sz w:val="24"/>
        </w:rPr>
        <w:t>14</w:t>
      </w:r>
      <w:r w:rsidRPr="00457012">
        <w:rPr>
          <w:rFonts w:hint="eastAsia"/>
          <w:bCs/>
          <w:color w:val="000000" w:themeColor="text1"/>
          <w:sz w:val="24"/>
        </w:rPr>
        <w:t>）项情形外，</w:t>
      </w:r>
      <w:r w:rsidRPr="00457012">
        <w:rPr>
          <w:bCs/>
          <w:color w:val="000000" w:themeColor="text1"/>
          <w:sz w:val="24"/>
        </w:rPr>
        <w:t>基金管理人应当在</w:t>
      </w:r>
      <w:r w:rsidRPr="00457012">
        <w:rPr>
          <w:bCs/>
          <w:color w:val="000000" w:themeColor="text1"/>
          <w:sz w:val="24"/>
        </w:rPr>
        <w:t>10</w:t>
      </w:r>
      <w:r w:rsidRPr="00457012">
        <w:rPr>
          <w:bCs/>
          <w:color w:val="000000" w:themeColor="text1"/>
          <w:sz w:val="24"/>
        </w:rPr>
        <w:t>个交易日内进行调整</w:t>
      </w:r>
      <w:r w:rsidRPr="00457012">
        <w:rPr>
          <w:rFonts w:hint="eastAsia"/>
          <w:bCs/>
          <w:color w:val="000000" w:themeColor="text1"/>
          <w:sz w:val="24"/>
        </w:rPr>
        <w:t>，中国证监会规定的特殊情形除外</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基金管理人应当自基金合同生效之日起</w:t>
      </w:r>
      <w:r w:rsidRPr="00457012">
        <w:rPr>
          <w:rFonts w:hint="eastAsia"/>
          <w:bCs/>
          <w:color w:val="000000" w:themeColor="text1"/>
          <w:sz w:val="24"/>
        </w:rPr>
        <w:t>6</w:t>
      </w:r>
      <w:r w:rsidRPr="00457012">
        <w:rPr>
          <w:bCs/>
          <w:color w:val="000000" w:themeColor="text1"/>
          <w:sz w:val="24"/>
        </w:rPr>
        <w:t>个月内使基金的投资组合比例符合基金合同的有关约定。在上述期间内，本基金的投资范围应当符合基金合同的约定。基金托管人对基金的投资的监督与检查自基金合同生效之日起开始。</w:t>
      </w:r>
    </w:p>
    <w:p w:rsidR="000B0BD5" w:rsidRPr="00457012" w:rsidRDefault="00C42E4C">
      <w:pPr>
        <w:spacing w:after="120" w:line="440" w:lineRule="exact"/>
        <w:ind w:firstLineChars="200" w:firstLine="480"/>
        <w:rPr>
          <w:bCs/>
          <w:color w:val="000000" w:themeColor="text1"/>
          <w:sz w:val="24"/>
        </w:rPr>
      </w:pPr>
      <w:r w:rsidRPr="00457012">
        <w:rPr>
          <w:bCs/>
          <w:color w:val="000000" w:themeColor="text1"/>
          <w:sz w:val="24"/>
        </w:rPr>
        <w:t>法律法规或监管部门取消</w:t>
      </w:r>
      <w:r w:rsidRPr="00457012">
        <w:rPr>
          <w:rFonts w:hint="eastAsia"/>
          <w:bCs/>
          <w:color w:val="000000" w:themeColor="text1"/>
          <w:sz w:val="24"/>
        </w:rPr>
        <w:t>或</w:t>
      </w:r>
      <w:r w:rsidRPr="00457012">
        <w:rPr>
          <w:bCs/>
          <w:color w:val="000000" w:themeColor="text1"/>
          <w:sz w:val="24"/>
        </w:rPr>
        <w:t>变更上述限制，如适用于本基金，基金管理人</w:t>
      </w:r>
      <w:r w:rsidRPr="00457012">
        <w:rPr>
          <w:rFonts w:hint="eastAsia"/>
          <w:bCs/>
          <w:color w:val="000000" w:themeColor="text1"/>
          <w:sz w:val="24"/>
        </w:rPr>
        <w:t>在</w:t>
      </w:r>
      <w:r w:rsidRPr="00457012">
        <w:rPr>
          <w:bCs/>
          <w:color w:val="000000" w:themeColor="text1"/>
          <w:sz w:val="24"/>
        </w:rPr>
        <w:t>履行适当程序后，则本基金投资不再受相关限制</w:t>
      </w:r>
      <w:r w:rsidRPr="00457012">
        <w:rPr>
          <w:rFonts w:hint="eastAsia"/>
          <w:bCs/>
          <w:color w:val="000000" w:themeColor="text1"/>
          <w:sz w:val="24"/>
        </w:rPr>
        <w:t>或</w:t>
      </w:r>
      <w:r w:rsidRPr="00457012">
        <w:rPr>
          <w:bCs/>
          <w:color w:val="000000" w:themeColor="text1"/>
          <w:sz w:val="24"/>
        </w:rPr>
        <w:t>按变更后的规定执行。</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基金管理人知晓基金托管人投资监督职责的履行受外部数据来源或系统开发等因素影响，基金管理人应为托管人系统调整预留所需的合理必要时间</w:t>
      </w:r>
    </w:p>
    <w:p w:rsidR="000B0BD5" w:rsidRPr="00457012" w:rsidRDefault="00C42E4C">
      <w:pPr>
        <w:spacing w:after="120" w:line="440" w:lineRule="exact"/>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 xml:space="preserve">3、基金托管人根据有关法律法规的规定及基金合同的约定对下述基金投资禁止行为进行监督： </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为维护基金份额持有人的合法权益，基金财产不得用于下列投资或者活动：</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1</w:t>
      </w:r>
      <w:r w:rsidRPr="00457012">
        <w:rPr>
          <w:bCs/>
          <w:color w:val="000000" w:themeColor="text1"/>
          <w:sz w:val="24"/>
        </w:rPr>
        <w:t>）承销证券；</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2</w:t>
      </w:r>
      <w:r w:rsidRPr="00457012">
        <w:rPr>
          <w:bCs/>
          <w:color w:val="000000" w:themeColor="text1"/>
          <w:sz w:val="24"/>
        </w:rPr>
        <w:t>）</w:t>
      </w:r>
      <w:r w:rsidRPr="00457012">
        <w:rPr>
          <w:rFonts w:hint="eastAsia"/>
          <w:bCs/>
          <w:color w:val="000000" w:themeColor="text1"/>
          <w:sz w:val="24"/>
        </w:rPr>
        <w:t>违反规定</w:t>
      </w:r>
      <w:r w:rsidRPr="00457012">
        <w:rPr>
          <w:bCs/>
          <w:color w:val="000000" w:themeColor="text1"/>
          <w:sz w:val="24"/>
        </w:rPr>
        <w:t>向他人贷款或者提供担保；</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3</w:t>
      </w:r>
      <w:r w:rsidRPr="00457012">
        <w:rPr>
          <w:bCs/>
          <w:color w:val="000000" w:themeColor="text1"/>
          <w:sz w:val="24"/>
        </w:rPr>
        <w:t>）从事承担无限责任的投资；</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4</w:t>
      </w:r>
      <w:r w:rsidRPr="00457012">
        <w:rPr>
          <w:bCs/>
          <w:color w:val="000000" w:themeColor="text1"/>
          <w:sz w:val="24"/>
        </w:rPr>
        <w:t>）买卖其他基金份额，但是</w:t>
      </w:r>
      <w:r w:rsidRPr="00457012">
        <w:rPr>
          <w:rFonts w:hint="eastAsia"/>
          <w:bCs/>
          <w:color w:val="000000" w:themeColor="text1"/>
          <w:sz w:val="24"/>
        </w:rPr>
        <w:t>中国证监会</w:t>
      </w:r>
      <w:r w:rsidRPr="00457012">
        <w:rPr>
          <w:bCs/>
          <w:color w:val="000000" w:themeColor="text1"/>
          <w:sz w:val="24"/>
        </w:rPr>
        <w:t>另有规定的除外；</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rFonts w:hint="eastAsia"/>
          <w:bCs/>
          <w:color w:val="000000" w:themeColor="text1"/>
          <w:sz w:val="24"/>
        </w:rPr>
        <w:t>5</w:t>
      </w:r>
      <w:r w:rsidRPr="00457012">
        <w:rPr>
          <w:bCs/>
          <w:color w:val="000000" w:themeColor="text1"/>
          <w:sz w:val="24"/>
        </w:rPr>
        <w:t>）向其基金管理人、基金托管人出资</w:t>
      </w:r>
      <w:r w:rsidRPr="00457012">
        <w:rPr>
          <w:rFonts w:hint="eastAsia"/>
          <w:bCs/>
          <w:color w:val="000000" w:themeColor="text1"/>
          <w:sz w:val="24"/>
        </w:rPr>
        <w:t>。</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bCs/>
          <w:color w:val="000000" w:themeColor="text1"/>
          <w:sz w:val="24"/>
        </w:rPr>
        <w:t>基金管理人运用基金财产买卖基金管理人、基金托管人及其控股股东、实际控制人或者与其有重大利害关系的公司发行的证券或者承销期内</w:t>
      </w:r>
      <w:r w:rsidRPr="00457012">
        <w:rPr>
          <w:rFonts w:ascii="宋体" w:hAnsi="宋体" w:hint="eastAsia"/>
          <w:bCs/>
          <w:color w:val="000000" w:themeColor="text1"/>
          <w:sz w:val="24"/>
        </w:rPr>
        <w:t>承销</w:t>
      </w:r>
      <w:r w:rsidRPr="00457012">
        <w:rPr>
          <w:rFonts w:ascii="宋体" w:hAnsi="宋体"/>
          <w:bCs/>
          <w:color w:val="000000" w:themeColor="text1"/>
          <w:sz w:val="24"/>
        </w:rPr>
        <w:t>的证券，或</w:t>
      </w:r>
      <w:r w:rsidRPr="00457012">
        <w:rPr>
          <w:rFonts w:ascii="宋体" w:hAnsi="宋体"/>
          <w:color w:val="000000" w:themeColor="text1"/>
          <w:sz w:val="24"/>
          <w:szCs w:val="28"/>
        </w:rPr>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如</w:t>
      </w:r>
      <w:r w:rsidRPr="00457012">
        <w:rPr>
          <w:rFonts w:ascii="宋体" w:hAnsi="宋体"/>
          <w:color w:val="000000" w:themeColor="text1"/>
          <w:sz w:val="24"/>
          <w:szCs w:val="28"/>
        </w:rPr>
        <w:t>法律法规或监管部门</w:t>
      </w:r>
      <w:r w:rsidRPr="00457012">
        <w:rPr>
          <w:rFonts w:ascii="宋体" w:hAnsi="宋体" w:hint="eastAsia"/>
          <w:color w:val="000000" w:themeColor="text1"/>
          <w:sz w:val="24"/>
          <w:szCs w:val="28"/>
        </w:rPr>
        <w:t>取消或</w:t>
      </w:r>
      <w:r w:rsidRPr="00457012">
        <w:rPr>
          <w:rFonts w:ascii="宋体" w:hAnsi="宋体"/>
          <w:color w:val="000000" w:themeColor="text1"/>
          <w:sz w:val="24"/>
          <w:szCs w:val="28"/>
        </w:rPr>
        <w:t>变更</w:t>
      </w:r>
      <w:r w:rsidRPr="00457012">
        <w:rPr>
          <w:rFonts w:ascii="宋体" w:hAnsi="宋体" w:hint="eastAsia"/>
          <w:color w:val="000000" w:themeColor="text1"/>
          <w:sz w:val="24"/>
          <w:szCs w:val="28"/>
        </w:rPr>
        <w:t>上述禁止性规定，本基金管理人在履行适当程序后可不受上述规定的限制或</w:t>
      </w:r>
      <w:r w:rsidRPr="00457012">
        <w:rPr>
          <w:rFonts w:ascii="宋体" w:hAnsi="宋体"/>
          <w:color w:val="000000" w:themeColor="text1"/>
          <w:sz w:val="24"/>
          <w:szCs w:val="28"/>
        </w:rPr>
        <w:t>按变更后的规定执行。</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color w:val="000000" w:themeColor="text1"/>
          <w:sz w:val="24"/>
          <w:szCs w:val="28"/>
        </w:rPr>
        <w:t>4、基金托管人依据以下约定对基金管理人参与银行间债券市场投资进行监</w:t>
      </w:r>
      <w:r w:rsidRPr="00457012">
        <w:rPr>
          <w:rFonts w:ascii="宋体" w:hAnsi="宋体"/>
          <w:color w:val="000000" w:themeColor="text1"/>
          <w:sz w:val="24"/>
          <w:szCs w:val="28"/>
        </w:rPr>
        <w:lastRenderedPageBreak/>
        <w:t>督。</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w:t>
      </w:r>
      <w:r w:rsidRPr="00457012">
        <w:rPr>
          <w:rFonts w:ascii="宋体" w:hAnsi="宋体"/>
          <w:color w:val="000000" w:themeColor="text1"/>
          <w:sz w:val="24"/>
          <w:szCs w:val="28"/>
        </w:rPr>
        <w:t xml:space="preserve">1）基金管理人应按照基金托管人确定的文件格式向基金托管人提供符合法律法规及行业标准的银行间市场交易对手的名单。基金托管人根据名单对基金管理人银行间市场交易进行监督。基金管理人拟增加或减少银行间市场交易对手的，应按照前述要求重新向基金托管人提交名单,并通过电话或邮件向基金托管人确认，拟调整名单经基金托管人确认后开始生效。因基金管理人未履行确认程序导致交易对手名单未变更的，基金托管人不承担责任。基金管理人知晓并同意新名单生效前已与本次剔除的交易对手所进行但尚未结算的交易，仍应按照协议进行结算。 </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r w:rsidRPr="00457012">
        <w:rPr>
          <w:rFonts w:ascii="宋体" w:hAnsi="宋体"/>
          <w:color w:val="000000" w:themeColor="text1"/>
          <w:sz w:val="24"/>
          <w:szCs w:val="28"/>
        </w:rPr>
        <w:t xml:space="preserve"> </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w:t>
      </w:r>
      <w:r w:rsidRPr="00457012">
        <w:rPr>
          <w:rFonts w:ascii="宋体" w:hAnsi="宋体"/>
          <w:color w:val="000000" w:themeColor="text1"/>
          <w:sz w:val="24"/>
          <w:szCs w:val="28"/>
        </w:rPr>
        <w:t>2）基金管理人未提供交易对手名单或交易对手名单文件格式不符合托管人要求的，均视为未提供名单。基金管理人同意，基金托管人无需履行前款项下</w:t>
      </w:r>
      <w:r w:rsidRPr="00457012">
        <w:rPr>
          <w:rFonts w:ascii="宋体" w:hAnsi="宋体" w:hint="eastAsia"/>
          <w:color w:val="000000" w:themeColor="text1"/>
          <w:sz w:val="24"/>
          <w:szCs w:val="28"/>
        </w:rPr>
        <w:t>监督职责。因此给基金造成的损失由基金管理人承担。</w:t>
      </w:r>
      <w:r w:rsidRPr="00457012">
        <w:rPr>
          <w:rFonts w:ascii="宋体" w:hAnsi="宋体"/>
          <w:color w:val="000000" w:themeColor="text1"/>
          <w:sz w:val="24"/>
          <w:szCs w:val="28"/>
        </w:rPr>
        <w:t xml:space="preserve"> </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基金管理人未提供交易对手名单，但基金托管人发现基金管理人与银行间市场的丙类会员进行债券交易的，可以通过邮件、电话等双方认可的方式提醒基金管理人，基金管理人应及时向基金托管人提供可行性说明。基金管理人应确保说明内容真实、准确、完整。基金托管人不对基金管理人提供的可行性说明进行实质审查。基金管理人同意，经提醒后基金管理人仍执行交易并造成基金资产损失的，基金托管人不承担责任。</w:t>
      </w:r>
      <w:r w:rsidRPr="00457012">
        <w:rPr>
          <w:rFonts w:ascii="宋体" w:hAnsi="宋体"/>
          <w:color w:val="000000" w:themeColor="text1"/>
          <w:sz w:val="24"/>
          <w:szCs w:val="28"/>
        </w:rPr>
        <w:t xml:space="preserve"> </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基金管理人在银行间市场进行现券买卖和回购交易时，以</w:t>
      </w:r>
      <w:r w:rsidRPr="00457012">
        <w:rPr>
          <w:rFonts w:ascii="宋体" w:hAnsi="宋体"/>
          <w:color w:val="000000" w:themeColor="text1"/>
          <w:sz w:val="24"/>
          <w:szCs w:val="28"/>
        </w:rPr>
        <w:t>DVP(</w:t>
      </w:r>
      <w:r w:rsidRPr="00457012">
        <w:rPr>
          <w:rFonts w:ascii="宋体" w:hAnsi="宋体" w:hint="eastAsia"/>
          <w:color w:val="000000" w:themeColor="text1"/>
          <w:sz w:val="24"/>
          <w:szCs w:val="28"/>
        </w:rPr>
        <w:t>券款兑付</w:t>
      </w:r>
      <w:r w:rsidRPr="00457012">
        <w:rPr>
          <w:rFonts w:ascii="宋体" w:hAnsi="宋体"/>
          <w:color w:val="000000" w:themeColor="text1"/>
          <w:sz w:val="24"/>
          <w:szCs w:val="28"/>
        </w:rPr>
        <w:t>)</w:t>
      </w:r>
      <w:r w:rsidRPr="00457012">
        <w:rPr>
          <w:rFonts w:ascii="宋体" w:hAnsi="宋体" w:hint="eastAsia"/>
          <w:color w:val="000000" w:themeColor="text1"/>
          <w:sz w:val="24"/>
          <w:szCs w:val="28"/>
        </w:rPr>
        <w:t>的交易结算方式进行交易。</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color w:val="000000" w:themeColor="text1"/>
          <w:sz w:val="24"/>
          <w:szCs w:val="28"/>
        </w:rPr>
        <w:t>5</w:t>
      </w:r>
      <w:r w:rsidRPr="00457012">
        <w:rPr>
          <w:rFonts w:ascii="宋体" w:hAnsi="宋体" w:hint="eastAsia"/>
          <w:color w:val="000000" w:themeColor="text1"/>
          <w:sz w:val="24"/>
          <w:szCs w:val="28"/>
        </w:rPr>
        <w:t>、关于银行存款投资</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本基金投资银行存款的信用风险主要包括存款银行的信用等级、存款银行的支付能力等涉及到存款银行选择方面的风险。基金管理人应基于审慎原则评估存款银行信用风险并据此自行选择存款银行。因基金管理人违反上述原则给基金造成的损失，基金托管人不承担任何责任，相关损失由基金管理人先行承担。基金</w:t>
      </w:r>
      <w:r w:rsidRPr="00457012">
        <w:rPr>
          <w:rFonts w:ascii="宋体" w:hAnsi="宋体" w:hint="eastAsia"/>
          <w:color w:val="000000" w:themeColor="text1"/>
          <w:sz w:val="24"/>
          <w:szCs w:val="28"/>
        </w:rPr>
        <w:lastRenderedPageBreak/>
        <w:t>管理人履行先行赔付责任后，有权要求相关责任人进行赔偿。基金托管人的职责仅限于督促基金管理人履行先行赔付责任。</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6、基金托管人对基金投资流通受限证券的监督</w:t>
      </w:r>
    </w:p>
    <w:p w:rsidR="000B0BD5" w:rsidRPr="00457012" w:rsidRDefault="00C42E4C">
      <w:pPr>
        <w:spacing w:line="360" w:lineRule="auto"/>
        <w:ind w:firstLineChars="200" w:firstLine="480"/>
        <w:rPr>
          <w:rFonts w:ascii="宋体" w:hAnsi="宋体"/>
          <w:color w:val="000000" w:themeColor="text1"/>
          <w:sz w:val="24"/>
          <w:szCs w:val="28"/>
          <w:shd w:val="pct10" w:color="auto" w:fill="FFFFFF"/>
        </w:rPr>
      </w:pPr>
      <w:r w:rsidRPr="00457012">
        <w:rPr>
          <w:rFonts w:ascii="宋体" w:hAnsi="宋体" w:hint="eastAsia"/>
          <w:color w:val="000000" w:themeColor="text1"/>
          <w:sz w:val="24"/>
          <w:szCs w:val="28"/>
        </w:rPr>
        <w:t>（1）基金投资流通受限证券，应遵守《关于基金投资非公开发行股票等流通受限证券有关问题的通知》等有关法律法规规定。</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（2）流通受限证券，包括由《上市公司证券发行管理办法》规范的非公开发行股票、公开发行股票网下配售部分等在发行时明确一定期限锁定期的可交易证券</w:t>
      </w:r>
      <w:r w:rsidRPr="00457012">
        <w:rPr>
          <w:rFonts w:ascii="宋体" w:hAnsi="宋体"/>
          <w:color w:val="000000" w:themeColor="text1"/>
          <w:sz w:val="24"/>
          <w:szCs w:val="28"/>
        </w:rPr>
        <w:t>,</w:t>
      </w:r>
      <w:r w:rsidRPr="00457012">
        <w:rPr>
          <w:rFonts w:ascii="宋体" w:hAnsi="宋体" w:hint="eastAsia"/>
          <w:color w:val="000000" w:themeColor="text1"/>
          <w:sz w:val="24"/>
          <w:szCs w:val="28"/>
        </w:rPr>
        <w:t>不包括由于发布重大消息或其他原因而临时停牌的证券、已发行未上市证券、回购交易中的质押券等流通受限证券。</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B0BD5" w:rsidRPr="00457012" w:rsidRDefault="00C42E4C">
      <w:pPr>
        <w:spacing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B0BD5" w:rsidRPr="00457012" w:rsidRDefault="00C42E4C">
      <w:pPr>
        <w:spacing w:after="120"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B0BD5" w:rsidRPr="00457012" w:rsidRDefault="00C42E4C">
      <w:pPr>
        <w:spacing w:after="120" w:line="360" w:lineRule="auto"/>
        <w:ind w:firstLineChars="200" w:firstLine="480"/>
        <w:rPr>
          <w:rFonts w:ascii="宋体" w:hAnsi="宋体"/>
          <w:color w:val="000000" w:themeColor="text1"/>
          <w:sz w:val="24"/>
          <w:szCs w:val="28"/>
        </w:rPr>
      </w:pPr>
      <w:r w:rsidRPr="00457012">
        <w:rPr>
          <w:rFonts w:ascii="宋体" w:hAnsi="宋体" w:hint="eastAsia"/>
          <w:color w:val="000000" w:themeColor="text1"/>
          <w:sz w:val="24"/>
          <w:szCs w:val="28"/>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w:t>
      </w:r>
      <w:r w:rsidRPr="00457012">
        <w:rPr>
          <w:rFonts w:ascii="宋体" w:hAnsi="宋体" w:hint="eastAsia"/>
          <w:color w:val="000000" w:themeColor="text1"/>
          <w:sz w:val="24"/>
          <w:szCs w:val="21"/>
        </w:rPr>
        <w:t>投资</w:t>
      </w:r>
      <w:r w:rsidRPr="00457012">
        <w:rPr>
          <w:rFonts w:ascii="宋体" w:hAnsi="宋体" w:hint="eastAsia"/>
          <w:color w:val="000000" w:themeColor="text1"/>
          <w:sz w:val="24"/>
        </w:rPr>
        <w:t>流通受限证券前</w:t>
      </w:r>
      <w:r w:rsidRPr="00457012">
        <w:rPr>
          <w:rFonts w:ascii="宋体" w:hAnsi="宋体" w:hint="eastAsia"/>
          <w:color w:val="000000" w:themeColor="text1"/>
          <w:sz w:val="24"/>
          <w:szCs w:val="28"/>
        </w:rPr>
        <w:t>就该风险的消除或防范措施进行补充书面说明，并保留查看基金管理人风险管理部门就基金投资流通受限证券出具的风险评估报告等</w:t>
      </w:r>
      <w:r w:rsidRPr="00457012">
        <w:rPr>
          <w:rFonts w:ascii="宋体" w:hAnsi="宋体" w:hint="eastAsia"/>
          <w:color w:val="000000" w:themeColor="text1"/>
          <w:sz w:val="24"/>
          <w:szCs w:val="28"/>
        </w:rPr>
        <w:lastRenderedPageBreak/>
        <w:t>备查资料的权利。否则，基金托管人有权拒绝执行有关指令。</w:t>
      </w:r>
      <w:r w:rsidRPr="00457012">
        <w:rPr>
          <w:rFonts w:ascii="宋体" w:hAnsi="宋体" w:hint="eastAsia"/>
          <w:color w:val="000000" w:themeColor="text1"/>
          <w:sz w:val="24"/>
          <w:szCs w:val="21"/>
        </w:rPr>
        <w:t>因拒绝执行该指令造成基金财产损失的，基金托管人不承担任何责任，并有权报告中国证监会。</w:t>
      </w:r>
    </w:p>
    <w:p w:rsidR="000B0BD5" w:rsidRPr="00457012" w:rsidRDefault="00C42E4C">
      <w:pPr>
        <w:spacing w:after="120"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如基金管理人和基金托管人无法达成一致，应及时上报中国证监会请求解决。如果基金托管人</w:t>
      </w:r>
      <w:r w:rsidRPr="00457012">
        <w:rPr>
          <w:rFonts w:ascii="宋体" w:hAnsi="宋体"/>
          <w:color w:val="000000" w:themeColor="text1"/>
          <w:sz w:val="24"/>
          <w:szCs w:val="21"/>
        </w:rPr>
        <w:t>切实履行监督职责</w:t>
      </w:r>
      <w:r w:rsidRPr="00457012">
        <w:rPr>
          <w:rFonts w:ascii="宋体" w:hAnsi="宋体" w:hint="eastAsia"/>
          <w:color w:val="000000" w:themeColor="text1"/>
          <w:sz w:val="24"/>
          <w:szCs w:val="21"/>
        </w:rPr>
        <w:t>，则不承担任何责任。</w:t>
      </w:r>
      <w:r w:rsidRPr="00457012">
        <w:rPr>
          <w:rFonts w:ascii="宋体" w:hAnsi="宋体"/>
          <w:color w:val="000000" w:themeColor="text1"/>
          <w:sz w:val="24"/>
          <w:szCs w:val="21"/>
        </w:rPr>
        <w:t>如果基金托管</w:t>
      </w:r>
      <w:r w:rsidRPr="00457012">
        <w:rPr>
          <w:rFonts w:ascii="宋体" w:hAnsi="宋体" w:hint="eastAsia"/>
          <w:color w:val="000000" w:themeColor="text1"/>
          <w:sz w:val="24"/>
          <w:szCs w:val="21"/>
        </w:rPr>
        <w:t>人</w:t>
      </w:r>
      <w:r w:rsidRPr="00457012">
        <w:rPr>
          <w:rFonts w:ascii="宋体" w:hAnsi="宋体"/>
          <w:color w:val="000000" w:themeColor="text1"/>
          <w:sz w:val="24"/>
          <w:szCs w:val="21"/>
        </w:rPr>
        <w:t>没有切实履行监督职责，导致基金出现风险，基金托管</w:t>
      </w:r>
      <w:r w:rsidRPr="00457012">
        <w:rPr>
          <w:rFonts w:ascii="宋体" w:hAnsi="宋体" w:hint="eastAsia"/>
          <w:color w:val="000000" w:themeColor="text1"/>
          <w:sz w:val="24"/>
          <w:szCs w:val="21"/>
        </w:rPr>
        <w:t>人</w:t>
      </w:r>
      <w:r w:rsidRPr="00457012">
        <w:rPr>
          <w:rFonts w:ascii="宋体" w:hAnsi="宋体"/>
          <w:color w:val="000000" w:themeColor="text1"/>
          <w:sz w:val="24"/>
          <w:szCs w:val="21"/>
        </w:rPr>
        <w:t>应承担连带责任。</w:t>
      </w:r>
    </w:p>
    <w:p w:rsidR="000B0BD5" w:rsidRPr="00457012" w:rsidRDefault="00C42E4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color w:val="000000" w:themeColor="text1"/>
          <w:sz w:val="24"/>
          <w:szCs w:val="21"/>
        </w:rPr>
      </w:pPr>
      <w:r w:rsidRPr="00457012">
        <w:rPr>
          <w:rFonts w:ascii="宋体" w:eastAsia="宋体" w:hAnsi="宋体" w:hint="eastAsia"/>
          <w:b w:val="0"/>
          <w:color w:val="000000" w:themeColor="text1"/>
          <w:sz w:val="24"/>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0B0BD5" w:rsidRPr="00457012" w:rsidRDefault="00C42E4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color w:val="000000" w:themeColor="text1"/>
          <w:sz w:val="24"/>
          <w:szCs w:val="21"/>
        </w:rPr>
      </w:pPr>
      <w:r w:rsidRPr="00457012">
        <w:rPr>
          <w:rFonts w:ascii="宋体" w:eastAsia="宋体" w:hAnsi="宋体" w:hint="eastAsia"/>
          <w:b w:val="0"/>
          <w:color w:val="000000" w:themeColor="text1"/>
          <w:sz w:val="24"/>
          <w:szCs w:val="21"/>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B0BD5" w:rsidRPr="00457012" w:rsidRDefault="00C42E4C">
      <w:pPr>
        <w:pStyle w:val="a6"/>
        <w:spacing w:line="440" w:lineRule="exact"/>
        <w:ind w:firstLineChars="200" w:firstLine="480"/>
        <w:rPr>
          <w:color w:val="000000" w:themeColor="text1"/>
          <w:sz w:val="24"/>
        </w:rPr>
      </w:pPr>
      <w:r w:rsidRPr="00457012">
        <w:rPr>
          <w:rFonts w:hint="eastAsia"/>
          <w:color w:val="000000" w:themeColor="text1"/>
          <w:sz w:val="24"/>
        </w:rPr>
        <w:t>基金托管人发现基金管理人的投资指令违反关法律法规规定或者违反基金合同约定的，应当拒绝执行，立即通知基金管理人，并向中国证监会报告。</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hint="eastAsia"/>
          <w:color w:val="000000" w:themeColor="text1"/>
          <w:sz w:val="24"/>
        </w:rPr>
        <w:t>基金托管人发现基金管理人依据交易程序已经生效的投资指令违反法律、行政法规和其他有关规定，或者违反基金合同约定的，应当立即通知基金管理人，并报告中国证监会。</w:t>
      </w:r>
    </w:p>
    <w:p w:rsidR="000B0BD5" w:rsidRPr="00457012" w:rsidRDefault="00C42E4C">
      <w:pPr>
        <w:spacing w:line="440" w:lineRule="exact"/>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B0BD5" w:rsidRPr="00457012" w:rsidRDefault="00C42E4C">
      <w:pPr>
        <w:spacing w:line="440" w:lineRule="exact"/>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基金托管人发现基金管理人有重大违规行为，应立即报告中国证监会，同时通知基金管理人限期纠正。</w:t>
      </w:r>
    </w:p>
    <w:p w:rsidR="000B0BD5" w:rsidRPr="00457012" w:rsidRDefault="00C42E4C">
      <w:pPr>
        <w:spacing w:line="440" w:lineRule="exact"/>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基金管理人无正当理由，拒绝、阻挠基金托管人根据本协议规定行使监督权，</w:t>
      </w:r>
      <w:r w:rsidRPr="00457012">
        <w:rPr>
          <w:rFonts w:ascii="宋体" w:hAnsi="宋体" w:hint="eastAsia"/>
          <w:color w:val="000000" w:themeColor="text1"/>
          <w:sz w:val="24"/>
          <w:szCs w:val="21"/>
        </w:rPr>
        <w:lastRenderedPageBreak/>
        <w:t>或采取拖延、欺诈等手段妨碍基金托管人进行有效监督，情节严重或经基金托管人提出警告仍不改正的，基金托管人应报告中国证监会。</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44" w:name="_Toc125361076"/>
      <w:bookmarkStart w:id="45" w:name="_Toc140002339"/>
      <w:bookmarkStart w:id="46" w:name="_Toc123705448"/>
      <w:bookmarkStart w:id="47" w:name="_Toc124749228"/>
      <w:bookmarkStart w:id="48" w:name="_Toc124749939"/>
      <w:r w:rsidRPr="00457012">
        <w:rPr>
          <w:rFonts w:ascii="宋体" w:hAnsi="宋体" w:cs="Arial" w:hint="eastAsia"/>
          <w:color w:val="000000" w:themeColor="text1"/>
          <w:sz w:val="30"/>
        </w:rPr>
        <w:t>基金管理人对基金托管人的业务核查</w:t>
      </w:r>
      <w:bookmarkEnd w:id="44"/>
      <w:bookmarkEnd w:id="45"/>
      <w:bookmarkEnd w:id="46"/>
      <w:bookmarkEnd w:id="47"/>
      <w:bookmarkEnd w:id="48"/>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基金管理人对基金托管人履行托管职责情况进行核查，核查事项包括但不限于基金托管人安全保管基金财产、开设基金财产的资金账户和证券账户等</w:t>
      </w:r>
      <w:r w:rsidRPr="00457012">
        <w:rPr>
          <w:rFonts w:ascii="宋体" w:hAnsi="宋体"/>
          <w:color w:val="000000" w:themeColor="text1"/>
          <w:sz w:val="24"/>
          <w:szCs w:val="21"/>
        </w:rPr>
        <w:t>投资所需账户</w:t>
      </w:r>
      <w:r w:rsidRPr="00457012">
        <w:rPr>
          <w:rFonts w:ascii="宋体" w:hAnsi="宋体" w:hint="eastAsia"/>
          <w:color w:val="000000" w:themeColor="text1"/>
          <w:sz w:val="24"/>
          <w:szCs w:val="21"/>
        </w:rPr>
        <w:t>、复核基金管理人计算的基金资产净值和各类基金份额净值、根据管理人指令办理清算交收、相关信息披露和监督基金投资运作等行为。</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457012">
        <w:rPr>
          <w:rFonts w:ascii="宋体" w:hAnsi="宋体" w:hint="eastAsia"/>
          <w:color w:val="000000" w:themeColor="text1"/>
          <w:kern w:val="0"/>
          <w:sz w:val="24"/>
        </w:rPr>
        <w:t>基金管理人有义务要求基金托管人赔偿基金因此所遭受的损失。</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基金管理人发现基金托管人有重大违规行为，应立即报告中国证监会和银行业监督管理机构，同时通知基金托管人限期纠正。</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基金托管人应积极配合基金管理人的核查行为，包括但不限于：提交相关资料以供基金管理人核查托管财产的完整性和真实性，在规定时间内答复基金管理人并改正。</w:t>
      </w:r>
    </w:p>
    <w:p w:rsidR="000B0BD5" w:rsidRPr="00457012" w:rsidRDefault="00C42E4C">
      <w:pPr>
        <w:pStyle w:val="20"/>
        <w:spacing w:after="0"/>
        <w:rPr>
          <w:color w:val="000000" w:themeColor="text1"/>
          <w:szCs w:val="21"/>
        </w:rPr>
      </w:pPr>
      <w:r w:rsidRPr="00457012">
        <w:rPr>
          <w:rFonts w:hint="eastAsia"/>
          <w:color w:val="000000" w:themeColor="text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49" w:name="_Toc523829995"/>
      <w:bookmarkStart w:id="50" w:name="_Toc124749229"/>
      <w:bookmarkStart w:id="51" w:name="_Toc140002340"/>
      <w:bookmarkStart w:id="52" w:name="_Toc22454437"/>
      <w:bookmarkStart w:id="53" w:name="_Toc466788854"/>
      <w:bookmarkStart w:id="54" w:name="_Toc48703889"/>
      <w:bookmarkStart w:id="55" w:name="_Toc125361077"/>
      <w:bookmarkStart w:id="56" w:name="_Toc124749940"/>
      <w:bookmarkStart w:id="57" w:name="_Toc123626171"/>
      <w:r w:rsidRPr="00457012">
        <w:rPr>
          <w:rFonts w:ascii="宋体" w:hAnsi="宋体" w:cs="Arial" w:hint="eastAsia"/>
          <w:color w:val="000000" w:themeColor="text1"/>
          <w:sz w:val="30"/>
        </w:rPr>
        <w:t>基金财产保管</w:t>
      </w:r>
      <w:bookmarkEnd w:id="49"/>
      <w:bookmarkEnd w:id="50"/>
      <w:bookmarkEnd w:id="51"/>
      <w:bookmarkEnd w:id="52"/>
      <w:bookmarkEnd w:id="53"/>
      <w:bookmarkEnd w:id="54"/>
      <w:bookmarkEnd w:id="55"/>
      <w:bookmarkEnd w:id="56"/>
      <w:bookmarkEnd w:id="57"/>
    </w:p>
    <w:p w:rsidR="000B0BD5" w:rsidRPr="00457012" w:rsidRDefault="00C42E4C">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color w:val="000000" w:themeColor="text1"/>
          <w:sz w:val="24"/>
          <w:szCs w:val="24"/>
        </w:rPr>
      </w:pPr>
      <w:bookmarkStart w:id="58" w:name="_Toc37159173"/>
      <w:r w:rsidRPr="00457012">
        <w:rPr>
          <w:rFonts w:ascii="宋体" w:eastAsia="宋体" w:hAnsi="宋体" w:hint="eastAsia"/>
          <w:b w:val="0"/>
          <w:bCs w:val="0"/>
          <w:color w:val="000000" w:themeColor="text1"/>
          <w:sz w:val="24"/>
          <w:szCs w:val="24"/>
        </w:rPr>
        <w:t>（一）基金财产保管的原则</w:t>
      </w:r>
      <w:bookmarkEnd w:id="58"/>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1、基金财产应独立于基金管理人、基金托管人的固有财产。</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lastRenderedPageBreak/>
        <w:t>2、基金托管人应安全保管基金财产。未经基金管理人的正当指令，不得自行运用、处分、分配基金的任何财产。</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3、基金托管人按照规定开设基金财产的资金账户和证券账户等</w:t>
      </w:r>
      <w:r w:rsidRPr="00457012">
        <w:rPr>
          <w:rFonts w:ascii="宋体" w:hAnsi="宋体"/>
          <w:color w:val="000000" w:themeColor="text1"/>
          <w:sz w:val="24"/>
        </w:rPr>
        <w:t>投资所需账户</w:t>
      </w:r>
      <w:r w:rsidRPr="00457012">
        <w:rPr>
          <w:rFonts w:ascii="宋体" w:hAnsi="宋体" w:hint="eastAsia"/>
          <w:color w:val="000000" w:themeColor="text1"/>
          <w:sz w:val="24"/>
        </w:rPr>
        <w:t>。</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4、基金托管人对所托管的不同基金财产分别设置账户，与基金托管人的其他业务和其他基金的托管业务实行严格的分账管理，确保基金财产的完整与独立。</w:t>
      </w:r>
    </w:p>
    <w:p w:rsidR="000B0BD5" w:rsidRPr="00457012" w:rsidRDefault="00C42E4C">
      <w:pPr>
        <w:numPr>
          <w:ilvl w:val="0"/>
          <w:numId w:val="2"/>
        </w:numPr>
        <w:spacing w:line="360" w:lineRule="auto"/>
        <w:ind w:left="0" w:firstLine="397"/>
        <w:rPr>
          <w:rFonts w:ascii="宋体" w:hAnsi="宋体"/>
          <w:color w:val="000000" w:themeColor="text1"/>
          <w:sz w:val="24"/>
        </w:rPr>
      </w:pPr>
      <w:r w:rsidRPr="00457012">
        <w:rPr>
          <w:rFonts w:ascii="宋体" w:hAnsi="宋体" w:hint="eastAsia"/>
          <w:color w:val="000000" w:themeColor="text1"/>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（二）基金的银行账户的开立和管理</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资产托管专户的管理应符合</w:t>
      </w:r>
      <w:r w:rsidRPr="00457012">
        <w:rPr>
          <w:rFonts w:ascii="宋体" w:hAnsi="宋体"/>
          <w:color w:val="000000" w:themeColor="text1"/>
          <w:sz w:val="24"/>
        </w:rPr>
        <w:t>《人民币银行结算账户管理办法》</w:t>
      </w:r>
      <w:r w:rsidRPr="00457012">
        <w:rPr>
          <w:rFonts w:ascii="宋体" w:hAnsi="宋体" w:hint="eastAsia"/>
          <w:color w:val="000000" w:themeColor="text1"/>
          <w:sz w:val="24"/>
        </w:rPr>
        <w:t>、《现金管理暂行条例》、《人民币利率管理规定》、《利率管理暂行规定》、《支付结算办法》以及银行业监督管理机构的其他规定。</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（三）基金证券账户与证券交易资金账户的开设和管理</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基金托管人以基金托管人和本基金联名的方式在中国证券登记结算有限责任公司上海分公司/深圳分公司开设证券账户。</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w:t>
      </w:r>
      <w:r w:rsidRPr="00457012">
        <w:rPr>
          <w:rFonts w:ascii="宋体" w:hAnsi="宋体"/>
          <w:color w:val="000000" w:themeColor="text1"/>
          <w:sz w:val="24"/>
        </w:rPr>
        <w:t>以</w:t>
      </w:r>
      <w:r w:rsidRPr="00457012">
        <w:rPr>
          <w:rFonts w:ascii="宋体" w:hAnsi="宋体" w:hint="eastAsia"/>
          <w:color w:val="000000" w:themeColor="text1"/>
          <w:sz w:val="24"/>
        </w:rPr>
        <w:t>基金托管人的名义在中国证券登记结算有限责任公司上海分公司/深圳分公司开立基金证券交易资金账户，用于证券清算。</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基金证券账户的开立和使用，限于满足开展本基金业务的需要。基金托管人</w:t>
      </w:r>
      <w:r w:rsidRPr="00457012">
        <w:rPr>
          <w:rFonts w:ascii="宋体" w:hAnsi="宋体" w:hint="eastAsia"/>
          <w:color w:val="000000" w:themeColor="text1"/>
          <w:sz w:val="24"/>
        </w:rPr>
        <w:lastRenderedPageBreak/>
        <w:t>和基金管理人不得出借和未经对方同意擅自转让基金的任何证券账户；亦不得使用基金的任何账户进行本基金业务以外的活动。</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（四）债券托管账户的开立和管理</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1、基金合同生效后，基金管理人负责以基金的名义申请并取得进入全国银行间同业拆借市场的交易资格，并代表基金进行交易；基金托管人负责以基金的名义在中央国债登记结算有限责任公司、</w:t>
      </w:r>
      <w:r w:rsidRPr="00457012">
        <w:rPr>
          <w:rFonts w:ascii="宋体" w:hAnsi="宋体"/>
          <w:color w:val="000000" w:themeColor="text1"/>
          <w:sz w:val="24"/>
        </w:rPr>
        <w:t>银行间市场清算所股份有限公司</w:t>
      </w:r>
      <w:r w:rsidRPr="00457012">
        <w:rPr>
          <w:rFonts w:ascii="宋体" w:hAnsi="宋体" w:hint="eastAsia"/>
          <w:color w:val="000000" w:themeColor="text1"/>
          <w:sz w:val="24"/>
        </w:rPr>
        <w:t>开设银行间债券市场债券托管自营账户，并由基金托管人负责基金的债券的后台匹配及资金的清算。</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2、基金管理人和基金托管人应一起负责为基金对外签订全国银行间国债市场回购主协议，正本由基金托管人保管，基金管理人保存副本。</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（五）其他账户的开设和管理</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（六）基金财产投资的有关实物证券、银行定期存款存单等有价凭证的保管</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基金财产投资的有关实物证券由基金托管人存放于基金托管人的保管库；其中实物证券也可存入中央国债登记结算有限责任公司、银行间</w:t>
      </w:r>
      <w:r w:rsidRPr="00457012">
        <w:rPr>
          <w:rFonts w:ascii="宋体" w:hAnsi="宋体"/>
          <w:color w:val="000000" w:themeColor="text1"/>
          <w:sz w:val="24"/>
        </w:rPr>
        <w:t>市场清算所股份有限公司、</w:t>
      </w:r>
      <w:r w:rsidRPr="00457012">
        <w:rPr>
          <w:rFonts w:ascii="宋体" w:hAnsi="宋体" w:hint="eastAsia"/>
          <w:color w:val="000000" w:themeColor="text1"/>
          <w:sz w:val="24"/>
        </w:rPr>
        <w:t>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59" w:name="_Toc37159180"/>
      <w:r w:rsidRPr="00457012">
        <w:rPr>
          <w:rFonts w:ascii="宋体" w:eastAsia="宋体" w:hAnsi="宋体" w:hint="eastAsia"/>
          <w:b w:val="0"/>
          <w:bCs w:val="0"/>
          <w:color w:val="000000" w:themeColor="text1"/>
          <w:sz w:val="24"/>
          <w:szCs w:val="24"/>
        </w:rPr>
        <w:t>（七）与基金财产有关的重大合同的保管</w:t>
      </w:r>
      <w:bookmarkEnd w:id="59"/>
    </w:p>
    <w:p w:rsidR="000B0BD5" w:rsidRPr="00457012" w:rsidRDefault="00C42E4C">
      <w:pPr>
        <w:spacing w:line="360" w:lineRule="auto"/>
        <w:ind w:firstLineChars="200" w:firstLine="480"/>
        <w:rPr>
          <w:rFonts w:ascii="宋体" w:hAnsi="宋体"/>
          <w:color w:val="000000" w:themeColor="text1"/>
          <w:sz w:val="24"/>
          <w:shd w:val="pct10" w:color="auto" w:fill="FFFFFF"/>
        </w:rPr>
      </w:pPr>
      <w:r w:rsidRPr="00457012">
        <w:rPr>
          <w:rFonts w:ascii="宋体" w:hAnsi="宋体" w:hint="eastAsia"/>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w:t>
      </w:r>
      <w:r w:rsidRPr="00457012">
        <w:rPr>
          <w:rFonts w:ascii="宋体" w:hAnsi="宋体" w:hint="eastAsia"/>
          <w:color w:val="000000" w:themeColor="text1"/>
          <w:sz w:val="24"/>
        </w:rPr>
        <w:lastRenderedPageBreak/>
        <w:t>存放于基金管理人和基金托管人各自文件保管部门15年以上，</w:t>
      </w:r>
      <w:r w:rsidRPr="00457012">
        <w:rPr>
          <w:rFonts w:ascii="宋体" w:hAnsi="宋体"/>
          <w:color w:val="000000" w:themeColor="text1"/>
          <w:sz w:val="24"/>
        </w:rPr>
        <w:t>法律法规或监管规则另有规定的，从其规定</w:t>
      </w:r>
      <w:r w:rsidRPr="00457012">
        <w:rPr>
          <w:rFonts w:ascii="宋体" w:hAnsi="宋体" w:hint="eastAsia"/>
          <w:color w:val="000000" w:themeColor="text1"/>
          <w:sz w:val="24"/>
        </w:rPr>
        <w:t>。</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60" w:name="_Toc123626172"/>
      <w:bookmarkStart w:id="61" w:name="_Toc124749230"/>
      <w:bookmarkStart w:id="62" w:name="_Toc124749941"/>
      <w:bookmarkStart w:id="63" w:name="_Toc125361078"/>
      <w:bookmarkStart w:id="64" w:name="_Toc140002341"/>
      <w:r w:rsidRPr="00457012">
        <w:rPr>
          <w:rFonts w:ascii="宋体" w:hAnsi="宋体" w:cs="Arial" w:hint="eastAsia"/>
          <w:color w:val="000000" w:themeColor="text1"/>
          <w:sz w:val="30"/>
        </w:rPr>
        <w:t>指令的发送、确认和执行</w:t>
      </w:r>
      <w:bookmarkEnd w:id="4"/>
      <w:bookmarkEnd w:id="5"/>
      <w:bookmarkEnd w:id="6"/>
      <w:bookmarkEnd w:id="60"/>
      <w:bookmarkEnd w:id="61"/>
      <w:bookmarkEnd w:id="62"/>
      <w:bookmarkEnd w:id="63"/>
      <w:bookmarkEnd w:id="64"/>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5" w:name="_Toc48703899"/>
      <w:r w:rsidRPr="00457012">
        <w:rPr>
          <w:rFonts w:ascii="宋体" w:eastAsia="宋体" w:hAnsi="宋体" w:hint="eastAsia"/>
          <w:b w:val="0"/>
          <w:bCs w:val="0"/>
          <w:color w:val="000000" w:themeColor="text1"/>
          <w:sz w:val="24"/>
          <w:szCs w:val="24"/>
        </w:rPr>
        <w:t>（一）基金管理人对发送指令人员的书面授权</w:t>
      </w:r>
      <w:bookmarkEnd w:id="65"/>
    </w:p>
    <w:p w:rsidR="000B0BD5" w:rsidRPr="00457012" w:rsidRDefault="00C42E4C">
      <w:pPr>
        <w:pStyle w:val="20"/>
        <w:spacing w:after="0"/>
        <w:rPr>
          <w:color w:val="000000" w:themeColor="text1"/>
        </w:rPr>
      </w:pPr>
      <w:r w:rsidRPr="00457012">
        <w:rPr>
          <w:rFonts w:hint="eastAsia"/>
          <w:color w:val="000000" w:themeColor="text1"/>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6" w:name="_Toc48703900"/>
      <w:r w:rsidRPr="00457012">
        <w:rPr>
          <w:rFonts w:ascii="宋体" w:eastAsia="宋体" w:hAnsi="宋体" w:hint="eastAsia"/>
          <w:b w:val="0"/>
          <w:bCs w:val="0"/>
          <w:color w:val="000000" w:themeColor="text1"/>
          <w:sz w:val="24"/>
          <w:szCs w:val="24"/>
        </w:rPr>
        <w:t>（二）指令的内容</w:t>
      </w:r>
      <w:bookmarkEnd w:id="66"/>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szCs w:val="21"/>
        </w:rPr>
        <w:t>指令是基金管理人在运用基金资产时，向基金托管人发出的资金划拨及其他款项支付的指令。</w:t>
      </w:r>
      <w:r w:rsidRPr="00457012">
        <w:rPr>
          <w:rFonts w:ascii="宋体" w:hAnsi="宋体" w:hint="eastAsia"/>
          <w:color w:val="000000" w:themeColor="text1"/>
          <w:sz w:val="24"/>
        </w:rPr>
        <w:t>基金管理人发给基金托管人的指令应写明款项事由、支付时间、到账时间、金额、账户等，加盖预留印鉴并有被授权人签字。</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7" w:name="_Toc48703901"/>
      <w:r w:rsidRPr="00457012">
        <w:rPr>
          <w:rFonts w:ascii="宋体" w:eastAsia="宋体" w:hAnsi="宋体" w:hint="eastAsia"/>
          <w:b w:val="0"/>
          <w:bCs w:val="0"/>
          <w:color w:val="000000" w:themeColor="text1"/>
          <w:sz w:val="24"/>
          <w:szCs w:val="24"/>
        </w:rPr>
        <w:t>（三）指令的发送、确认和执行</w:t>
      </w:r>
      <w:bookmarkEnd w:id="67"/>
      <w:r w:rsidRPr="00457012">
        <w:rPr>
          <w:rFonts w:ascii="宋体" w:eastAsia="宋体" w:hAnsi="宋体" w:hint="eastAsia"/>
          <w:b w:val="0"/>
          <w:bCs w:val="0"/>
          <w:color w:val="000000" w:themeColor="text1"/>
          <w:sz w:val="24"/>
          <w:szCs w:val="24"/>
        </w:rPr>
        <w:t>的时间和程序</w:t>
      </w:r>
    </w:p>
    <w:p w:rsidR="000B0BD5" w:rsidRPr="00457012" w:rsidRDefault="00C42E4C">
      <w:pPr>
        <w:spacing w:after="120"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指令由“授权通知”确定的有权发送人（下称“被授权人”）代表基金管理人用加密传真的方式或其他基金托管人和基金管理人书面确认过的方式向基金托管人发送。基金管理人有义务在发送指令后及时与托管人进行确认，因管理人未能及时与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lastRenderedPageBreak/>
        <w:t>基金托管人收到基金管理人发送的指令后，应立即审慎验证有关内容及印鉴和签名，复核无误后应在规定期限内执行，不得延误。</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基金管理人应将同业市场国债交易通知单加盖预留印鉴后传真给基金托管人。</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（四）基金管理人发送错误指令的情形和处理程序</w:t>
      </w:r>
    </w:p>
    <w:p w:rsidR="000B0BD5" w:rsidRPr="00457012" w:rsidRDefault="00C42E4C">
      <w:pPr>
        <w:spacing w:after="120"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基金管理人发送错误指令的情形包括指令发送人员无权或超越权限发送指令及交割信息错误，指令中重要信息模糊不清或不全等。</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基金托管人在履行监督职能时，发现基金管理人的指令错误时，有权拒绝执行，并及时通知基金管理人改正。</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（五）基金托管人依照法律法规暂缓、拒绝执行指令的情形和处理程序</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（六）基金托管人未按照基金管理人指令执行的处理方法</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基金托管人由于自身原因造成未按照或者未及时按照基金管理人发送的正常有效指令执行，给基金份额持有人造成损失的，应负赔偿责任。</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68" w:name="_Toc48703902"/>
      <w:r w:rsidRPr="00457012">
        <w:rPr>
          <w:rFonts w:ascii="宋体" w:eastAsia="宋体" w:hAnsi="宋体" w:hint="eastAsia"/>
          <w:b w:val="0"/>
          <w:bCs w:val="0"/>
          <w:color w:val="000000" w:themeColor="text1"/>
          <w:sz w:val="24"/>
          <w:szCs w:val="24"/>
        </w:rPr>
        <w:t>（七）更换被授权人的</w:t>
      </w:r>
      <w:bookmarkEnd w:id="68"/>
      <w:r w:rsidRPr="00457012">
        <w:rPr>
          <w:rFonts w:ascii="宋体" w:eastAsia="宋体" w:hAnsi="宋体" w:hint="eastAsia"/>
          <w:b w:val="0"/>
          <w:bCs w:val="0"/>
          <w:color w:val="000000" w:themeColor="text1"/>
          <w:sz w:val="24"/>
          <w:szCs w:val="24"/>
        </w:rPr>
        <w:t>程序</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rPr>
        <w:t>基金管理人撤换被授权人员或改变被授权人员的权限，必须提前至少一个交易日，使用加密传真或其他基金托管人和基金管理人书面确认过的方式向基金托管人发出由授权人签字和盖章的被授权人变更通知，并提供新的被授权人的签字样本，同时电话通知基金托管人，基金托管人收到变更通知当日将回函书面传真基金管理人或通过电话向基金管理人确认。基金托管人在收到变更通知并向基金管理人确认后，授权变更于变更通知载明的生效时间生效。在变更通知载明的生效时间早于基金托管人收到变更通知情形，授权变更于基金托管人收到变更通知</w:t>
      </w:r>
      <w:r w:rsidRPr="00457012">
        <w:rPr>
          <w:rFonts w:ascii="宋体" w:hAnsi="宋体" w:hint="eastAsia"/>
          <w:color w:val="000000" w:themeColor="text1"/>
          <w:sz w:val="24"/>
        </w:rPr>
        <w:lastRenderedPageBreak/>
        <w:t>时生效。基金管理人在此后三日内将被授权人变更通知的正本送交基金托管人。基金管理人更换被授权人通知生效后，对于已被撤换的人</w:t>
      </w:r>
      <w:r w:rsidRPr="00457012">
        <w:rPr>
          <w:rFonts w:ascii="宋体" w:hAnsi="宋体" w:hint="eastAsia"/>
          <w:color w:val="000000" w:themeColor="text1"/>
          <w:sz w:val="24"/>
          <w:szCs w:val="21"/>
        </w:rPr>
        <w:t>员无权发送的指令，或被改变授权人员超权限发送的指令，基金管理人不承担责任。</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69" w:name="_Toc140002342"/>
      <w:bookmarkStart w:id="70" w:name="_Toc124749231"/>
      <w:bookmarkStart w:id="71" w:name="_Toc124749942"/>
      <w:bookmarkStart w:id="72" w:name="_Toc125361079"/>
      <w:bookmarkStart w:id="73" w:name="_Toc48703903"/>
      <w:bookmarkStart w:id="74" w:name="_Toc523829997"/>
      <w:bookmarkStart w:id="75" w:name="_Toc22454451"/>
      <w:bookmarkStart w:id="76" w:name="_Toc123626173"/>
      <w:bookmarkStart w:id="77" w:name="_Toc466788856"/>
      <w:r w:rsidRPr="00457012">
        <w:rPr>
          <w:rFonts w:ascii="宋体" w:hAnsi="宋体" w:cs="Arial" w:hint="eastAsia"/>
          <w:color w:val="000000" w:themeColor="text1"/>
          <w:sz w:val="30"/>
        </w:rPr>
        <w:t>交易及清算交收安排</w:t>
      </w:r>
      <w:bookmarkEnd w:id="69"/>
      <w:bookmarkEnd w:id="70"/>
      <w:bookmarkEnd w:id="71"/>
      <w:bookmarkEnd w:id="72"/>
      <w:bookmarkEnd w:id="73"/>
      <w:bookmarkEnd w:id="74"/>
      <w:bookmarkEnd w:id="75"/>
      <w:bookmarkEnd w:id="76"/>
      <w:bookmarkEnd w:id="77"/>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78" w:name="_Toc22454452"/>
      <w:bookmarkStart w:id="79" w:name="_Toc48703904"/>
      <w:r w:rsidRPr="00457012">
        <w:rPr>
          <w:rFonts w:ascii="宋体" w:eastAsia="宋体" w:hAnsi="宋体" w:hint="eastAsia"/>
          <w:b w:val="0"/>
          <w:bCs w:val="0"/>
          <w:color w:val="000000" w:themeColor="text1"/>
          <w:sz w:val="24"/>
          <w:szCs w:val="24"/>
        </w:rPr>
        <w:t>（一）选择代理证券买卖的证券经营机构的标准和程序</w:t>
      </w:r>
      <w:bookmarkEnd w:id="78"/>
      <w:bookmarkEnd w:id="79"/>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基金管理人负责选择代理本基金证券买卖的证券经营机构。选择的标准是：</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1、资历雄厚，信誉良好。</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2、财务状况良好，经营行为规范，最近一年未发生重大违规行为而受到有关管理机关的处罚。</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3、内部管理规范、严格，具备健全的内控制度，并能满足基金运作高度保密的要求。</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4、具备基金运作所需的高效、安全的通讯条件，交易设施符合代理本基金进行证券交易的需要，并能为本基金提供全面的信息服务。</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基金管理人应及时将基金专用席位号、佣金费率等基本信息以及变更情况及时以书面形式通知基金托管人。</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80" w:name="_Toc48703905"/>
      <w:r w:rsidRPr="00457012">
        <w:rPr>
          <w:rFonts w:ascii="宋体" w:eastAsia="宋体" w:hAnsi="宋体" w:hint="eastAsia"/>
          <w:b w:val="0"/>
          <w:bCs w:val="0"/>
          <w:color w:val="000000" w:themeColor="text1"/>
          <w:sz w:val="24"/>
          <w:szCs w:val="24"/>
        </w:rPr>
        <w:t>（二）基金投资证券后的清算</w:t>
      </w:r>
      <w:bookmarkEnd w:id="80"/>
      <w:r w:rsidRPr="00457012">
        <w:rPr>
          <w:rFonts w:ascii="宋体" w:eastAsia="宋体" w:hAnsi="宋体" w:hint="eastAsia"/>
          <w:b w:val="0"/>
          <w:bCs w:val="0"/>
          <w:color w:val="000000" w:themeColor="text1"/>
          <w:sz w:val="24"/>
          <w:szCs w:val="24"/>
        </w:rPr>
        <w:t>交收安排</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1、基金管理人和基金托管人在基金清算和交收中的责任</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基金管理人与基金托管人应根据有关法律法规及相关业务规则，签订《证券交易资金结算协议》，用以具体明确基金管理人与基金托管人在证券交易资金结算业务中的责任。</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对基金管理人的资金划拨指令，基金托管人在复核无误后应在规定期限内执</w:t>
      </w:r>
      <w:r w:rsidRPr="00457012">
        <w:rPr>
          <w:rFonts w:ascii="宋体" w:hAnsi="宋体" w:hint="eastAsia"/>
          <w:color w:val="000000" w:themeColor="text1"/>
          <w:sz w:val="24"/>
        </w:rPr>
        <w:lastRenderedPageBreak/>
        <w:t>行并在执行完毕后回函确认，不得延误。</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本基金投资于证券发生的所有场内、场外交易的资金清算交割，全部由基金托管人负责办理。</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本基金证券投资的清算交割，由基金托管人通过中国证券登记结算有限责任公司上海分公司/深圳分公司、其他相关登记结算机构及清算代理银行办理。</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2、基金出现超买或超卖的责任认定及处理程序</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在履行监督职能时，如果发现基金投资证券过程中出现超买或超卖现象，应立即提醒基金管理人，由基金管理人负责解决，由此给基金和基金托管人造成的损失由基金管理人承担。如果因非基金托管人原因发生超买行为，必须于T+1日上午10时之前划拨资金，用以完成清算交收。</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3、基金无法按时支付证券清算款的责任认定及处理程序</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81" w:name="_Toc48703906"/>
      <w:r w:rsidRPr="00457012">
        <w:rPr>
          <w:rFonts w:ascii="宋体" w:eastAsia="宋体" w:hAnsi="宋体" w:hint="eastAsia"/>
          <w:b w:val="0"/>
          <w:bCs w:val="0"/>
          <w:color w:val="000000" w:themeColor="text1"/>
          <w:sz w:val="24"/>
          <w:szCs w:val="24"/>
        </w:rPr>
        <w:t>（三）资金、证券账目及交易记录的核对</w:t>
      </w:r>
      <w:bookmarkEnd w:id="81"/>
    </w:p>
    <w:p w:rsidR="000B0BD5" w:rsidRPr="00457012" w:rsidRDefault="00C42E4C">
      <w:pPr>
        <w:autoSpaceDE w:val="0"/>
        <w:autoSpaceDN w:val="0"/>
        <w:adjustRightInd w:val="0"/>
        <w:spacing w:line="360" w:lineRule="auto"/>
        <w:ind w:firstLineChars="200" w:firstLine="480"/>
        <w:jc w:val="left"/>
        <w:rPr>
          <w:rFonts w:ascii="宋体"/>
          <w:color w:val="000000" w:themeColor="text1"/>
          <w:kern w:val="0"/>
          <w:sz w:val="24"/>
          <w:szCs w:val="20"/>
        </w:rPr>
      </w:pPr>
      <w:r w:rsidRPr="00457012">
        <w:rPr>
          <w:rFonts w:hint="eastAsia"/>
          <w:color w:val="000000" w:themeColor="text1"/>
          <w:sz w:val="24"/>
        </w:rPr>
        <w:t>对基金的交易记录，由基金管理人按日进行核对。</w:t>
      </w:r>
      <w:r w:rsidRPr="00457012">
        <w:rPr>
          <w:rFonts w:ascii="宋体" w:hint="eastAsia"/>
          <w:color w:val="000000" w:themeColor="text1"/>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0B0BD5" w:rsidRPr="00457012" w:rsidRDefault="00C42E4C">
      <w:pPr>
        <w:spacing w:line="360" w:lineRule="auto"/>
        <w:ind w:firstLineChars="200" w:firstLine="480"/>
        <w:rPr>
          <w:rFonts w:ascii="宋体"/>
          <w:color w:val="000000" w:themeColor="text1"/>
          <w:kern w:val="0"/>
          <w:sz w:val="24"/>
          <w:szCs w:val="20"/>
        </w:rPr>
      </w:pPr>
      <w:r w:rsidRPr="00457012">
        <w:rPr>
          <w:rFonts w:ascii="宋体" w:hint="eastAsia"/>
          <w:color w:val="000000" w:themeColor="text1"/>
          <w:kern w:val="0"/>
          <w:sz w:val="24"/>
          <w:szCs w:val="20"/>
        </w:rPr>
        <w:lastRenderedPageBreak/>
        <w:t>对基金的资金账目，由相关各方每日对账一次，确保相关各方账账相符。</w:t>
      </w:r>
    </w:p>
    <w:p w:rsidR="000B0BD5" w:rsidRPr="00457012" w:rsidRDefault="00C42E4C">
      <w:pPr>
        <w:spacing w:line="360" w:lineRule="auto"/>
        <w:ind w:firstLineChars="200" w:firstLine="480"/>
        <w:rPr>
          <w:rFonts w:ascii="宋体"/>
          <w:color w:val="000000" w:themeColor="text1"/>
          <w:kern w:val="0"/>
          <w:sz w:val="24"/>
          <w:szCs w:val="20"/>
        </w:rPr>
      </w:pPr>
      <w:r w:rsidRPr="00457012">
        <w:rPr>
          <w:rFonts w:ascii="宋体" w:hint="eastAsia"/>
          <w:color w:val="000000" w:themeColor="text1"/>
          <w:kern w:val="0"/>
          <w:sz w:val="24"/>
          <w:szCs w:val="20"/>
        </w:rPr>
        <w:t>对基金证券账目，由每周最后一个交易日终了时相关各方进行对账。</w:t>
      </w:r>
    </w:p>
    <w:p w:rsidR="000B0BD5" w:rsidRPr="00457012" w:rsidRDefault="00C42E4C">
      <w:pPr>
        <w:spacing w:line="360" w:lineRule="auto"/>
        <w:ind w:firstLineChars="200" w:firstLine="480"/>
        <w:rPr>
          <w:rFonts w:ascii="宋体"/>
          <w:color w:val="000000" w:themeColor="text1"/>
          <w:kern w:val="0"/>
          <w:sz w:val="24"/>
          <w:szCs w:val="20"/>
        </w:rPr>
      </w:pPr>
      <w:r w:rsidRPr="00457012">
        <w:rPr>
          <w:rFonts w:ascii="宋体" w:hint="eastAsia"/>
          <w:color w:val="000000" w:themeColor="text1"/>
          <w:kern w:val="0"/>
          <w:sz w:val="24"/>
          <w:szCs w:val="20"/>
        </w:rPr>
        <w:t>对实物券账目，每月月末相关各方进行账实核对。</w:t>
      </w:r>
    </w:p>
    <w:p w:rsidR="000B0BD5" w:rsidRPr="00457012" w:rsidRDefault="00C42E4C">
      <w:pPr>
        <w:spacing w:line="360" w:lineRule="auto"/>
        <w:ind w:firstLineChars="200" w:firstLine="480"/>
        <w:rPr>
          <w:rFonts w:ascii="宋体"/>
          <w:color w:val="000000" w:themeColor="text1"/>
          <w:kern w:val="0"/>
          <w:sz w:val="24"/>
          <w:szCs w:val="20"/>
        </w:rPr>
      </w:pPr>
      <w:r w:rsidRPr="00457012">
        <w:rPr>
          <w:rFonts w:ascii="宋体" w:hint="eastAsia"/>
          <w:color w:val="000000" w:themeColor="text1"/>
          <w:kern w:val="0"/>
          <w:sz w:val="24"/>
          <w:szCs w:val="20"/>
        </w:rPr>
        <w:t>对交易记录，由相关各方每日对账一次。</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（四）申购、赎回、</w:t>
      </w:r>
      <w:r w:rsidRPr="00457012">
        <w:rPr>
          <w:rFonts w:ascii="宋体" w:eastAsia="宋体" w:hAnsi="宋体" w:hint="eastAsia"/>
          <w:b w:val="0"/>
          <w:color w:val="000000" w:themeColor="text1"/>
          <w:sz w:val="24"/>
        </w:rPr>
        <w:t>转换开放式基金</w:t>
      </w:r>
      <w:r w:rsidRPr="00457012">
        <w:rPr>
          <w:rFonts w:ascii="宋体" w:eastAsia="宋体" w:hAnsi="宋体" w:hint="eastAsia"/>
          <w:b w:val="0"/>
          <w:bCs w:val="0"/>
          <w:color w:val="000000" w:themeColor="text1"/>
          <w:sz w:val="24"/>
          <w:szCs w:val="24"/>
        </w:rPr>
        <w:t>的资金清算、</w:t>
      </w:r>
      <w:r w:rsidRPr="00457012">
        <w:rPr>
          <w:rFonts w:ascii="宋体" w:eastAsia="宋体" w:hAnsi="宋体" w:hint="eastAsia"/>
          <w:b w:val="0"/>
          <w:color w:val="000000" w:themeColor="text1"/>
          <w:sz w:val="24"/>
        </w:rPr>
        <w:t>数据传递及托管协议当事人的责任</w:t>
      </w:r>
    </w:p>
    <w:p w:rsidR="000B0BD5" w:rsidRPr="00457012" w:rsidRDefault="00C42E4C">
      <w:pPr>
        <w:spacing w:line="360" w:lineRule="auto"/>
        <w:ind w:firstLineChars="200" w:firstLine="480"/>
        <w:rPr>
          <w:rFonts w:ascii="宋体" w:hAnsi="宋体"/>
          <w:color w:val="000000" w:themeColor="text1"/>
          <w:sz w:val="24"/>
        </w:rPr>
      </w:pPr>
      <w:bookmarkStart w:id="82" w:name="_Toc124749232"/>
      <w:bookmarkStart w:id="83" w:name="_Toc123626174"/>
      <w:bookmarkStart w:id="84" w:name="_Toc124749943"/>
      <w:r w:rsidRPr="00457012">
        <w:rPr>
          <w:rFonts w:ascii="宋体" w:hAnsi="宋体" w:hint="eastAsia"/>
          <w:color w:val="000000" w:themeColor="text1"/>
          <w:sz w:val="24"/>
        </w:rPr>
        <w:t>1、托管协议当事人在开放式基金的申购赎回、转换中的责任</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基金的投资者可通过基金管理人的直销中心和销售代理人的代销网点进行申购、赎回</w:t>
      </w:r>
      <w:r w:rsidRPr="00457012">
        <w:rPr>
          <w:rFonts w:ascii="宋体" w:hAnsi="宋体" w:cs="宋体" w:hint="eastAsia"/>
          <w:color w:val="000000" w:themeColor="text1"/>
          <w:sz w:val="24"/>
        </w:rPr>
        <w:t>和转换</w:t>
      </w:r>
      <w:r w:rsidRPr="00457012">
        <w:rPr>
          <w:rFonts w:ascii="宋体" w:hAnsi="宋体" w:hint="eastAsia"/>
          <w:color w:val="000000" w:themeColor="text1"/>
          <w:sz w:val="24"/>
        </w:rPr>
        <w:t>申请，由</w:t>
      </w:r>
      <w:r w:rsidRPr="00457012">
        <w:rPr>
          <w:rFonts w:ascii="宋体" w:hAnsi="宋体" w:cs="宋体" w:hint="eastAsia"/>
          <w:color w:val="000000" w:themeColor="text1"/>
          <w:sz w:val="24"/>
        </w:rPr>
        <w:t>注册登记机构</w:t>
      </w:r>
      <w:r w:rsidRPr="00457012">
        <w:rPr>
          <w:rFonts w:ascii="宋体" w:hAnsi="宋体" w:hint="eastAsia"/>
          <w:color w:val="000000" w:themeColor="text1"/>
          <w:sz w:val="24"/>
        </w:rPr>
        <w:t>办理基金份额的过户和登记，基金托管人负责接收并确认资金的到账情况，以及依照基金管理人的投资指令来划付赎回款项。</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2、开放式基金的数据传递</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基金管理人应于每个开放日14：00之前将前一个开放日经确认的基金申购金额和赎回份额以书面形式并加盖业务专用章通知基金托管人。</w:t>
      </w:r>
      <w:r w:rsidRPr="00457012">
        <w:rPr>
          <w:rFonts w:ascii="宋体" w:hAnsi="宋体" w:hint="eastAsia"/>
          <w:color w:val="000000" w:themeColor="text1"/>
          <w:sz w:val="24"/>
        </w:rPr>
        <w:t>基金管理人应对传递的申购、赎回</w:t>
      </w:r>
      <w:r w:rsidRPr="00457012">
        <w:rPr>
          <w:rFonts w:ascii="宋体" w:hAnsi="宋体" w:cs="宋体" w:hint="eastAsia"/>
          <w:color w:val="000000" w:themeColor="text1"/>
          <w:sz w:val="24"/>
        </w:rPr>
        <w:t>和转换</w:t>
      </w:r>
      <w:r w:rsidRPr="00457012">
        <w:rPr>
          <w:rFonts w:ascii="宋体" w:hAnsi="宋体" w:hint="eastAsia"/>
          <w:color w:val="000000" w:themeColor="text1"/>
          <w:sz w:val="24"/>
        </w:rPr>
        <w:t>数据的真实性、准确性和完整性负责。</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3、开放式基金的资金清算</w:t>
      </w:r>
    </w:p>
    <w:p w:rsidR="000B0BD5" w:rsidRPr="00457012" w:rsidRDefault="00C42E4C">
      <w:pPr>
        <w:spacing w:line="360" w:lineRule="auto"/>
        <w:ind w:right="28"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基金申购、赎回</w:t>
      </w:r>
      <w:r w:rsidRPr="00457012">
        <w:rPr>
          <w:rFonts w:ascii="宋体" w:hAnsi="宋体" w:cs="宋体" w:hint="eastAsia"/>
          <w:color w:val="000000" w:themeColor="text1"/>
          <w:sz w:val="24"/>
        </w:rPr>
        <w:t>、转换</w:t>
      </w:r>
      <w:r w:rsidRPr="00457012">
        <w:rPr>
          <w:rFonts w:ascii="宋体" w:hAnsi="宋体" w:hint="eastAsia"/>
          <w:color w:val="000000" w:themeColor="text1"/>
          <w:sz w:val="24"/>
          <w:szCs w:val="21"/>
        </w:rPr>
        <w:t>等款项采用轧差交收的结算方式，净额在最晚不迟于T+2日上午11：00前在基金管理人总清算账户和资产托管专户之间交收。</w:t>
      </w:r>
    </w:p>
    <w:p w:rsidR="000B0BD5" w:rsidRPr="00457012" w:rsidRDefault="00C42E4C">
      <w:pPr>
        <w:spacing w:line="360" w:lineRule="auto"/>
        <w:ind w:right="28"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0B0BD5" w:rsidRPr="00457012" w:rsidRDefault="00C42E4C">
      <w:pPr>
        <w:spacing w:line="360" w:lineRule="auto"/>
        <w:ind w:right="28"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85" w:name="_Toc140002343"/>
      <w:bookmarkStart w:id="86" w:name="_Toc125361080"/>
      <w:r w:rsidRPr="00457012">
        <w:rPr>
          <w:rFonts w:ascii="宋体" w:hAnsi="宋体" w:cs="Arial" w:hint="eastAsia"/>
          <w:color w:val="000000" w:themeColor="text1"/>
          <w:sz w:val="30"/>
        </w:rPr>
        <w:t>基金资产净值计算和会计核算</w:t>
      </w:r>
      <w:bookmarkStart w:id="87" w:name="_Toc48703909"/>
      <w:bookmarkEnd w:id="7"/>
      <w:bookmarkEnd w:id="8"/>
      <w:bookmarkEnd w:id="9"/>
      <w:bookmarkEnd w:id="82"/>
      <w:bookmarkEnd w:id="83"/>
      <w:bookmarkEnd w:id="84"/>
      <w:bookmarkEnd w:id="85"/>
      <w:bookmarkEnd w:id="86"/>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（一）基金资产净值的计算</w:t>
      </w:r>
    </w:p>
    <w:p w:rsidR="000B0BD5" w:rsidRPr="00457012" w:rsidRDefault="00C42E4C">
      <w:pPr>
        <w:spacing w:line="440" w:lineRule="atLeast"/>
        <w:ind w:right="28" w:firstLineChars="200" w:firstLine="480"/>
        <w:rPr>
          <w:rFonts w:ascii="宋体" w:hAnsi="宋体"/>
          <w:b/>
          <w:color w:val="000000" w:themeColor="text1"/>
          <w:sz w:val="24"/>
          <w:szCs w:val="21"/>
        </w:rPr>
      </w:pPr>
      <w:r w:rsidRPr="00457012">
        <w:rPr>
          <w:rFonts w:ascii="宋体" w:hAnsi="宋体" w:hint="eastAsia"/>
          <w:color w:val="000000" w:themeColor="text1"/>
          <w:sz w:val="24"/>
          <w:szCs w:val="21"/>
        </w:rPr>
        <w:t>基金资产净值是指基金资产总值减去负债后的</w:t>
      </w:r>
      <w:r w:rsidRPr="00457012">
        <w:rPr>
          <w:rFonts w:ascii="宋体" w:hAnsi="宋体" w:cs="宋体" w:hint="eastAsia"/>
          <w:color w:val="000000" w:themeColor="text1"/>
          <w:sz w:val="24"/>
        </w:rPr>
        <w:t>净资产值</w:t>
      </w:r>
      <w:r w:rsidRPr="00457012">
        <w:rPr>
          <w:rFonts w:ascii="宋体" w:hAnsi="宋体" w:hint="eastAsia"/>
          <w:color w:val="000000" w:themeColor="text1"/>
          <w:sz w:val="24"/>
          <w:szCs w:val="21"/>
        </w:rPr>
        <w:t>。基金份额净值是指</w:t>
      </w:r>
      <w:r w:rsidRPr="00457012">
        <w:rPr>
          <w:rFonts w:ascii="宋体" w:hAnsi="宋体" w:hint="eastAsia"/>
          <w:color w:val="000000" w:themeColor="text1"/>
          <w:sz w:val="24"/>
          <w:szCs w:val="21"/>
        </w:rPr>
        <w:lastRenderedPageBreak/>
        <w:t>计算日基金资产净值除以该计算日基金份额总份额后的数值。本基金A类基金份额和C类基金份额将分别计算基金份额净值。各类基金份额净值的计算均保留到小数点后4位，</w:t>
      </w:r>
      <w:r w:rsidRPr="00457012">
        <w:rPr>
          <w:rFonts w:hint="eastAsia"/>
          <w:color w:val="000000" w:themeColor="text1"/>
          <w:sz w:val="24"/>
        </w:rPr>
        <w:t>小数点后第</w:t>
      </w:r>
      <w:r w:rsidRPr="00457012">
        <w:rPr>
          <w:rFonts w:hint="eastAsia"/>
          <w:color w:val="000000" w:themeColor="text1"/>
          <w:sz w:val="24"/>
        </w:rPr>
        <w:t>5</w:t>
      </w:r>
      <w:r w:rsidRPr="00457012">
        <w:rPr>
          <w:rFonts w:hint="eastAsia"/>
          <w:color w:val="000000" w:themeColor="text1"/>
          <w:sz w:val="24"/>
        </w:rPr>
        <w:t>位四舍五入，由此产生的误差计入基金财产</w:t>
      </w:r>
      <w:r w:rsidRPr="00457012">
        <w:rPr>
          <w:rFonts w:ascii="宋体" w:hAnsi="宋体" w:hint="eastAsia"/>
          <w:color w:val="000000" w:themeColor="text1"/>
          <w:sz w:val="24"/>
          <w:szCs w:val="21"/>
        </w:rPr>
        <w:t>。</w:t>
      </w:r>
      <w:r w:rsidRPr="00457012">
        <w:rPr>
          <w:rFonts w:hint="eastAsia"/>
          <w:bCs/>
          <w:color w:val="000000" w:themeColor="text1"/>
          <w:sz w:val="24"/>
        </w:rPr>
        <w:t>基金管理人可以设立大额赎回情形下的净值精度应急调整机制。国家另有规定的，从其规定。</w:t>
      </w:r>
    </w:p>
    <w:p w:rsidR="000B0BD5" w:rsidRPr="00457012" w:rsidRDefault="00C42E4C">
      <w:pPr>
        <w:spacing w:line="440" w:lineRule="atLeast"/>
        <w:ind w:right="28"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基金管理人应每工作日对基金资产估值。</w:t>
      </w:r>
      <w:r w:rsidRPr="00457012">
        <w:rPr>
          <w:bCs/>
          <w:color w:val="000000" w:themeColor="text1"/>
          <w:sz w:val="24"/>
        </w:rPr>
        <w:t>但基金管理人根据法律法规或基金合同的规定暂停估值时除外。</w:t>
      </w:r>
      <w:r w:rsidRPr="00457012">
        <w:rPr>
          <w:rFonts w:ascii="宋体" w:hAnsi="宋体" w:hint="eastAsia"/>
          <w:color w:val="000000" w:themeColor="text1"/>
          <w:sz w:val="24"/>
          <w:szCs w:val="21"/>
        </w:rPr>
        <w:t>估值原则应符合基金合同、《证券投资基金会计核算业务指引》及其他法律、法规的规定。基金资产净值和各类基金份额净值由基金管理人负责计算，基金托管人复核。</w:t>
      </w:r>
      <w:r w:rsidRPr="00457012">
        <w:rPr>
          <w:rFonts w:ascii="宋体" w:cs="宋体" w:hint="eastAsia"/>
          <w:color w:val="000000" w:themeColor="text1"/>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0B0BD5" w:rsidRPr="00457012" w:rsidRDefault="00C42E4C">
      <w:pPr>
        <w:spacing w:line="360" w:lineRule="auto"/>
        <w:ind w:firstLineChars="200" w:firstLine="480"/>
        <w:rPr>
          <w:bCs/>
          <w:color w:val="000000" w:themeColor="text1"/>
          <w:sz w:val="24"/>
        </w:rPr>
      </w:pPr>
      <w:r w:rsidRPr="00457012">
        <w:rPr>
          <w:rFonts w:ascii="宋体" w:hAnsi="宋体" w:hint="eastAsia"/>
          <w:color w:val="000000" w:themeColor="text1"/>
          <w:sz w:val="24"/>
        </w:rPr>
        <w:t>（二）估值原则</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基金管理人在确定相关金融资产和金融负债的公允价值时，应符合《企业会计准则》、监管部门有关规定。</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1</w:t>
      </w:r>
      <w:r w:rsidRPr="00457012">
        <w:rPr>
          <w:rFonts w:hint="eastAsia"/>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2</w:t>
      </w:r>
      <w:r w:rsidRPr="00457012">
        <w:rPr>
          <w:rFonts w:hint="eastAsia"/>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lastRenderedPageBreak/>
        <w:t>3</w:t>
      </w:r>
      <w:r w:rsidRPr="00457012">
        <w:rPr>
          <w:rFonts w:hint="eastAsia"/>
          <w:bCs/>
          <w:color w:val="000000" w:themeColor="text1"/>
          <w:sz w:val="24"/>
        </w:rPr>
        <w:t>、如经济环境发生重大变化或证券发行人发生影响证券价格的重大事件，使潜在估值调整对前一估值日的基金资产净值的影响在</w:t>
      </w:r>
      <w:r w:rsidRPr="00457012">
        <w:rPr>
          <w:rFonts w:hint="eastAsia"/>
          <w:bCs/>
          <w:color w:val="000000" w:themeColor="text1"/>
          <w:sz w:val="24"/>
        </w:rPr>
        <w:t>0.25%</w:t>
      </w:r>
      <w:r w:rsidRPr="00457012">
        <w:rPr>
          <w:rFonts w:hint="eastAsia"/>
          <w:bCs/>
          <w:color w:val="000000" w:themeColor="text1"/>
          <w:sz w:val="24"/>
        </w:rPr>
        <w:t>以上的，应对估值进行调整并确定公允价值。</w:t>
      </w:r>
    </w:p>
    <w:p w:rsidR="000B0BD5" w:rsidRPr="00457012" w:rsidRDefault="00C42E4C">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t>（三）基金资产估值方法</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1</w:t>
      </w:r>
      <w:r w:rsidRPr="00457012">
        <w:rPr>
          <w:bCs/>
          <w:color w:val="000000" w:themeColor="text1"/>
          <w:sz w:val="24"/>
        </w:rPr>
        <w:t>、证券交易所上市的有价证券的估值</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1</w:t>
      </w:r>
      <w:r w:rsidRPr="00457012">
        <w:rPr>
          <w:bCs/>
          <w:color w:val="000000" w:themeColor="text1"/>
          <w:sz w:val="24"/>
        </w:rPr>
        <w:t>）交易所上市的有价证券（包括股票等），以其估值日在证券交易所挂牌的市价（收盘价）估值；估值日无交易的，且最近交易日后经济环境未发生重大变化</w:t>
      </w:r>
      <w:r w:rsidRPr="00457012">
        <w:rPr>
          <w:rFonts w:hint="eastAsia"/>
          <w:bCs/>
          <w:color w:val="000000" w:themeColor="text1"/>
          <w:sz w:val="24"/>
        </w:rPr>
        <w:t>或证券发行机构未发生影响证券价格的重大事件的</w:t>
      </w:r>
      <w:r w:rsidRPr="00457012">
        <w:rPr>
          <w:bCs/>
          <w:color w:val="000000" w:themeColor="text1"/>
          <w:sz w:val="24"/>
        </w:rPr>
        <w:t>，以最近交易日的市价（收盘价）估值；如最近交易日后经济环境发生了重大变化</w:t>
      </w:r>
      <w:r w:rsidRPr="00457012">
        <w:rPr>
          <w:rFonts w:hint="eastAsia"/>
          <w:bCs/>
          <w:color w:val="000000" w:themeColor="text1"/>
          <w:sz w:val="24"/>
        </w:rPr>
        <w:t>或证券发行机构发生影响证券价格的重大事件的</w:t>
      </w:r>
      <w:r w:rsidRPr="00457012">
        <w:rPr>
          <w:bCs/>
          <w:color w:val="000000" w:themeColor="text1"/>
          <w:sz w:val="24"/>
        </w:rPr>
        <w:t>，可参考类似投资品种的现行市价及重大变化因素，调整最近交易市价，确定公允价格。</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2</w:t>
      </w:r>
      <w:r w:rsidRPr="00457012">
        <w:rPr>
          <w:bCs/>
          <w:color w:val="000000" w:themeColor="text1"/>
          <w:sz w:val="24"/>
        </w:rPr>
        <w:t>）交易所上市</w:t>
      </w:r>
      <w:r w:rsidRPr="00457012">
        <w:rPr>
          <w:rFonts w:hint="eastAsia"/>
          <w:bCs/>
          <w:color w:val="000000" w:themeColor="text1"/>
          <w:sz w:val="24"/>
        </w:rPr>
        <w:t>交易或挂牌转让的固定收益品种（基金合同另有约定的除外），选取第三方估值机构提供的相应品种当日的估值净价估值，具体估值机构由基金管理人和基金托管人协商确定。</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3</w:t>
      </w:r>
      <w:r w:rsidRPr="00457012">
        <w:rPr>
          <w:bCs/>
          <w:color w:val="000000" w:themeColor="text1"/>
          <w:sz w:val="24"/>
        </w:rPr>
        <w:t>）交易所上市交易的可转换债券</w:t>
      </w:r>
      <w:r w:rsidRPr="00457012">
        <w:rPr>
          <w:rFonts w:hint="eastAsia"/>
          <w:bCs/>
          <w:color w:val="000000" w:themeColor="text1"/>
          <w:sz w:val="24"/>
        </w:rPr>
        <w:t>，</w:t>
      </w:r>
      <w:r w:rsidRPr="00457012">
        <w:rPr>
          <w:bCs/>
          <w:color w:val="000000" w:themeColor="text1"/>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457012">
        <w:rPr>
          <w:rFonts w:hint="eastAsia"/>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4</w:t>
      </w:r>
      <w:r w:rsidRPr="00457012">
        <w:rPr>
          <w:bCs/>
          <w:color w:val="000000" w:themeColor="text1"/>
          <w:sz w:val="24"/>
        </w:rPr>
        <w:t>）交易所上市不存在活跃市场的有价证券，采用估值技术确定公允价值。交易所上市</w:t>
      </w:r>
      <w:r w:rsidRPr="00457012">
        <w:rPr>
          <w:rFonts w:hint="eastAsia"/>
          <w:bCs/>
          <w:color w:val="000000" w:themeColor="text1"/>
          <w:sz w:val="24"/>
        </w:rPr>
        <w:t>或挂牌转让</w:t>
      </w:r>
      <w:r w:rsidRPr="00457012">
        <w:rPr>
          <w:bCs/>
          <w:color w:val="000000" w:themeColor="text1"/>
          <w:sz w:val="24"/>
        </w:rPr>
        <w:t>的资产支持证券，采用估值技术确定公允价值，在估值技术难以可靠计量公允价值的情况下，按成本估值。</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2</w:t>
      </w:r>
      <w:r w:rsidRPr="00457012">
        <w:rPr>
          <w:bCs/>
          <w:color w:val="000000" w:themeColor="text1"/>
          <w:sz w:val="24"/>
        </w:rPr>
        <w:t>、处于未上市期间的有价证券应区分如下情况处理：</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1</w:t>
      </w:r>
      <w:r w:rsidRPr="00457012">
        <w:rPr>
          <w:bCs/>
          <w:color w:val="000000" w:themeColor="text1"/>
          <w:sz w:val="24"/>
        </w:rPr>
        <w:t>）送股、转增股、配股和公开增发的新股，按估值日在证券交易所挂牌的同一股票的估值方法估值；该日无交易的，以最近一日的市价（收盘价）估值；</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2</w:t>
      </w:r>
      <w:r w:rsidRPr="00457012">
        <w:rPr>
          <w:bCs/>
          <w:color w:val="000000" w:themeColor="text1"/>
          <w:sz w:val="24"/>
        </w:rPr>
        <w:t>）首次公开发行未上市的股票</w:t>
      </w:r>
      <w:r w:rsidRPr="00457012">
        <w:rPr>
          <w:rFonts w:hint="eastAsia"/>
          <w:bCs/>
          <w:color w:val="000000" w:themeColor="text1"/>
          <w:sz w:val="24"/>
        </w:rPr>
        <w:t>和</w:t>
      </w:r>
      <w:r w:rsidRPr="00457012">
        <w:rPr>
          <w:bCs/>
          <w:color w:val="000000" w:themeColor="text1"/>
          <w:sz w:val="24"/>
        </w:rPr>
        <w:t>债券，采用估值技术确定公允价值，在估值技术难以可靠计量公允价值的情况下，按成本估值。</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w:t>
      </w:r>
      <w:r w:rsidRPr="00457012">
        <w:rPr>
          <w:bCs/>
          <w:color w:val="000000" w:themeColor="text1"/>
          <w:sz w:val="24"/>
        </w:rPr>
        <w:t>3</w:t>
      </w:r>
      <w:r w:rsidRPr="00457012">
        <w:rPr>
          <w:bCs/>
          <w:color w:val="000000" w:themeColor="text1"/>
          <w:sz w:val="24"/>
        </w:rPr>
        <w:t>）</w:t>
      </w:r>
      <w:r w:rsidRPr="00457012">
        <w:rPr>
          <w:rFonts w:hint="eastAsia"/>
          <w:bCs/>
          <w:color w:val="000000" w:themeColor="text1"/>
          <w:sz w:val="24"/>
        </w:rPr>
        <w:t>在发行时明确一定期限限售期的股票，包括但不限于非公开发行股票、首次公开发行股票时公司股东公开发售股份、通过大宗交易取得的带限售期的股</w:t>
      </w:r>
      <w:r w:rsidRPr="00457012">
        <w:rPr>
          <w:rFonts w:hint="eastAsia"/>
          <w:bCs/>
          <w:color w:val="000000" w:themeColor="text1"/>
          <w:sz w:val="24"/>
        </w:rPr>
        <w:lastRenderedPageBreak/>
        <w:t>票等，不包括停牌、新发行未上市、回购交易中的质押券等流通受限股票，按监管机构或行业协会有关规定确定公允价值</w:t>
      </w:r>
      <w:r w:rsidRPr="00457012">
        <w:rPr>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3</w:t>
      </w:r>
      <w:r w:rsidRPr="00457012">
        <w:rPr>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457012">
        <w:rPr>
          <w:rFonts w:hint="eastAsia"/>
          <w:bCs/>
          <w:color w:val="000000" w:themeColor="text1"/>
          <w:sz w:val="24"/>
        </w:rPr>
        <w:t>期</w:t>
      </w:r>
      <w:r w:rsidRPr="00457012">
        <w:rPr>
          <w:bCs/>
          <w:color w:val="000000" w:themeColor="text1"/>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4</w:t>
      </w:r>
      <w:r w:rsidRPr="00457012">
        <w:rPr>
          <w:bCs/>
          <w:color w:val="000000" w:themeColor="text1"/>
          <w:sz w:val="24"/>
        </w:rPr>
        <w:t>、</w:t>
      </w:r>
      <w:r w:rsidRPr="00457012">
        <w:rPr>
          <w:rFonts w:hint="eastAsia"/>
          <w:bCs/>
          <w:color w:val="000000" w:themeColor="text1"/>
          <w:sz w:val="24"/>
        </w:rPr>
        <w:t>因持有股票而享有的配股权，采用估值技术确定公允价值，在估值技术难以可靠计量公允价值的情况下，按成本估值。</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5</w:t>
      </w:r>
      <w:r w:rsidRPr="00457012">
        <w:rPr>
          <w:bCs/>
          <w:color w:val="000000" w:themeColor="text1"/>
          <w:sz w:val="24"/>
        </w:rPr>
        <w:t>、如有确凿证据表明按上述方法进行估值不能客观反映其公允价值的，基金管理人可根据具体情况与基金托管人商定后，按最能反映公允价值的价格估值。</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6</w:t>
      </w:r>
      <w:r w:rsidRPr="00457012">
        <w:rPr>
          <w:rFonts w:hint="eastAsia"/>
          <w:bCs/>
          <w:color w:val="000000" w:themeColor="text1"/>
          <w:sz w:val="24"/>
        </w:rPr>
        <w:t>、当本基金各类基金份额发生大额申购或赎回情形时，本基金管理人可以采用摆动定价机制，以确保基金估值的公平性。</w:t>
      </w:r>
      <w:r w:rsidRPr="00457012">
        <w:rPr>
          <w:bCs/>
          <w:color w:val="000000" w:themeColor="text1"/>
          <w:sz w:val="24"/>
        </w:rPr>
        <w:t>7</w:t>
      </w:r>
      <w:r w:rsidRPr="00457012">
        <w:rPr>
          <w:rFonts w:hint="eastAsia"/>
          <w:bCs/>
          <w:color w:val="000000" w:themeColor="text1"/>
          <w:sz w:val="24"/>
        </w:rPr>
        <w:t>、相关法律法规以及监管部门有强制规定的，从其规定。如有新增事项，按国家最新规定估值。</w:t>
      </w:r>
    </w:p>
    <w:p w:rsidR="000B0BD5" w:rsidRPr="00457012" w:rsidRDefault="00C42E4C">
      <w:pPr>
        <w:spacing w:line="360" w:lineRule="auto"/>
        <w:ind w:firstLineChars="200" w:firstLine="480"/>
        <w:rPr>
          <w:rStyle w:val="read"/>
          <w:bCs/>
          <w:color w:val="000000" w:themeColor="text1"/>
          <w:sz w:val="24"/>
        </w:rPr>
      </w:pPr>
      <w:r w:rsidRPr="00457012">
        <w:rPr>
          <w:rStyle w:val="read"/>
          <w:rFonts w:hint="eastAsia"/>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0B0BD5" w:rsidRPr="00457012" w:rsidRDefault="00C42E4C">
      <w:pPr>
        <w:autoSpaceDE w:val="0"/>
        <w:autoSpaceDN w:val="0"/>
        <w:adjustRightInd w:val="0"/>
        <w:spacing w:line="360" w:lineRule="auto"/>
        <w:ind w:firstLineChars="200" w:firstLine="480"/>
        <w:textAlignment w:val="baseline"/>
        <w:rPr>
          <w:rFonts w:ascii="宋体" w:hAnsi="宋体"/>
          <w:b/>
          <w:bCs/>
          <w:color w:val="000000" w:themeColor="text1"/>
          <w:sz w:val="24"/>
        </w:rPr>
      </w:pPr>
      <w:bookmarkStart w:id="88" w:name="_Toc22454458"/>
      <w:bookmarkEnd w:id="87"/>
      <w:r w:rsidRPr="00457012">
        <w:rPr>
          <w:rFonts w:ascii="宋体" w:hAnsi="宋体" w:hint="eastAsia"/>
          <w:bCs/>
          <w:color w:val="000000" w:themeColor="text1"/>
          <w:sz w:val="24"/>
        </w:rPr>
        <w:t>（</w:t>
      </w:r>
      <w:r w:rsidRPr="00457012">
        <w:rPr>
          <w:rFonts w:hint="eastAsia"/>
          <w:bCs/>
          <w:color w:val="000000" w:themeColor="text1"/>
          <w:sz w:val="24"/>
        </w:rPr>
        <w:t>四</w:t>
      </w:r>
      <w:r w:rsidRPr="00457012">
        <w:rPr>
          <w:rFonts w:ascii="宋体" w:hAnsi="宋体" w:hint="eastAsia"/>
          <w:bCs/>
          <w:color w:val="000000" w:themeColor="text1"/>
          <w:sz w:val="24"/>
        </w:rPr>
        <w:t>）估值差错处理</w:t>
      </w:r>
      <w:bookmarkEnd w:id="88"/>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基金管理人和基金托管人将采取必要、适当、合理的措施确保基金资产估值的准确性、及时性。当</w:t>
      </w:r>
      <w:r w:rsidRPr="00457012">
        <w:rPr>
          <w:rFonts w:hint="eastAsia"/>
          <w:bCs/>
          <w:color w:val="000000" w:themeColor="text1"/>
          <w:sz w:val="24"/>
        </w:rPr>
        <w:t>某一类基金份额净值小数点后</w:t>
      </w:r>
      <w:r w:rsidRPr="00457012">
        <w:rPr>
          <w:bCs/>
          <w:color w:val="000000" w:themeColor="text1"/>
          <w:sz w:val="24"/>
        </w:rPr>
        <w:t>4</w:t>
      </w:r>
      <w:r w:rsidRPr="00457012">
        <w:rPr>
          <w:rFonts w:hint="eastAsia"/>
          <w:bCs/>
          <w:color w:val="000000" w:themeColor="text1"/>
          <w:sz w:val="24"/>
        </w:rPr>
        <w:t>位以内</w:t>
      </w:r>
      <w:r w:rsidRPr="00457012">
        <w:rPr>
          <w:bCs/>
          <w:color w:val="000000" w:themeColor="text1"/>
          <w:sz w:val="24"/>
        </w:rPr>
        <w:t>(</w:t>
      </w:r>
      <w:r w:rsidRPr="00457012">
        <w:rPr>
          <w:rFonts w:hint="eastAsia"/>
          <w:bCs/>
          <w:color w:val="000000" w:themeColor="text1"/>
          <w:sz w:val="24"/>
        </w:rPr>
        <w:t>含第</w:t>
      </w:r>
      <w:r w:rsidRPr="00457012">
        <w:rPr>
          <w:bCs/>
          <w:color w:val="000000" w:themeColor="text1"/>
          <w:sz w:val="24"/>
        </w:rPr>
        <w:t>4</w:t>
      </w:r>
      <w:r w:rsidRPr="00457012">
        <w:rPr>
          <w:rFonts w:hint="eastAsia"/>
          <w:bCs/>
          <w:color w:val="000000" w:themeColor="text1"/>
          <w:sz w:val="24"/>
        </w:rPr>
        <w:t>位</w:t>
      </w:r>
      <w:r w:rsidRPr="00457012">
        <w:rPr>
          <w:bCs/>
          <w:color w:val="000000" w:themeColor="text1"/>
          <w:sz w:val="24"/>
        </w:rPr>
        <w:t>)</w:t>
      </w:r>
      <w:r w:rsidRPr="00457012">
        <w:rPr>
          <w:rFonts w:hint="eastAsia"/>
          <w:bCs/>
          <w:color w:val="000000" w:themeColor="text1"/>
          <w:sz w:val="24"/>
        </w:rPr>
        <w:t>发生估值错误时，视为基金份额净值错误。</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基金合同的当事人应按照以下约定处理：</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1</w:t>
      </w:r>
      <w:r w:rsidRPr="00457012">
        <w:rPr>
          <w:rFonts w:hint="eastAsia"/>
          <w:bCs/>
          <w:color w:val="000000" w:themeColor="text1"/>
          <w:sz w:val="24"/>
        </w:rPr>
        <w:t>、估值错误类型</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457012">
        <w:rPr>
          <w:bCs/>
          <w:color w:val="000000" w:themeColor="text1"/>
          <w:sz w:val="24"/>
        </w:rPr>
        <w:t>(“</w:t>
      </w:r>
      <w:r w:rsidRPr="00457012">
        <w:rPr>
          <w:rFonts w:hint="eastAsia"/>
          <w:bCs/>
          <w:color w:val="000000" w:themeColor="text1"/>
          <w:sz w:val="24"/>
        </w:rPr>
        <w:t>受损方</w:t>
      </w:r>
      <w:r w:rsidRPr="00457012">
        <w:rPr>
          <w:bCs/>
          <w:color w:val="000000" w:themeColor="text1"/>
          <w:sz w:val="24"/>
        </w:rPr>
        <w:t>”)</w:t>
      </w:r>
      <w:r w:rsidRPr="00457012">
        <w:rPr>
          <w:rFonts w:hint="eastAsia"/>
          <w:bCs/>
          <w:color w:val="000000" w:themeColor="text1"/>
          <w:sz w:val="24"/>
        </w:rPr>
        <w:t>的直接损失按下述</w:t>
      </w:r>
      <w:r w:rsidRPr="00457012">
        <w:rPr>
          <w:bCs/>
          <w:color w:val="000000" w:themeColor="text1"/>
          <w:sz w:val="24"/>
        </w:rPr>
        <w:t>“</w:t>
      </w:r>
      <w:r w:rsidRPr="00457012">
        <w:rPr>
          <w:rFonts w:hint="eastAsia"/>
          <w:bCs/>
          <w:color w:val="000000" w:themeColor="text1"/>
          <w:sz w:val="24"/>
        </w:rPr>
        <w:t>估值错误处理原则</w:t>
      </w:r>
      <w:r w:rsidRPr="00457012">
        <w:rPr>
          <w:bCs/>
          <w:color w:val="000000" w:themeColor="text1"/>
          <w:sz w:val="24"/>
        </w:rPr>
        <w:t>”</w:t>
      </w:r>
      <w:r w:rsidRPr="00457012">
        <w:rPr>
          <w:rFonts w:hint="eastAsia"/>
          <w:bCs/>
          <w:color w:val="000000" w:themeColor="text1"/>
          <w:sz w:val="24"/>
        </w:rPr>
        <w:t>给予赔偿，承担赔偿责任。</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上述估值错误的主要类型包括但不限于：资料申报差错、数据传输差错、数据计算差错、系统故障差错、下达指令差错等。</w:t>
      </w:r>
    </w:p>
    <w:p w:rsidR="000B0BD5" w:rsidRPr="00457012" w:rsidRDefault="00C42E4C">
      <w:pPr>
        <w:spacing w:line="360" w:lineRule="auto"/>
        <w:ind w:firstLineChars="200" w:firstLine="480"/>
        <w:rPr>
          <w:bCs/>
          <w:color w:val="000000" w:themeColor="text1"/>
          <w:sz w:val="24"/>
        </w:rPr>
      </w:pPr>
      <w:r w:rsidRPr="00457012">
        <w:rPr>
          <w:bCs/>
          <w:color w:val="000000" w:themeColor="text1"/>
          <w:sz w:val="24"/>
        </w:rPr>
        <w:t>2</w:t>
      </w:r>
      <w:r w:rsidRPr="00457012">
        <w:rPr>
          <w:rFonts w:hint="eastAsia"/>
          <w:bCs/>
          <w:color w:val="000000" w:themeColor="text1"/>
          <w:sz w:val="24"/>
        </w:rPr>
        <w:t>、估值错误处理原则</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w:t>
      </w:r>
      <w:r w:rsidRPr="00457012">
        <w:rPr>
          <w:bCs/>
          <w:color w:val="000000" w:themeColor="text1"/>
          <w:sz w:val="24"/>
        </w:rPr>
        <w:t>1</w:t>
      </w:r>
      <w:r w:rsidRPr="00457012">
        <w:rPr>
          <w:rFonts w:hint="eastAsia"/>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w:t>
      </w:r>
      <w:r w:rsidRPr="00457012">
        <w:rPr>
          <w:bCs/>
          <w:color w:val="000000" w:themeColor="text1"/>
          <w:sz w:val="24"/>
        </w:rPr>
        <w:t>2</w:t>
      </w:r>
      <w:r w:rsidRPr="00457012">
        <w:rPr>
          <w:rFonts w:hint="eastAsia"/>
          <w:bCs/>
          <w:color w:val="000000" w:themeColor="text1"/>
          <w:sz w:val="24"/>
        </w:rPr>
        <w:t>）估值错误的责任方对有关当事人的直接损失负责，不对间接损失负责，并且仅对估值错误的有关直接当事人负责，不对第三方负责。</w:t>
      </w:r>
    </w:p>
    <w:p w:rsidR="000B0BD5" w:rsidRPr="00457012" w:rsidRDefault="00C42E4C">
      <w:pPr>
        <w:spacing w:line="360" w:lineRule="auto"/>
        <w:ind w:firstLineChars="200" w:firstLine="480"/>
        <w:rPr>
          <w:rFonts w:ascii="宋体" w:hAnsi="宋体"/>
          <w:color w:val="000000" w:themeColor="text1"/>
          <w:sz w:val="24"/>
        </w:rPr>
      </w:pPr>
      <w:r w:rsidRPr="00457012">
        <w:rPr>
          <w:rFonts w:hint="eastAsia"/>
          <w:bCs/>
          <w:color w:val="000000" w:themeColor="text1"/>
          <w:sz w:val="24"/>
        </w:rPr>
        <w:t>（</w:t>
      </w:r>
      <w:r w:rsidRPr="00457012">
        <w:rPr>
          <w:bCs/>
          <w:color w:val="000000" w:themeColor="text1"/>
          <w:sz w:val="24"/>
        </w:rPr>
        <w:t>3</w:t>
      </w:r>
      <w:r w:rsidRPr="00457012">
        <w:rPr>
          <w:rFonts w:hint="eastAsia"/>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w:t>
      </w:r>
      <w:r w:rsidRPr="00457012">
        <w:rPr>
          <w:rFonts w:ascii="宋体" w:hAnsi="宋体" w:hint="eastAsia"/>
          <w:color w:val="000000" w:themeColor="text1"/>
          <w:sz w:val="24"/>
        </w:rPr>
        <w:t>人的利益损失</w:t>
      </w:r>
      <w:r w:rsidRPr="00457012">
        <w:rPr>
          <w:rFonts w:ascii="宋体" w:hAnsi="宋体"/>
          <w:color w:val="000000" w:themeColor="text1"/>
          <w:sz w:val="24"/>
        </w:rPr>
        <w:t>(</w:t>
      </w:r>
      <w:r w:rsidRPr="00457012">
        <w:rPr>
          <w:rFonts w:ascii="宋体" w:hAnsi="宋体" w:hint="eastAsia"/>
          <w:color w:val="000000" w:themeColor="text1"/>
          <w:sz w:val="24"/>
        </w:rPr>
        <w:t>“受损方”</w:t>
      </w:r>
      <w:r w:rsidRPr="00457012">
        <w:rPr>
          <w:rFonts w:ascii="宋体" w:hAnsi="宋体"/>
          <w:color w:val="000000" w:themeColor="text1"/>
          <w:sz w:val="24"/>
        </w:rPr>
        <w:t>)</w:t>
      </w:r>
      <w:r w:rsidRPr="00457012">
        <w:rPr>
          <w:rFonts w:ascii="宋体" w:hAnsi="宋体" w:hint="eastAsia"/>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w:t>
      </w:r>
      <w:r w:rsidRPr="00457012">
        <w:rPr>
          <w:rFonts w:ascii="宋体" w:hAnsi="宋体"/>
          <w:color w:val="000000" w:themeColor="text1"/>
          <w:sz w:val="24"/>
        </w:rPr>
        <w:t>4</w:t>
      </w:r>
      <w:r w:rsidRPr="00457012">
        <w:rPr>
          <w:rFonts w:ascii="宋体" w:hAnsi="宋体" w:hint="eastAsia"/>
          <w:color w:val="000000" w:themeColor="text1"/>
          <w:sz w:val="24"/>
        </w:rPr>
        <w:t>）估值错误调整采用尽量恢复至假设未发生估值错误的正确情形的方式。</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color w:val="000000" w:themeColor="text1"/>
          <w:sz w:val="24"/>
        </w:rPr>
        <w:t>3</w:t>
      </w:r>
      <w:r w:rsidRPr="00457012">
        <w:rPr>
          <w:rFonts w:ascii="宋体" w:hAnsi="宋体" w:hint="eastAsia"/>
          <w:color w:val="000000" w:themeColor="text1"/>
          <w:sz w:val="24"/>
        </w:rPr>
        <w:t>、估值错误处理程序</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估值错误被发现后，有关的当事人应当及时进行处理，处理的程序如下：</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w:t>
      </w:r>
      <w:r w:rsidRPr="00457012">
        <w:rPr>
          <w:rFonts w:ascii="宋体" w:hAnsi="宋体"/>
          <w:color w:val="000000" w:themeColor="text1"/>
          <w:sz w:val="24"/>
        </w:rPr>
        <w:t>1</w:t>
      </w:r>
      <w:r w:rsidRPr="00457012">
        <w:rPr>
          <w:rFonts w:ascii="宋体" w:hAnsi="宋体" w:hint="eastAsia"/>
          <w:color w:val="000000" w:themeColor="text1"/>
          <w:sz w:val="24"/>
        </w:rPr>
        <w:t>）查明估值错误发生的原因，列明所有的当事人，并根据估值错误发生的原因确定估值错误的责任方；</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w:t>
      </w:r>
      <w:r w:rsidRPr="00457012">
        <w:rPr>
          <w:rFonts w:ascii="宋体" w:hAnsi="宋体"/>
          <w:color w:val="000000" w:themeColor="text1"/>
          <w:sz w:val="24"/>
        </w:rPr>
        <w:t>2</w:t>
      </w:r>
      <w:r w:rsidRPr="00457012">
        <w:rPr>
          <w:rFonts w:ascii="宋体" w:hAnsi="宋体" w:hint="eastAsia"/>
          <w:color w:val="000000" w:themeColor="text1"/>
          <w:sz w:val="24"/>
        </w:rPr>
        <w:t>）根据估值错误处理原则或当事人协商的方法对因估值错误造成的损失</w:t>
      </w:r>
      <w:r w:rsidRPr="00457012">
        <w:rPr>
          <w:rFonts w:ascii="宋体" w:hAnsi="宋体" w:hint="eastAsia"/>
          <w:color w:val="000000" w:themeColor="text1"/>
          <w:sz w:val="24"/>
        </w:rPr>
        <w:lastRenderedPageBreak/>
        <w:t>进行评估；</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w:t>
      </w:r>
      <w:r w:rsidRPr="00457012">
        <w:rPr>
          <w:rFonts w:ascii="宋体" w:hAnsi="宋体"/>
          <w:color w:val="000000" w:themeColor="text1"/>
          <w:sz w:val="24"/>
        </w:rPr>
        <w:t>3</w:t>
      </w:r>
      <w:r w:rsidRPr="00457012">
        <w:rPr>
          <w:rFonts w:ascii="宋体" w:hAnsi="宋体" w:hint="eastAsia"/>
          <w:color w:val="000000" w:themeColor="text1"/>
          <w:sz w:val="24"/>
        </w:rPr>
        <w:t>）根据估值错误处理原则或当事人协商的方法由估值错误的责任方进行更正和赔偿损失；</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w:t>
      </w:r>
      <w:r w:rsidRPr="00457012">
        <w:rPr>
          <w:rFonts w:ascii="宋体" w:hAnsi="宋体"/>
          <w:color w:val="000000" w:themeColor="text1"/>
          <w:sz w:val="24"/>
        </w:rPr>
        <w:t>4</w:t>
      </w:r>
      <w:r w:rsidRPr="00457012">
        <w:rPr>
          <w:rFonts w:ascii="宋体" w:hAnsi="宋体" w:hint="eastAsia"/>
          <w:color w:val="000000" w:themeColor="text1"/>
          <w:sz w:val="24"/>
        </w:rPr>
        <w:t>）根据估值错误处理的方法，需要修改基金登记机构交易数据的，由基金登记机构进行更正，并就估值错误的更正向有关当事人进行确认。</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color w:val="000000" w:themeColor="text1"/>
          <w:sz w:val="24"/>
        </w:rPr>
        <w:t>4</w:t>
      </w:r>
      <w:r w:rsidRPr="00457012">
        <w:rPr>
          <w:rFonts w:ascii="宋体" w:hAnsi="宋体" w:hint="eastAsia"/>
          <w:color w:val="000000" w:themeColor="text1"/>
          <w:sz w:val="24"/>
        </w:rPr>
        <w:t>、基金份额净值估值错误处理的方法如下：</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w:t>
      </w:r>
      <w:r w:rsidRPr="00457012">
        <w:rPr>
          <w:rFonts w:ascii="宋体" w:hAnsi="宋体"/>
          <w:color w:val="000000" w:themeColor="text1"/>
          <w:sz w:val="24"/>
        </w:rPr>
        <w:t>1</w:t>
      </w:r>
      <w:r w:rsidRPr="00457012">
        <w:rPr>
          <w:rFonts w:ascii="宋体" w:hAnsi="宋体" w:hint="eastAsia"/>
          <w:color w:val="000000" w:themeColor="text1"/>
          <w:sz w:val="24"/>
        </w:rPr>
        <w:t>）基金份额净值计算出现错误时，基金管理人应当立即予以纠正，通报基金托管人，并采取合理的措施防止损失进一步扩大。</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w:t>
      </w:r>
      <w:r w:rsidRPr="00457012">
        <w:rPr>
          <w:rFonts w:ascii="宋体" w:hAnsi="宋体"/>
          <w:color w:val="000000" w:themeColor="text1"/>
          <w:sz w:val="24"/>
        </w:rPr>
        <w:t>2</w:t>
      </w:r>
      <w:r w:rsidRPr="00457012">
        <w:rPr>
          <w:rFonts w:ascii="宋体" w:hAnsi="宋体" w:hint="eastAsia"/>
          <w:color w:val="000000" w:themeColor="text1"/>
          <w:sz w:val="24"/>
        </w:rPr>
        <w:t>）错误偏差达到该类基金份额净值的</w:t>
      </w:r>
      <w:r w:rsidRPr="00457012">
        <w:rPr>
          <w:rFonts w:ascii="宋体" w:hAnsi="宋体"/>
          <w:color w:val="000000" w:themeColor="text1"/>
          <w:sz w:val="24"/>
        </w:rPr>
        <w:t>0.25%</w:t>
      </w:r>
      <w:r w:rsidRPr="00457012">
        <w:rPr>
          <w:rFonts w:ascii="宋体" w:hAnsi="宋体" w:hint="eastAsia"/>
          <w:color w:val="000000" w:themeColor="text1"/>
          <w:sz w:val="24"/>
        </w:rPr>
        <w:t>时，基金管理人应当通报基金托管人并报中国证监会备案；错误偏差达到该类基金份额净值的</w:t>
      </w:r>
      <w:r w:rsidRPr="00457012">
        <w:rPr>
          <w:rFonts w:ascii="宋体" w:hAnsi="宋体"/>
          <w:color w:val="000000" w:themeColor="text1"/>
          <w:sz w:val="24"/>
        </w:rPr>
        <w:t>0.5%</w:t>
      </w:r>
      <w:r w:rsidRPr="00457012">
        <w:rPr>
          <w:rFonts w:ascii="宋体" w:hAnsi="宋体" w:hint="eastAsia"/>
          <w:color w:val="000000" w:themeColor="text1"/>
          <w:sz w:val="24"/>
        </w:rPr>
        <w:t>时，基金管理人应当公告，</w:t>
      </w:r>
      <w:r w:rsidRPr="00457012">
        <w:rPr>
          <w:rFonts w:ascii="宋体" w:hAnsi="宋体"/>
          <w:color w:val="000000" w:themeColor="text1"/>
          <w:sz w:val="24"/>
        </w:rPr>
        <w:t>并报中国证监会备案</w:t>
      </w:r>
      <w:r w:rsidRPr="00457012">
        <w:rPr>
          <w:rFonts w:ascii="宋体" w:hAnsi="宋体" w:hint="eastAsia"/>
          <w:color w:val="000000" w:themeColor="text1"/>
          <w:sz w:val="24"/>
        </w:rPr>
        <w:t>。</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w:t>
      </w:r>
      <w:r w:rsidRPr="00457012">
        <w:rPr>
          <w:rFonts w:ascii="宋体" w:hAnsi="宋体"/>
          <w:color w:val="000000" w:themeColor="text1"/>
          <w:sz w:val="24"/>
        </w:rPr>
        <w:t>3</w:t>
      </w:r>
      <w:r w:rsidRPr="00457012">
        <w:rPr>
          <w:rFonts w:ascii="宋体" w:hAnsi="宋体" w:hint="eastAsia"/>
          <w:color w:val="000000" w:themeColor="text1"/>
          <w:sz w:val="24"/>
        </w:rPr>
        <w:t>）前述内容如法律法规或监管机关另有规定的，从其规定处理。</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89" w:name="_Toc22454459"/>
      <w:bookmarkStart w:id="90" w:name="_Toc48703910"/>
      <w:r w:rsidRPr="00457012">
        <w:rPr>
          <w:rFonts w:ascii="宋体" w:eastAsia="宋体" w:hAnsi="宋体" w:hint="eastAsia"/>
          <w:b w:val="0"/>
          <w:bCs w:val="0"/>
          <w:color w:val="000000" w:themeColor="text1"/>
          <w:sz w:val="24"/>
          <w:szCs w:val="24"/>
        </w:rPr>
        <w:t>（五）基金账册的建立</w:t>
      </w:r>
      <w:bookmarkEnd w:id="89"/>
      <w:bookmarkEnd w:id="90"/>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bookmarkStart w:id="91" w:name="_Toc22454460"/>
      <w:bookmarkStart w:id="92" w:name="_Toc48703911"/>
      <w:r w:rsidRPr="00457012">
        <w:rPr>
          <w:rFonts w:ascii="宋体" w:eastAsia="宋体" w:hAnsi="宋体" w:hint="eastAsia"/>
          <w:b w:val="0"/>
          <w:bCs w:val="0"/>
          <w:color w:val="000000" w:themeColor="text1"/>
          <w:sz w:val="24"/>
          <w:szCs w:val="24"/>
        </w:rPr>
        <w:t>（六）基金定期报告的编制和复核</w:t>
      </w:r>
      <w:bookmarkEnd w:id="91"/>
      <w:bookmarkEnd w:id="92"/>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基金财务报表由基金管理人和基金托管人每月分别独立编制。月度报表的编制，应于每月终了后</w:t>
      </w:r>
      <w:r w:rsidRPr="00457012">
        <w:rPr>
          <w:rFonts w:ascii="宋体" w:hAnsi="宋体"/>
          <w:color w:val="000000" w:themeColor="text1"/>
          <w:sz w:val="24"/>
        </w:rPr>
        <w:t>5</w:t>
      </w:r>
      <w:r w:rsidRPr="00457012">
        <w:rPr>
          <w:rFonts w:ascii="宋体" w:hAnsi="宋体" w:hint="eastAsia"/>
          <w:color w:val="000000" w:themeColor="text1"/>
          <w:sz w:val="24"/>
        </w:rPr>
        <w:t>个工作日内完成。</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基金管理人在每个季度结束之日起15个工作日内完成季度报告编制并公告；在会计年度半年终了后两个月内完成中期报告编制并公告；在会计年度结束后三个月内完成年度报告编制并公告。</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基金管理人在</w:t>
      </w:r>
      <w:r w:rsidRPr="00457012">
        <w:rPr>
          <w:rFonts w:ascii="宋体" w:hAnsi="宋体" w:cs="宋体" w:hint="eastAsia"/>
          <w:color w:val="000000" w:themeColor="text1"/>
          <w:sz w:val="24"/>
        </w:rPr>
        <w:t>每个月结束之日起</w:t>
      </w:r>
      <w:r w:rsidRPr="00457012">
        <w:rPr>
          <w:rFonts w:ascii="宋体" w:hAnsi="宋体" w:hint="eastAsia"/>
          <w:color w:val="000000" w:themeColor="text1"/>
          <w:sz w:val="24"/>
        </w:rPr>
        <w:t>5个工作日内完成月度报告，在月度报告完成当日，对报告加盖公章后，以加密传真方式将有关报告提供基金托管人复核；</w:t>
      </w:r>
      <w:r w:rsidRPr="00457012">
        <w:rPr>
          <w:rFonts w:ascii="宋体" w:hAnsi="宋体" w:hint="eastAsia"/>
          <w:color w:val="000000" w:themeColor="text1"/>
          <w:sz w:val="24"/>
        </w:rPr>
        <w:lastRenderedPageBreak/>
        <w:t>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457012">
        <w:rPr>
          <w:rFonts w:ascii="宋体" w:hAnsi="宋体" w:hint="eastAsia"/>
          <w:color w:val="000000" w:themeColor="text1"/>
          <w:sz w:val="24"/>
          <w:szCs w:val="21"/>
        </w:rPr>
        <w:t>或者出具加盖托管业务部门公章的复核意见书</w:t>
      </w:r>
      <w:r w:rsidRPr="00457012">
        <w:rPr>
          <w:rFonts w:ascii="宋体" w:hAnsi="宋体" w:hint="eastAsia"/>
          <w:color w:val="000000" w:themeColor="text1"/>
          <w:sz w:val="24"/>
        </w:rPr>
        <w:t>，相关各方各自留存一份。</w:t>
      </w:r>
      <w:r w:rsidRPr="00457012">
        <w:rPr>
          <w:rFonts w:ascii="宋体" w:hAnsi="宋体" w:hint="eastAsia"/>
          <w:color w:val="000000" w:themeColor="text1"/>
          <w:kern w:val="44"/>
          <w:sz w:val="24"/>
        </w:rPr>
        <w:t>如果基金管理人与基金托管人不能于应当发布公告之日之前就相关报表达成一致，基金管理人有权按照其编制的报表对外发布公告，基金托管人有权就相关情况报证监会备案。</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基金托管人在对财务会计报告、中期报告或年度报告复核完毕后，需盖章确认或出具相应的复核确认书，以备有权机构对相关文件审核时提示。</w:t>
      </w:r>
      <w:bookmarkStart w:id="93" w:name="_Toc48703912"/>
      <w:bookmarkStart w:id="94" w:name="_Toc523830000"/>
      <w:bookmarkStart w:id="95" w:name="_Toc22454461"/>
      <w:bookmarkStart w:id="96" w:name="_Toc466788859"/>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97" w:name="_Toc124749233"/>
      <w:bookmarkStart w:id="98" w:name="_Toc140002344"/>
      <w:bookmarkStart w:id="99" w:name="_Toc125361081"/>
      <w:bookmarkStart w:id="100" w:name="_Toc124749944"/>
      <w:bookmarkStart w:id="101" w:name="_Toc123626175"/>
      <w:bookmarkEnd w:id="93"/>
      <w:bookmarkEnd w:id="94"/>
      <w:bookmarkEnd w:id="95"/>
      <w:bookmarkEnd w:id="96"/>
      <w:r w:rsidRPr="00457012">
        <w:rPr>
          <w:rFonts w:ascii="宋体" w:hAnsi="宋体" w:cs="Arial" w:hint="eastAsia"/>
          <w:color w:val="000000" w:themeColor="text1"/>
          <w:sz w:val="30"/>
        </w:rPr>
        <w:t>基金收益分配</w:t>
      </w:r>
      <w:bookmarkEnd w:id="97"/>
      <w:bookmarkEnd w:id="98"/>
      <w:bookmarkEnd w:id="99"/>
      <w:bookmarkEnd w:id="100"/>
      <w:bookmarkEnd w:id="101"/>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color w:val="000000" w:themeColor="text1"/>
          <w:kern w:val="0"/>
          <w:sz w:val="24"/>
          <w:szCs w:val="24"/>
        </w:rPr>
      </w:pPr>
      <w:bookmarkStart w:id="102" w:name="_Toc48703913"/>
      <w:bookmarkStart w:id="103" w:name="_Toc22454462"/>
      <w:r w:rsidRPr="00457012">
        <w:rPr>
          <w:rFonts w:ascii="宋体" w:eastAsia="宋体" w:hAnsi="宋体" w:hint="eastAsia"/>
          <w:b w:val="0"/>
          <w:bCs w:val="0"/>
          <w:color w:val="000000" w:themeColor="text1"/>
          <w:sz w:val="24"/>
          <w:szCs w:val="24"/>
        </w:rPr>
        <w:t>（一）基金收益分配</w:t>
      </w:r>
      <w:bookmarkEnd w:id="102"/>
      <w:bookmarkEnd w:id="103"/>
      <w:r w:rsidRPr="00457012">
        <w:rPr>
          <w:rFonts w:ascii="宋体" w:eastAsia="宋体" w:hAnsi="宋体" w:hint="eastAsia"/>
          <w:b w:val="0"/>
          <w:bCs w:val="0"/>
          <w:color w:val="000000" w:themeColor="text1"/>
          <w:sz w:val="24"/>
          <w:szCs w:val="24"/>
        </w:rPr>
        <w:t>的原则</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color w:val="000000" w:themeColor="text1"/>
          <w:sz w:val="24"/>
          <w:szCs w:val="21"/>
        </w:rPr>
        <w:t>1</w:t>
      </w:r>
      <w:r w:rsidRPr="00457012">
        <w:rPr>
          <w:rFonts w:ascii="宋体" w:hAnsi="宋体" w:hint="eastAsia"/>
          <w:color w:val="000000" w:themeColor="text1"/>
          <w:sz w:val="24"/>
          <w:szCs w:val="21"/>
        </w:rPr>
        <w:t>、在符合有关基金分红条件的前提下，本基金管理人可以根据实际情况进行收益分配，具体分配方案以公告为准，若基金合同生效不满</w:t>
      </w:r>
      <w:r w:rsidRPr="00457012">
        <w:rPr>
          <w:rFonts w:ascii="宋体" w:hAnsi="宋体"/>
          <w:color w:val="000000" w:themeColor="text1"/>
          <w:sz w:val="24"/>
          <w:szCs w:val="21"/>
        </w:rPr>
        <w:t>3</w:t>
      </w:r>
      <w:r w:rsidRPr="00457012">
        <w:rPr>
          <w:rFonts w:ascii="宋体" w:hAnsi="宋体" w:hint="eastAsia"/>
          <w:color w:val="000000" w:themeColor="text1"/>
          <w:sz w:val="24"/>
          <w:szCs w:val="21"/>
        </w:rPr>
        <w:t>个月可不进行收益分配。</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color w:val="000000" w:themeColor="text1"/>
          <w:sz w:val="24"/>
          <w:szCs w:val="21"/>
        </w:rPr>
        <w:t>2</w:t>
      </w:r>
      <w:r w:rsidRPr="00457012">
        <w:rPr>
          <w:rFonts w:ascii="宋体" w:hAnsi="宋体" w:hint="eastAsia"/>
          <w:color w:val="000000" w:themeColor="text1"/>
          <w:sz w:val="24"/>
          <w:szCs w:val="21"/>
        </w:rPr>
        <w:t>、本基金收益分配方式分两种：现金分红与红利再投资，投资者可选择现金红利或将现金红利自动转为同一类别的基金份额进行再投资；若投资者不选择，本基金默认的收益分配方式是现金分红。</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color w:val="000000" w:themeColor="text1"/>
          <w:sz w:val="24"/>
          <w:szCs w:val="21"/>
        </w:rPr>
        <w:t>3</w:t>
      </w:r>
      <w:r w:rsidRPr="00457012">
        <w:rPr>
          <w:rFonts w:ascii="宋体" w:hAnsi="宋体" w:hint="eastAsia"/>
          <w:color w:val="000000" w:themeColor="text1"/>
          <w:sz w:val="24"/>
          <w:szCs w:val="21"/>
        </w:rPr>
        <w:t>、由于本基金</w:t>
      </w:r>
      <w:r w:rsidRPr="00457012">
        <w:rPr>
          <w:rFonts w:ascii="宋体" w:hAnsi="宋体"/>
          <w:color w:val="000000" w:themeColor="text1"/>
          <w:sz w:val="24"/>
          <w:szCs w:val="21"/>
        </w:rPr>
        <w:t>C</w:t>
      </w:r>
      <w:r w:rsidRPr="00457012">
        <w:rPr>
          <w:rFonts w:ascii="宋体" w:hAnsi="宋体" w:hint="eastAsia"/>
          <w:color w:val="000000" w:themeColor="text1"/>
          <w:sz w:val="24"/>
          <w:szCs w:val="21"/>
        </w:rPr>
        <w:t>类基金份额收取销售服务费，而</w:t>
      </w:r>
      <w:r w:rsidRPr="00457012">
        <w:rPr>
          <w:rFonts w:ascii="宋体" w:hAnsi="宋体"/>
          <w:color w:val="000000" w:themeColor="text1"/>
          <w:sz w:val="24"/>
          <w:szCs w:val="21"/>
        </w:rPr>
        <w:t>A</w:t>
      </w:r>
      <w:r w:rsidRPr="00457012">
        <w:rPr>
          <w:rFonts w:ascii="宋体" w:hAnsi="宋体" w:hint="eastAsia"/>
          <w:color w:val="000000" w:themeColor="text1"/>
          <w:sz w:val="24"/>
          <w:szCs w:val="21"/>
        </w:rPr>
        <w:t>类基金份额不收取销售服务费，各基金份额类别对应的可供分配利润将有所不同，本基金同一类别每一基金份额享有同等分配权。</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color w:val="000000" w:themeColor="text1"/>
          <w:sz w:val="24"/>
          <w:szCs w:val="21"/>
        </w:rPr>
        <w:t>4</w:t>
      </w:r>
      <w:r w:rsidRPr="00457012">
        <w:rPr>
          <w:rFonts w:ascii="宋体" w:hAnsi="宋体" w:hint="eastAsia"/>
          <w:color w:val="000000" w:themeColor="text1"/>
          <w:sz w:val="24"/>
          <w:szCs w:val="21"/>
        </w:rPr>
        <w:t>、法律法规或监管机关另有规定的，从其规定。</w:t>
      </w:r>
    </w:p>
    <w:p w:rsidR="000B0BD5" w:rsidRPr="00457012" w:rsidRDefault="00C42E4C">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color w:val="000000" w:themeColor="text1"/>
          <w:sz w:val="24"/>
          <w:szCs w:val="24"/>
        </w:rPr>
      </w:pPr>
      <w:r w:rsidRPr="00457012">
        <w:rPr>
          <w:rFonts w:ascii="宋体" w:eastAsia="宋体" w:hAnsi="宋体" w:hint="eastAsia"/>
          <w:b w:val="0"/>
          <w:bCs w:val="0"/>
          <w:color w:val="000000" w:themeColor="text1"/>
          <w:sz w:val="24"/>
          <w:szCs w:val="24"/>
        </w:rPr>
        <w:lastRenderedPageBreak/>
        <w:t>（二）基金收益分配方案的制定和实施程序</w:t>
      </w:r>
    </w:p>
    <w:p w:rsidR="000B0BD5" w:rsidRPr="00457012" w:rsidRDefault="00C42E4C">
      <w:pPr>
        <w:spacing w:line="360" w:lineRule="auto"/>
        <w:ind w:right="28" w:firstLineChars="200" w:firstLine="480"/>
        <w:rPr>
          <w:rFonts w:ascii="宋体" w:hAnsi="宋体"/>
          <w:color w:val="000000" w:themeColor="text1"/>
          <w:sz w:val="24"/>
        </w:rPr>
      </w:pPr>
      <w:r w:rsidRPr="00457012">
        <w:rPr>
          <w:rFonts w:ascii="宋体" w:hAnsi="宋体" w:hint="eastAsia"/>
          <w:color w:val="000000" w:themeColor="text1"/>
          <w:sz w:val="24"/>
          <w:szCs w:val="21"/>
        </w:rPr>
        <w:t>基金收益分配方案由</w:t>
      </w:r>
      <w:r w:rsidRPr="00457012">
        <w:rPr>
          <w:rFonts w:ascii="宋体" w:hAnsi="宋体" w:hint="eastAsia"/>
          <w:color w:val="000000" w:themeColor="text1"/>
          <w:sz w:val="24"/>
        </w:rPr>
        <w:t>基金管理人拟定，并由基金托管人复核。</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基金收益分配方案确定后，由基金管理人</w:t>
      </w:r>
      <w:r w:rsidRPr="00457012">
        <w:rPr>
          <w:rFonts w:ascii="宋体" w:hAnsi="宋体" w:cs="宋体" w:hint="eastAsia"/>
          <w:color w:val="000000" w:themeColor="text1"/>
          <w:sz w:val="24"/>
        </w:rPr>
        <w:t>依照《信息披露办法》的有关规定</w:t>
      </w:r>
      <w:r w:rsidRPr="00457012">
        <w:rPr>
          <w:rFonts w:ascii="宋体" w:hAnsi="宋体" w:hint="eastAsia"/>
          <w:color w:val="000000" w:themeColor="text1"/>
          <w:sz w:val="24"/>
          <w:szCs w:val="21"/>
        </w:rPr>
        <w:t>在</w:t>
      </w:r>
      <w:r w:rsidRPr="00457012">
        <w:rPr>
          <w:rFonts w:ascii="宋体" w:hAnsi="宋体" w:hint="eastAsia"/>
          <w:color w:val="000000" w:themeColor="text1"/>
          <w:sz w:val="24"/>
        </w:rPr>
        <w:t>指定媒介</w:t>
      </w:r>
      <w:r w:rsidRPr="00457012">
        <w:rPr>
          <w:rFonts w:ascii="宋体" w:hAnsi="宋体" w:hint="eastAsia"/>
          <w:color w:val="000000" w:themeColor="text1"/>
          <w:sz w:val="24"/>
          <w:szCs w:val="21"/>
        </w:rPr>
        <w:t>公告。</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szCs w:val="21"/>
        </w:rPr>
        <w:t>基金管理人向基金托管人下达收益分配的付款指令，基金托管人按指令将收益分配的全部资金划入基金管理人的指定账户。</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04" w:name="_Toc140002345"/>
      <w:bookmarkStart w:id="105" w:name="_Toc125361082"/>
      <w:bookmarkStart w:id="106" w:name="_Toc48703916"/>
      <w:bookmarkStart w:id="107" w:name="_Toc523830002"/>
      <w:bookmarkStart w:id="108" w:name="_Toc124749945"/>
      <w:bookmarkStart w:id="109" w:name="_Toc124749234"/>
      <w:bookmarkStart w:id="110" w:name="_Toc22454465"/>
      <w:bookmarkStart w:id="111" w:name="_Toc466788861"/>
      <w:bookmarkStart w:id="112" w:name="_Toc123626176"/>
      <w:r w:rsidRPr="00457012">
        <w:rPr>
          <w:rFonts w:ascii="宋体" w:hAnsi="宋体" w:cs="Arial" w:hint="eastAsia"/>
          <w:color w:val="000000" w:themeColor="text1"/>
          <w:sz w:val="30"/>
        </w:rPr>
        <w:t>信息披露</w:t>
      </w:r>
      <w:bookmarkEnd w:id="104"/>
      <w:bookmarkEnd w:id="105"/>
      <w:bookmarkEnd w:id="106"/>
      <w:bookmarkEnd w:id="107"/>
      <w:bookmarkEnd w:id="108"/>
      <w:bookmarkEnd w:id="109"/>
      <w:bookmarkEnd w:id="110"/>
      <w:bookmarkEnd w:id="111"/>
      <w:bookmarkEnd w:id="112"/>
    </w:p>
    <w:p w:rsidR="000B0BD5" w:rsidRPr="00457012" w:rsidRDefault="00C42E4C">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color w:val="000000" w:themeColor="text1"/>
          <w:kern w:val="0"/>
          <w:sz w:val="24"/>
          <w:szCs w:val="24"/>
        </w:rPr>
      </w:pPr>
      <w:bookmarkStart w:id="113" w:name="_Toc48703917"/>
      <w:bookmarkStart w:id="114" w:name="_Toc22454466"/>
      <w:r w:rsidRPr="00457012">
        <w:rPr>
          <w:rFonts w:ascii="宋体" w:eastAsia="宋体" w:hAnsi="宋体" w:hint="eastAsia"/>
          <w:b w:val="0"/>
          <w:color w:val="000000" w:themeColor="text1"/>
          <w:sz w:val="24"/>
          <w:szCs w:val="24"/>
        </w:rPr>
        <w:t>（一）</w:t>
      </w:r>
      <w:r w:rsidRPr="00457012">
        <w:rPr>
          <w:rFonts w:ascii="宋体" w:eastAsia="宋体" w:hAnsi="宋体" w:cs="Arial" w:hint="eastAsia"/>
          <w:b w:val="0"/>
          <w:color w:val="000000" w:themeColor="text1"/>
          <w:kern w:val="0"/>
          <w:sz w:val="24"/>
          <w:szCs w:val="24"/>
        </w:rPr>
        <w:t>保密义务</w:t>
      </w:r>
      <w:bookmarkEnd w:id="113"/>
      <w:bookmarkEnd w:id="114"/>
    </w:p>
    <w:p w:rsidR="000B0BD5" w:rsidRPr="00457012" w:rsidRDefault="00C42E4C">
      <w:pPr>
        <w:spacing w:line="360" w:lineRule="auto"/>
        <w:ind w:right="28" w:firstLineChars="200" w:firstLine="480"/>
        <w:rPr>
          <w:rFonts w:ascii="宋体" w:hAnsi="宋体"/>
          <w:color w:val="000000" w:themeColor="text1"/>
          <w:sz w:val="24"/>
          <w:szCs w:val="21"/>
        </w:rPr>
      </w:pPr>
      <w:r w:rsidRPr="00457012">
        <w:rPr>
          <w:rFonts w:ascii="宋体" w:hAnsi="宋体" w:hint="eastAsia"/>
          <w:color w:val="000000" w:themeColor="text1"/>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457012">
        <w:rPr>
          <w:rFonts w:ascii="宋体" w:hAnsi="宋体" w:hint="eastAsia"/>
          <w:color w:val="000000" w:themeColor="text1"/>
          <w:sz w:val="24"/>
          <w:szCs w:val="21"/>
        </w:rPr>
        <w:t>但是，如下情况不应视为基金管理人或基金托管人违反保密义务：</w:t>
      </w:r>
    </w:p>
    <w:p w:rsidR="000B0BD5" w:rsidRPr="00457012" w:rsidRDefault="00C42E4C">
      <w:pPr>
        <w:pStyle w:val="a5"/>
        <w:spacing w:after="0" w:line="360" w:lineRule="auto"/>
        <w:rPr>
          <w:rFonts w:ascii="宋体" w:hAnsi="宋体"/>
          <w:color w:val="000000" w:themeColor="text1"/>
          <w:sz w:val="24"/>
          <w:szCs w:val="24"/>
        </w:rPr>
      </w:pPr>
      <w:r w:rsidRPr="00457012">
        <w:rPr>
          <w:rFonts w:ascii="宋体" w:hAnsi="宋体" w:hint="eastAsia"/>
          <w:color w:val="000000" w:themeColor="text1"/>
          <w:sz w:val="24"/>
          <w:szCs w:val="24"/>
        </w:rPr>
        <w:t>1、非因基金管理人和基金托管人的原因导致保密信息被披露、泄露或公开；</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2、基金管理人和基金托管人为遵守和服从法院判决、仲裁裁决或中国证监会等监管机构的命令、决定所做出的信息披露或公开。</w:t>
      </w:r>
    </w:p>
    <w:p w:rsidR="000B0BD5" w:rsidRPr="00457012" w:rsidRDefault="00C42E4C">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color w:val="000000" w:themeColor="text1"/>
          <w:sz w:val="24"/>
          <w:szCs w:val="24"/>
        </w:rPr>
      </w:pPr>
      <w:bookmarkStart w:id="115" w:name="_Toc22454467"/>
      <w:bookmarkStart w:id="116" w:name="_Toc48703918"/>
      <w:r w:rsidRPr="00457012">
        <w:rPr>
          <w:rFonts w:ascii="宋体" w:eastAsia="宋体" w:hAnsi="宋体" w:hint="eastAsia"/>
          <w:b w:val="0"/>
          <w:color w:val="000000" w:themeColor="text1"/>
          <w:sz w:val="24"/>
          <w:szCs w:val="24"/>
        </w:rPr>
        <w:t>（二）基金管理人和基金托管人在信息披露中的职责和信息披露程序</w:t>
      </w:r>
      <w:bookmarkEnd w:id="115"/>
      <w:bookmarkEnd w:id="116"/>
    </w:p>
    <w:p w:rsidR="000B0BD5" w:rsidRPr="00457012" w:rsidRDefault="00C42E4C">
      <w:pPr>
        <w:spacing w:line="360" w:lineRule="auto"/>
        <w:ind w:right="28"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基金管理人和基金托管人应根据相关法律法规、</w:t>
      </w:r>
      <w:r w:rsidRPr="00457012">
        <w:rPr>
          <w:rFonts w:ascii="宋体" w:hAnsi="宋体" w:cs="宋体" w:hint="eastAsia"/>
          <w:color w:val="000000" w:themeColor="text1"/>
          <w:sz w:val="24"/>
        </w:rPr>
        <w:t>中国证监会的规定及</w:t>
      </w:r>
      <w:r w:rsidRPr="00457012">
        <w:rPr>
          <w:rFonts w:ascii="宋体" w:hAnsi="宋体" w:hint="eastAsia"/>
          <w:color w:val="000000" w:themeColor="text1"/>
          <w:sz w:val="24"/>
          <w:szCs w:val="21"/>
        </w:rPr>
        <w:t>基金合同的</w:t>
      </w:r>
      <w:r w:rsidRPr="00457012">
        <w:rPr>
          <w:rFonts w:ascii="宋体" w:hAnsi="宋体" w:cs="宋体" w:hint="eastAsia"/>
          <w:color w:val="000000" w:themeColor="text1"/>
          <w:sz w:val="24"/>
        </w:rPr>
        <w:t>约定</w:t>
      </w:r>
      <w:r w:rsidRPr="00457012">
        <w:rPr>
          <w:rFonts w:ascii="宋体" w:hAnsi="宋体" w:hint="eastAsia"/>
          <w:color w:val="000000" w:themeColor="text1"/>
          <w:sz w:val="24"/>
          <w:szCs w:val="21"/>
        </w:rPr>
        <w:t>各自承担相应的信息披露职责。基金管理人和基金托管人负有积极配合、互相督促、彼此监督、保证其履行按照法定方式和时限披露的义务。</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根据《信息披露办法》的要求，本基金信息披露的文件包括基金招募说明书、基金产品资料概要、基金合同、基金托管协议、定期报告、临时报告、基金净值信息、基金清算报告等其他必要的公告文件，由基金管理人拟定并负责公布。</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应当按照相关法律法规、中国证监会的规定和基金合同的约定，对基金管理人编制的基金净值信息、基金业绩表现数据、基金定期报告、更新的招募说明书、基金产品资料概要、基金清算报告等公开披露的相关基金信息进行复核、审查，并向基金管理人进行书面或电子确认。</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基金年报中的财务报告部分，经有证券、期货相关业务资格的会计师事务所</w:t>
      </w:r>
      <w:r w:rsidRPr="00457012">
        <w:rPr>
          <w:rFonts w:ascii="宋体" w:hAnsi="宋体" w:hint="eastAsia"/>
          <w:color w:val="000000" w:themeColor="text1"/>
          <w:sz w:val="24"/>
        </w:rPr>
        <w:lastRenderedPageBreak/>
        <w:t>审计后，方可披露。</w:t>
      </w:r>
    </w:p>
    <w:p w:rsidR="000B0BD5" w:rsidRPr="00457012" w:rsidRDefault="00C42E4C">
      <w:pPr>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公开披露。</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cs="Arial" w:hint="eastAsia"/>
          <w:color w:val="000000" w:themeColor="text1"/>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0B0BD5" w:rsidRPr="00457012" w:rsidRDefault="00C42E4C">
      <w:pPr>
        <w:spacing w:line="360" w:lineRule="auto"/>
        <w:ind w:firstLine="480"/>
        <w:rPr>
          <w:rFonts w:ascii="宋体" w:hAnsi="宋体"/>
          <w:color w:val="000000" w:themeColor="text1"/>
          <w:sz w:val="24"/>
        </w:rPr>
      </w:pPr>
      <w:r w:rsidRPr="00457012">
        <w:rPr>
          <w:rFonts w:ascii="宋体" w:hAnsi="宋体" w:hint="eastAsia"/>
          <w:color w:val="000000" w:themeColor="text1"/>
          <w:sz w:val="24"/>
        </w:rPr>
        <w:t>（三）暂停或延迟信息披露的情形</w:t>
      </w:r>
    </w:p>
    <w:p w:rsidR="000B0BD5" w:rsidRPr="00457012" w:rsidRDefault="00C42E4C">
      <w:pPr>
        <w:spacing w:line="360" w:lineRule="auto"/>
        <w:ind w:firstLine="480"/>
        <w:rPr>
          <w:rFonts w:ascii="宋体" w:hAnsi="宋体"/>
          <w:color w:val="000000" w:themeColor="text1"/>
          <w:sz w:val="24"/>
        </w:rPr>
      </w:pPr>
      <w:r w:rsidRPr="00457012">
        <w:rPr>
          <w:rFonts w:ascii="宋体" w:hAnsi="宋体" w:hint="eastAsia"/>
          <w:color w:val="000000" w:themeColor="text1"/>
          <w:sz w:val="24"/>
        </w:rPr>
        <w:t>1、基金投资所涉及的证券交易所遇法定节假日或因其他原因暂停营业时；</w:t>
      </w:r>
    </w:p>
    <w:p w:rsidR="000B0BD5" w:rsidRPr="00457012" w:rsidRDefault="00C42E4C">
      <w:pPr>
        <w:spacing w:line="360" w:lineRule="auto"/>
        <w:ind w:firstLine="480"/>
        <w:rPr>
          <w:rFonts w:ascii="宋体" w:hAnsi="宋体"/>
          <w:color w:val="000000" w:themeColor="text1"/>
          <w:sz w:val="24"/>
        </w:rPr>
      </w:pPr>
      <w:r w:rsidRPr="00457012">
        <w:rPr>
          <w:rFonts w:ascii="宋体" w:hAnsi="宋体" w:hint="eastAsia"/>
          <w:color w:val="000000" w:themeColor="text1"/>
          <w:sz w:val="24"/>
        </w:rPr>
        <w:t>2、因不可抗力或其他情形致使基金管理人、基金托管人无法准确评估基金资产价值时；</w:t>
      </w:r>
    </w:p>
    <w:p w:rsidR="000B0BD5" w:rsidRPr="00457012" w:rsidRDefault="00C42E4C">
      <w:pPr>
        <w:spacing w:line="360" w:lineRule="auto"/>
        <w:ind w:firstLine="480"/>
        <w:rPr>
          <w:rFonts w:ascii="宋体" w:hAnsi="宋体"/>
          <w:color w:val="000000" w:themeColor="text1"/>
          <w:sz w:val="24"/>
        </w:rPr>
      </w:pPr>
      <w:r w:rsidRPr="00457012">
        <w:rPr>
          <w:rFonts w:ascii="宋体" w:hAnsi="宋体" w:hint="eastAsia"/>
          <w:color w:val="000000" w:themeColor="text1"/>
          <w:sz w:val="24"/>
        </w:rPr>
        <w:t>3、法律法规规定、中国证监会或基金合同认定的其他情形。</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17" w:name="_Toc125361083"/>
      <w:bookmarkStart w:id="118" w:name="_Toc140002346"/>
      <w:bookmarkStart w:id="119" w:name="_Toc123626177"/>
      <w:bookmarkStart w:id="120" w:name="_Toc124749235"/>
      <w:bookmarkStart w:id="121" w:name="_Toc124749946"/>
      <w:r w:rsidRPr="00457012">
        <w:rPr>
          <w:rFonts w:ascii="宋体" w:hAnsi="宋体" w:cs="Arial" w:hint="eastAsia"/>
          <w:color w:val="000000" w:themeColor="text1"/>
          <w:sz w:val="30"/>
        </w:rPr>
        <w:t>基金费用</w:t>
      </w:r>
      <w:bookmarkEnd w:id="10"/>
      <w:bookmarkEnd w:id="117"/>
      <w:bookmarkEnd w:id="118"/>
      <w:bookmarkEnd w:id="119"/>
      <w:bookmarkEnd w:id="120"/>
      <w:bookmarkEnd w:id="121"/>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（一）基金管理费的计提比例和计提方法</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基金管理费按基金资产净值的0.8%年费率计提。</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在通常情况下，基金管理费按前一日基金资产净值 0.8%年费率计提。计算方法如下：</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 xml:space="preserve">    H＝E×0.8%÷当年天数</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 xml:space="preserve">    H为每日应计提的基金管理费</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 xml:space="preserve">    E为前一日的基金资产净值</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（二）基金托管费的计提比例和计提方法</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基金托管费按基金资产净值的 0.2%年费率计提。</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在通常情况下，基金托管费按前一日基金资产净值的0.2%年费率计提。计算方法如下：</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 xml:space="preserve">    H＝E×0.2%÷当年天数</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 xml:space="preserve">    H为每日应计提的基金托管费</w:t>
      </w:r>
    </w:p>
    <w:p w:rsidR="000B0BD5" w:rsidRPr="00457012" w:rsidRDefault="00C42E4C">
      <w:pPr>
        <w:spacing w:line="360" w:lineRule="auto"/>
        <w:ind w:left="420" w:firstLineChars="200" w:firstLine="480"/>
        <w:rPr>
          <w:rFonts w:ascii="宋体" w:hAnsi="宋体"/>
          <w:color w:val="000000" w:themeColor="text1"/>
          <w:sz w:val="24"/>
        </w:rPr>
      </w:pPr>
      <w:r w:rsidRPr="00457012">
        <w:rPr>
          <w:rFonts w:ascii="宋体" w:hAnsi="宋体" w:hint="eastAsia"/>
          <w:color w:val="000000" w:themeColor="text1"/>
          <w:sz w:val="24"/>
        </w:rPr>
        <w:t>E为前一日的基金资产净值</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（三）基金销售服务费的计提比例和计提方法</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lastRenderedPageBreak/>
        <w:t>本基金</w:t>
      </w:r>
      <w:r w:rsidRPr="00457012">
        <w:rPr>
          <w:rFonts w:hint="eastAsia"/>
          <w:bCs/>
          <w:color w:val="000000" w:themeColor="text1"/>
          <w:sz w:val="24"/>
        </w:rPr>
        <w:t>A</w:t>
      </w:r>
      <w:r w:rsidRPr="00457012">
        <w:rPr>
          <w:rFonts w:hint="eastAsia"/>
          <w:bCs/>
          <w:color w:val="000000" w:themeColor="text1"/>
          <w:sz w:val="24"/>
        </w:rPr>
        <w:t>类基金份额不收取销售服务费，</w:t>
      </w:r>
      <w:r w:rsidRPr="00457012">
        <w:rPr>
          <w:rFonts w:hint="eastAsia"/>
          <w:bCs/>
          <w:color w:val="000000" w:themeColor="text1"/>
          <w:sz w:val="24"/>
        </w:rPr>
        <w:t>C</w:t>
      </w:r>
      <w:r w:rsidRPr="00457012">
        <w:rPr>
          <w:rFonts w:hint="eastAsia"/>
          <w:bCs/>
          <w:color w:val="000000" w:themeColor="text1"/>
          <w:sz w:val="24"/>
        </w:rPr>
        <w:t>类基金份额</w:t>
      </w:r>
      <w:r w:rsidRPr="00457012">
        <w:rPr>
          <w:rFonts w:ascii="宋体" w:hAnsi="宋体" w:hint="eastAsia"/>
          <w:color w:val="000000" w:themeColor="text1"/>
          <w:sz w:val="24"/>
        </w:rPr>
        <w:t>销售服务费按</w:t>
      </w:r>
      <w:r w:rsidRPr="00457012">
        <w:rPr>
          <w:rFonts w:hint="eastAsia"/>
          <w:bCs/>
          <w:color w:val="000000" w:themeColor="text1"/>
          <w:sz w:val="24"/>
        </w:rPr>
        <w:t>C</w:t>
      </w:r>
      <w:r w:rsidRPr="00457012">
        <w:rPr>
          <w:rFonts w:hint="eastAsia"/>
          <w:bCs/>
          <w:color w:val="000000" w:themeColor="text1"/>
          <w:sz w:val="24"/>
        </w:rPr>
        <w:t>类份额的</w:t>
      </w:r>
      <w:r w:rsidRPr="00457012">
        <w:rPr>
          <w:rFonts w:ascii="宋体" w:hAnsi="宋体" w:hint="eastAsia"/>
          <w:color w:val="000000" w:themeColor="text1"/>
          <w:sz w:val="24"/>
        </w:rPr>
        <w:t>基金资产净值的0.40%年费率计提。</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在通常情况下，基金销售服务费按前一日</w:t>
      </w:r>
      <w:r w:rsidRPr="00457012">
        <w:rPr>
          <w:rFonts w:hint="eastAsia"/>
          <w:bCs/>
          <w:color w:val="000000" w:themeColor="text1"/>
          <w:sz w:val="24"/>
        </w:rPr>
        <w:t>C</w:t>
      </w:r>
      <w:r w:rsidRPr="00457012">
        <w:rPr>
          <w:rFonts w:hint="eastAsia"/>
          <w:bCs/>
          <w:color w:val="000000" w:themeColor="text1"/>
          <w:sz w:val="24"/>
        </w:rPr>
        <w:t>类基金份额</w:t>
      </w:r>
      <w:r w:rsidRPr="00457012">
        <w:rPr>
          <w:rFonts w:ascii="宋体" w:hAnsi="宋体" w:hint="eastAsia"/>
          <w:color w:val="000000" w:themeColor="text1"/>
          <w:sz w:val="24"/>
        </w:rPr>
        <w:t>的基金资产净值0.40%年费率计提。计算方法如下：</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H＝E×0.40%÷当年天数</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H为每日应计提的基金销售服务费</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E为前一日</w:t>
      </w:r>
      <w:r w:rsidRPr="00457012">
        <w:rPr>
          <w:rFonts w:hint="eastAsia"/>
          <w:bCs/>
          <w:color w:val="000000" w:themeColor="text1"/>
          <w:sz w:val="24"/>
        </w:rPr>
        <w:t>C</w:t>
      </w:r>
      <w:r w:rsidRPr="00457012">
        <w:rPr>
          <w:rFonts w:hint="eastAsia"/>
          <w:bCs/>
          <w:color w:val="000000" w:themeColor="text1"/>
          <w:sz w:val="24"/>
        </w:rPr>
        <w:t>类基金份额</w:t>
      </w:r>
      <w:r w:rsidRPr="00457012">
        <w:rPr>
          <w:rFonts w:ascii="宋体" w:hAnsi="宋体" w:hint="eastAsia"/>
          <w:color w:val="000000" w:themeColor="text1"/>
          <w:sz w:val="24"/>
        </w:rPr>
        <w:t>的基金资产净值</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（四）证券交易费用、基金信息披露费用、基金份额持有人大会费用、基金合同生效后与基金相关的会计师费、律师费、仲裁</w:t>
      </w:r>
      <w:r w:rsidRPr="00457012">
        <w:rPr>
          <w:rFonts w:ascii="宋体" w:hAnsi="宋体"/>
          <w:color w:val="000000" w:themeColor="text1"/>
          <w:sz w:val="24"/>
        </w:rPr>
        <w:t>费和诉讼费</w:t>
      </w:r>
      <w:r w:rsidRPr="00457012">
        <w:rPr>
          <w:rFonts w:ascii="宋体" w:hAnsi="宋体" w:hint="eastAsia"/>
          <w:color w:val="000000" w:themeColor="text1"/>
          <w:sz w:val="24"/>
        </w:rPr>
        <w:t>、</w:t>
      </w:r>
      <w:r w:rsidRPr="00457012">
        <w:rPr>
          <w:rFonts w:ascii="宋体" w:hAnsi="宋体"/>
          <w:color w:val="000000" w:themeColor="text1"/>
          <w:sz w:val="24"/>
        </w:rPr>
        <w:t>基金的银行汇划费用、基金的开户费用、账户维护费用</w:t>
      </w:r>
      <w:r w:rsidRPr="00457012">
        <w:rPr>
          <w:rFonts w:ascii="宋体" w:hAnsi="宋体" w:hint="eastAsia"/>
          <w:color w:val="000000" w:themeColor="text1"/>
          <w:sz w:val="24"/>
        </w:rPr>
        <w:t>等根据有关法规、基金合同及相应协议的规定，由基金托管人按基金管理人的划款指令并根据费用实际支出金额支付，列入当期基金费用。</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（五）不列入基金费用的项目</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（六）基金管理费、基金托管费、基金销售服务费的复核程序、支付方式和时间。基金托管人对不符合《基金法》、《运作办法》等有关规定以及基金合同的其他费用有权拒绝执行。</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基金托管人对基金管理人计提的基金管理费、基金托管费、基金销售服务费等，根据本托管协议和基金合同的有关规定进行复核。</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基金管理费每日计提，按月支付。由基金管理人向基金托管人发送基金管理费划付指令，经基金托管人复核后于次月首日起2个工作日内从基金财产中一次性支付给基金管理人。</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基金托管费每日计提，按月支付。由基金管理人向基金托管人发送基金托管费划付指令，基金托管人复核后于次月首日起2个工作日内从基金财产中一次性支付给基金托管人。</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lastRenderedPageBreak/>
        <w:t>基金销售服务费每日计提，按月支付。由基金管理人向基金托管人发送销售服务费划付指令，经基金托管人复核后于次月首日起2个工作日内从基金财产中一次性支付给基金管理人，由基金管理人支付给销售机构。</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若遇法定节假日、休息日或不可抗力致使无法按时支付的，顺延至法定节假日、休息日结束之日起2个工作日内或不可抗力情形消除之日起2个工作日内支付。</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22" w:name="_Toc140002347"/>
      <w:bookmarkStart w:id="123" w:name="_Toc125361084"/>
      <w:bookmarkStart w:id="124" w:name="_Toc124749947"/>
      <w:r w:rsidRPr="00457012">
        <w:rPr>
          <w:rFonts w:ascii="宋体" w:hAnsi="宋体" w:cs="Arial" w:hint="eastAsia"/>
          <w:color w:val="000000" w:themeColor="text1"/>
          <w:sz w:val="30"/>
        </w:rPr>
        <w:t>基金份额持有人名册的保管</w:t>
      </w:r>
      <w:bookmarkEnd w:id="122"/>
      <w:bookmarkEnd w:id="123"/>
      <w:bookmarkEnd w:id="124"/>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基金管理人和基金托管人须分别妥善保管的基金份额持有人名册，包括</w:t>
      </w:r>
      <w:r w:rsidRPr="00457012">
        <w:rPr>
          <w:rFonts w:ascii="宋体" w:hAnsi="宋体" w:cs="Arial" w:hint="eastAsia"/>
          <w:color w:val="000000" w:themeColor="text1"/>
          <w:sz w:val="24"/>
        </w:rPr>
        <w:t>基金合同生效日、基金合同终止日、基金份额持有人大会</w:t>
      </w:r>
      <w:r w:rsidRPr="00457012">
        <w:rPr>
          <w:rFonts w:ascii="宋体" w:hAnsi="宋体" w:cs="宋体" w:hint="eastAsia"/>
          <w:color w:val="000000" w:themeColor="text1"/>
          <w:sz w:val="24"/>
        </w:rPr>
        <w:t>权益</w:t>
      </w:r>
      <w:r w:rsidRPr="00457012">
        <w:rPr>
          <w:rFonts w:ascii="宋体" w:hAnsi="宋体" w:cs="Arial" w:hint="eastAsia"/>
          <w:color w:val="000000" w:themeColor="text1"/>
          <w:sz w:val="24"/>
        </w:rPr>
        <w:t>登记日、每年6月30日、12月31日的基金份额持有人名册。</w:t>
      </w:r>
      <w:r w:rsidRPr="00457012">
        <w:rPr>
          <w:rFonts w:ascii="宋体" w:hAnsi="宋体" w:hint="eastAsia"/>
          <w:color w:val="000000" w:themeColor="text1"/>
          <w:sz w:val="24"/>
          <w:szCs w:val="21"/>
        </w:rPr>
        <w:t>基金份额持有人名册的内容必须包括基金份额持有人的名称和持有的基金份额。</w:t>
      </w:r>
    </w:p>
    <w:p w:rsidR="000B0BD5" w:rsidRPr="00457012" w:rsidRDefault="00C42E4C">
      <w:pPr>
        <w:spacing w:line="360" w:lineRule="auto"/>
        <w:ind w:firstLineChars="200" w:firstLine="480"/>
        <w:rPr>
          <w:rFonts w:ascii="宋体" w:hAnsi="宋体" w:cs="Arial"/>
          <w:color w:val="000000" w:themeColor="text1"/>
          <w:sz w:val="24"/>
        </w:rPr>
      </w:pPr>
      <w:r w:rsidRPr="00457012">
        <w:rPr>
          <w:rFonts w:ascii="宋体" w:hAnsi="宋体" w:hint="eastAsia"/>
          <w:color w:val="000000" w:themeColor="text1"/>
          <w:sz w:val="24"/>
          <w:szCs w:val="21"/>
        </w:rPr>
        <w:t>基金份额持有人名册由基金的</w:t>
      </w:r>
      <w:r w:rsidRPr="00457012">
        <w:rPr>
          <w:rFonts w:ascii="宋体" w:hAnsi="宋体" w:cs="Arial" w:hint="eastAsia"/>
          <w:color w:val="000000" w:themeColor="text1"/>
          <w:sz w:val="24"/>
        </w:rPr>
        <w:t>基金注册登记机构根据基金管理人的指令编制和保管</w:t>
      </w:r>
      <w:r w:rsidRPr="00457012">
        <w:rPr>
          <w:rFonts w:hint="eastAsia"/>
          <w:color w:val="000000" w:themeColor="text1"/>
          <w:sz w:val="24"/>
        </w:rPr>
        <w:t>，基金管理人和基金托管人应按照目前相关规则分别保管基金份额持有人名册。保管方式可以采用电子或文档的形式。保管期限为</w:t>
      </w:r>
      <w:r w:rsidRPr="00457012">
        <w:rPr>
          <w:rFonts w:hint="eastAsia"/>
          <w:color w:val="000000" w:themeColor="text1"/>
          <w:sz w:val="24"/>
        </w:rPr>
        <w:t>15</w:t>
      </w:r>
      <w:r w:rsidRPr="00457012">
        <w:rPr>
          <w:rFonts w:hint="eastAsia"/>
          <w:color w:val="000000" w:themeColor="text1"/>
          <w:sz w:val="24"/>
        </w:rPr>
        <w:t>年，</w:t>
      </w:r>
      <w:r w:rsidRPr="00457012">
        <w:rPr>
          <w:color w:val="000000" w:themeColor="text1"/>
          <w:sz w:val="24"/>
        </w:rPr>
        <w:t>法律法规或监管规则另有规定的，从其规定</w:t>
      </w:r>
      <w:r w:rsidRPr="00457012">
        <w:rPr>
          <w:rFonts w:hint="eastAsia"/>
          <w:color w:val="000000" w:themeColor="text1"/>
          <w:sz w:val="24"/>
        </w:rPr>
        <w:t>。</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cs="Arial" w:hint="eastAsia"/>
          <w:color w:val="000000" w:themeColor="text1"/>
          <w:sz w:val="24"/>
        </w:rPr>
        <w:t>基金管理人应当及时向基金托管人提交下列日期的基金份额持有人名册：基金合同生效日、基金合同终止日、基金份额持有人大会</w:t>
      </w:r>
      <w:r w:rsidRPr="00457012">
        <w:rPr>
          <w:rFonts w:ascii="宋体" w:hAnsi="宋体" w:cs="宋体" w:hint="eastAsia"/>
          <w:color w:val="000000" w:themeColor="text1"/>
          <w:sz w:val="24"/>
        </w:rPr>
        <w:t>权益</w:t>
      </w:r>
      <w:r w:rsidRPr="00457012">
        <w:rPr>
          <w:rFonts w:ascii="宋体" w:hAnsi="宋体" w:cs="Arial" w:hint="eastAsia"/>
          <w:color w:val="000000" w:themeColor="text1"/>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B0BD5" w:rsidRPr="00457012" w:rsidRDefault="00C42E4C">
      <w:pPr>
        <w:spacing w:line="360" w:lineRule="auto"/>
        <w:ind w:firstLineChars="200" w:firstLine="480"/>
        <w:rPr>
          <w:rFonts w:ascii="宋体" w:hAnsi="宋体" w:cs="Arial"/>
          <w:color w:val="000000" w:themeColor="text1"/>
          <w:sz w:val="24"/>
        </w:rPr>
      </w:pPr>
      <w:r w:rsidRPr="00457012">
        <w:rPr>
          <w:rFonts w:ascii="宋体" w:hAnsi="宋体" w:cs="Arial" w:hint="eastAsia"/>
          <w:color w:val="000000" w:themeColor="text1"/>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0B0BD5" w:rsidRPr="00457012" w:rsidRDefault="00C42E4C">
      <w:pPr>
        <w:spacing w:line="360" w:lineRule="auto"/>
        <w:ind w:firstLineChars="200" w:firstLine="480"/>
        <w:rPr>
          <w:rFonts w:ascii="宋体" w:hAnsi="宋体" w:cs="Arial"/>
          <w:color w:val="000000" w:themeColor="text1"/>
          <w:sz w:val="24"/>
        </w:rPr>
      </w:pPr>
      <w:r w:rsidRPr="00457012">
        <w:rPr>
          <w:rFonts w:ascii="宋体" w:hAnsi="宋体" w:cs="Arial" w:hint="eastAsia"/>
          <w:color w:val="000000" w:themeColor="text1"/>
          <w:sz w:val="24"/>
        </w:rPr>
        <w:lastRenderedPageBreak/>
        <w:t>若基金管理人或基金托管人由于自身原因无法妥善保管基金份额持有人名册，应按有关法规规定各自</w:t>
      </w:r>
      <w:r w:rsidRPr="00457012">
        <w:rPr>
          <w:rFonts w:ascii="宋体" w:hAnsi="宋体" w:hint="eastAsia"/>
          <w:color w:val="000000" w:themeColor="text1"/>
          <w:sz w:val="24"/>
          <w:szCs w:val="21"/>
        </w:rPr>
        <w:t>承担相应的责任。</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25" w:name="_Toc124749948"/>
      <w:bookmarkStart w:id="126" w:name="_Toc125361085"/>
      <w:bookmarkStart w:id="127" w:name="_Toc140002348"/>
      <w:r w:rsidRPr="00457012">
        <w:rPr>
          <w:rFonts w:ascii="宋体" w:hAnsi="宋体" w:cs="Arial" w:hint="eastAsia"/>
          <w:color w:val="000000" w:themeColor="text1"/>
          <w:sz w:val="30"/>
        </w:rPr>
        <w:t>基金有关文件和档案的保存</w:t>
      </w:r>
      <w:bookmarkEnd w:id="125"/>
      <w:bookmarkEnd w:id="126"/>
      <w:bookmarkEnd w:id="127"/>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基金管理人、基金托管人按各自职责完整保存原始凭证、记账凭证、基金账册、交易记录和重要合同等，保存期限不少于</w:t>
      </w:r>
      <w:r w:rsidRPr="00457012">
        <w:rPr>
          <w:rFonts w:ascii="宋体" w:hAnsi="宋体"/>
          <w:color w:val="000000" w:themeColor="text1"/>
          <w:sz w:val="24"/>
          <w:szCs w:val="21"/>
        </w:rPr>
        <w:t>15</w:t>
      </w:r>
      <w:r w:rsidRPr="00457012">
        <w:rPr>
          <w:rFonts w:ascii="宋体" w:hAnsi="宋体" w:hint="eastAsia"/>
          <w:color w:val="000000" w:themeColor="text1"/>
          <w:sz w:val="24"/>
          <w:szCs w:val="21"/>
        </w:rPr>
        <w:t>年，法律法规或监管规则另有规定的，从其规定；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基金管理人签署重大合同文本后，应及时将合同文本正本送达基金托管人处。基金管理人应及时将与本基金账务处理、资金划拨等有关的合同、协议传真给基金托管人。</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基金管理人或基金托管人变更后，未变更的一方有义务协助接任人接受基金的有关文件。</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28" w:name="_Toc123626180"/>
      <w:bookmarkStart w:id="129" w:name="_Toc124749949"/>
      <w:bookmarkStart w:id="130" w:name="_Toc125361086"/>
      <w:bookmarkStart w:id="131" w:name="_Toc124749236"/>
      <w:bookmarkStart w:id="132" w:name="_Toc140002349"/>
      <w:r w:rsidRPr="00457012">
        <w:rPr>
          <w:rFonts w:ascii="宋体" w:hAnsi="宋体" w:cs="Arial" w:hint="eastAsia"/>
          <w:color w:val="000000" w:themeColor="text1"/>
          <w:sz w:val="30"/>
        </w:rPr>
        <w:t>基金管理人和基金托管</w:t>
      </w:r>
      <w:bookmarkEnd w:id="128"/>
      <w:r w:rsidRPr="00457012">
        <w:rPr>
          <w:rFonts w:ascii="宋体" w:hAnsi="宋体" w:cs="Arial" w:hint="eastAsia"/>
          <w:color w:val="000000" w:themeColor="text1"/>
          <w:sz w:val="30"/>
        </w:rPr>
        <w:t>人的更换</w:t>
      </w:r>
      <w:bookmarkEnd w:id="129"/>
      <w:bookmarkEnd w:id="130"/>
      <w:bookmarkEnd w:id="131"/>
      <w:bookmarkEnd w:id="132"/>
    </w:p>
    <w:p w:rsidR="000B0BD5" w:rsidRPr="00457012" w:rsidRDefault="00C42E4C" w:rsidP="00C42E4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color w:val="000000" w:themeColor="text1"/>
          <w:kern w:val="0"/>
          <w:sz w:val="24"/>
        </w:rPr>
      </w:pPr>
      <w:bookmarkStart w:id="133" w:name="_Toc22454474"/>
      <w:bookmarkStart w:id="134" w:name="_Toc123705485"/>
      <w:bookmarkStart w:id="135" w:name="_Toc48703925"/>
      <w:bookmarkStart w:id="136" w:name="_Toc57530253"/>
      <w:bookmarkStart w:id="137" w:name="_Toc15118246"/>
      <w:bookmarkStart w:id="138" w:name="_Toc79392594"/>
      <w:r w:rsidRPr="00457012">
        <w:rPr>
          <w:rFonts w:ascii="宋体" w:eastAsia="宋体" w:hAnsi="宋体" w:cs="Arial" w:hint="eastAsia"/>
          <w:b w:val="0"/>
          <w:bCs w:val="0"/>
          <w:color w:val="000000" w:themeColor="text1"/>
          <w:kern w:val="0"/>
          <w:sz w:val="24"/>
        </w:rPr>
        <w:t>（一）基金管理人的更换</w:t>
      </w:r>
      <w:bookmarkEnd w:id="133"/>
      <w:bookmarkEnd w:id="134"/>
      <w:bookmarkEnd w:id="135"/>
    </w:p>
    <w:p w:rsidR="000B0BD5" w:rsidRPr="00457012" w:rsidRDefault="00C42E4C">
      <w:pPr>
        <w:spacing w:line="360" w:lineRule="auto"/>
        <w:ind w:firstLineChars="200" w:firstLine="480"/>
        <w:rPr>
          <w:rFonts w:ascii="宋体" w:hAnsi="宋体"/>
          <w:color w:val="000000" w:themeColor="text1"/>
          <w:sz w:val="24"/>
          <w:szCs w:val="21"/>
        </w:rPr>
      </w:pPr>
      <w:bookmarkStart w:id="139" w:name="_Toc22454475"/>
      <w:bookmarkStart w:id="140" w:name="_Toc48703926"/>
      <w:r w:rsidRPr="00457012">
        <w:rPr>
          <w:rFonts w:ascii="宋体" w:hAnsi="宋体" w:hint="eastAsia"/>
          <w:color w:val="000000" w:themeColor="text1"/>
          <w:sz w:val="24"/>
          <w:szCs w:val="21"/>
        </w:rPr>
        <w:t>1、基金管理人的更换条件</w:t>
      </w:r>
      <w:bookmarkEnd w:id="139"/>
      <w:bookmarkEnd w:id="140"/>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有下列情形之一的，经中国证监会批准，可以更换基金管理人：</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(1) 被依法取消基金管理人资格；</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(2) 被基金份额持有人大会解任</w:t>
      </w:r>
      <w:r w:rsidRPr="00457012">
        <w:rPr>
          <w:rFonts w:ascii="宋体" w:hAnsi="宋体"/>
          <w:color w:val="000000" w:themeColor="text1"/>
          <w:sz w:val="24"/>
          <w:szCs w:val="21"/>
        </w:rPr>
        <w:t>；</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(3) 依法解散、被依法撤销或被依法宣告破产</w:t>
      </w:r>
      <w:r w:rsidRPr="00457012">
        <w:rPr>
          <w:rFonts w:ascii="宋体" w:hAnsi="宋体"/>
          <w:color w:val="000000" w:themeColor="text1"/>
          <w:sz w:val="24"/>
          <w:szCs w:val="21"/>
        </w:rPr>
        <w:t>；</w:t>
      </w:r>
    </w:p>
    <w:p w:rsidR="000B0BD5" w:rsidRPr="00457012" w:rsidRDefault="00C42E4C">
      <w:pPr>
        <w:spacing w:line="360" w:lineRule="auto"/>
        <w:ind w:firstLineChars="200" w:firstLine="480"/>
        <w:rPr>
          <w:bCs/>
          <w:color w:val="000000" w:themeColor="text1"/>
          <w:sz w:val="24"/>
        </w:rPr>
      </w:pPr>
      <w:r w:rsidRPr="00457012">
        <w:rPr>
          <w:rFonts w:ascii="宋体" w:hAnsi="宋体" w:hint="eastAsia"/>
          <w:color w:val="000000" w:themeColor="text1"/>
          <w:sz w:val="24"/>
          <w:szCs w:val="21"/>
        </w:rPr>
        <w:t xml:space="preserve">(4) </w:t>
      </w:r>
      <w:r w:rsidRPr="00457012">
        <w:rPr>
          <w:bCs/>
          <w:color w:val="000000" w:themeColor="text1"/>
          <w:sz w:val="24"/>
        </w:rPr>
        <w:t>法律法规</w:t>
      </w:r>
      <w:r w:rsidRPr="00457012">
        <w:rPr>
          <w:rFonts w:hint="eastAsia"/>
          <w:bCs/>
          <w:color w:val="000000" w:themeColor="text1"/>
          <w:sz w:val="24"/>
        </w:rPr>
        <w:t>及中国证监会规定的</w:t>
      </w:r>
      <w:r w:rsidRPr="00457012">
        <w:rPr>
          <w:bCs/>
          <w:color w:val="000000" w:themeColor="text1"/>
          <w:sz w:val="24"/>
        </w:rPr>
        <w:t>和基金合同</w:t>
      </w:r>
      <w:r w:rsidRPr="00457012">
        <w:rPr>
          <w:rFonts w:hint="eastAsia"/>
          <w:bCs/>
          <w:color w:val="000000" w:themeColor="text1"/>
          <w:sz w:val="24"/>
        </w:rPr>
        <w:t>约定</w:t>
      </w:r>
      <w:r w:rsidRPr="00457012">
        <w:rPr>
          <w:bCs/>
          <w:color w:val="000000" w:themeColor="text1"/>
          <w:sz w:val="24"/>
        </w:rPr>
        <w:t>的其他情形</w:t>
      </w:r>
      <w:r w:rsidRPr="00457012">
        <w:rPr>
          <w:rFonts w:ascii="宋体" w:hAnsi="宋体" w:hint="eastAsia"/>
          <w:color w:val="000000" w:themeColor="text1"/>
          <w:sz w:val="24"/>
          <w:szCs w:val="21"/>
        </w:rPr>
        <w:t>。</w:t>
      </w:r>
    </w:p>
    <w:p w:rsidR="000B0BD5" w:rsidRPr="00457012" w:rsidRDefault="00C42E4C">
      <w:pPr>
        <w:spacing w:line="360" w:lineRule="auto"/>
        <w:ind w:firstLineChars="200" w:firstLine="480"/>
        <w:rPr>
          <w:rFonts w:ascii="宋体" w:hAnsi="宋体"/>
          <w:color w:val="000000" w:themeColor="text1"/>
          <w:sz w:val="24"/>
          <w:szCs w:val="21"/>
        </w:rPr>
      </w:pPr>
      <w:bookmarkStart w:id="141" w:name="_Toc48703927"/>
      <w:bookmarkStart w:id="142" w:name="_Toc22454476"/>
      <w:r w:rsidRPr="00457012">
        <w:rPr>
          <w:rFonts w:ascii="宋体" w:hAnsi="宋体" w:hint="eastAsia"/>
          <w:color w:val="000000" w:themeColor="text1"/>
          <w:sz w:val="24"/>
          <w:szCs w:val="21"/>
        </w:rPr>
        <w:t>2、更换基金管理人的程序</w:t>
      </w:r>
      <w:bookmarkEnd w:id="141"/>
      <w:bookmarkEnd w:id="142"/>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（1）提名：新任基金管理人由基金托管人或由</w:t>
      </w:r>
      <w:r w:rsidRPr="00457012">
        <w:rPr>
          <w:rFonts w:ascii="宋体" w:hAnsi="宋体" w:cs="宋体" w:hint="eastAsia"/>
          <w:color w:val="000000" w:themeColor="text1"/>
          <w:sz w:val="24"/>
        </w:rPr>
        <w:t>单独或合计持有</w:t>
      </w:r>
      <w:r w:rsidRPr="00457012">
        <w:rPr>
          <w:rFonts w:ascii="宋体" w:hAnsi="宋体" w:hint="eastAsia"/>
          <w:color w:val="000000" w:themeColor="text1"/>
          <w:sz w:val="24"/>
          <w:szCs w:val="21"/>
        </w:rPr>
        <w:t>10%以上（含10%）基金份额的基金份额持有人提名；</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（2）决议：基金份额持有人大会在基金管理人职责终止后6个月内对被提</w:t>
      </w:r>
      <w:r w:rsidRPr="00457012">
        <w:rPr>
          <w:rFonts w:ascii="宋体" w:hAnsi="宋体" w:hint="eastAsia"/>
          <w:color w:val="000000" w:themeColor="text1"/>
          <w:sz w:val="24"/>
          <w:szCs w:val="21"/>
        </w:rPr>
        <w:lastRenderedPageBreak/>
        <w:t>名的基金管理人形成决议，该决议需经参加大会的基金份额持有人所持表决权的</w:t>
      </w:r>
      <w:r w:rsidRPr="00457012">
        <w:rPr>
          <w:rFonts w:ascii="宋体" w:hAnsi="宋体" w:cs="宋体" w:hint="eastAsia"/>
          <w:color w:val="000000" w:themeColor="text1"/>
          <w:sz w:val="24"/>
        </w:rPr>
        <w:t>三分之二</w:t>
      </w:r>
      <w:r w:rsidRPr="00457012">
        <w:rPr>
          <w:bCs/>
          <w:color w:val="000000" w:themeColor="text1"/>
          <w:sz w:val="24"/>
        </w:rPr>
        <w:t>以上（含</w:t>
      </w:r>
      <w:r w:rsidRPr="00457012">
        <w:rPr>
          <w:rFonts w:ascii="宋体" w:hAnsi="宋体" w:cs="宋体" w:hint="eastAsia"/>
          <w:color w:val="000000" w:themeColor="text1"/>
          <w:sz w:val="24"/>
        </w:rPr>
        <w:t>三分之二</w:t>
      </w:r>
      <w:r w:rsidRPr="00457012">
        <w:rPr>
          <w:bCs/>
          <w:color w:val="000000" w:themeColor="text1"/>
          <w:sz w:val="24"/>
        </w:rPr>
        <w:t>）</w:t>
      </w:r>
      <w:r w:rsidRPr="00457012">
        <w:rPr>
          <w:rFonts w:ascii="宋体" w:hAnsi="宋体" w:hint="eastAsia"/>
          <w:color w:val="000000" w:themeColor="text1"/>
          <w:sz w:val="24"/>
          <w:szCs w:val="21"/>
        </w:rPr>
        <w:t>表决通过，</w:t>
      </w:r>
      <w:r w:rsidRPr="00457012">
        <w:rPr>
          <w:rFonts w:ascii="宋体" w:hAnsi="宋体"/>
          <w:color w:val="000000" w:themeColor="text1"/>
          <w:sz w:val="24"/>
          <w:szCs w:val="21"/>
        </w:rPr>
        <w:t>决议自表决通过之日起生效</w:t>
      </w:r>
      <w:r w:rsidRPr="00457012">
        <w:rPr>
          <w:rFonts w:ascii="宋体" w:hAnsi="宋体" w:hint="eastAsia"/>
          <w:color w:val="000000" w:themeColor="text1"/>
          <w:sz w:val="24"/>
          <w:szCs w:val="21"/>
        </w:rPr>
        <w:t>；</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（3）临时基金管理人：新任基金管理人产生之前，由中国证监会指定临时基金管理人；</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（4）</w:t>
      </w:r>
      <w:r w:rsidRPr="00457012">
        <w:rPr>
          <w:rFonts w:hint="eastAsia"/>
          <w:bCs/>
          <w:color w:val="000000" w:themeColor="text1"/>
          <w:sz w:val="24"/>
        </w:rPr>
        <w:t>备案</w:t>
      </w:r>
      <w:r w:rsidRPr="00457012">
        <w:rPr>
          <w:bCs/>
          <w:color w:val="000000" w:themeColor="text1"/>
          <w:sz w:val="24"/>
        </w:rPr>
        <w:t>：基金份额持有人大会</w:t>
      </w:r>
      <w:r w:rsidRPr="00457012">
        <w:rPr>
          <w:rFonts w:hint="eastAsia"/>
          <w:bCs/>
          <w:color w:val="000000" w:themeColor="text1"/>
          <w:sz w:val="24"/>
        </w:rPr>
        <w:t>更换</w:t>
      </w:r>
      <w:r w:rsidRPr="00457012">
        <w:rPr>
          <w:bCs/>
          <w:color w:val="000000" w:themeColor="text1"/>
          <w:sz w:val="24"/>
        </w:rPr>
        <w:t>基金管理人的决议须</w:t>
      </w:r>
      <w:r w:rsidRPr="00457012">
        <w:rPr>
          <w:rFonts w:hint="eastAsia"/>
          <w:bCs/>
          <w:color w:val="000000" w:themeColor="text1"/>
          <w:sz w:val="24"/>
        </w:rPr>
        <w:t>报</w:t>
      </w:r>
      <w:r w:rsidRPr="00457012">
        <w:rPr>
          <w:bCs/>
          <w:color w:val="000000" w:themeColor="text1"/>
          <w:sz w:val="24"/>
        </w:rPr>
        <w:t>中国证监会</w:t>
      </w:r>
      <w:r w:rsidRPr="00457012">
        <w:rPr>
          <w:rFonts w:hint="eastAsia"/>
          <w:bCs/>
          <w:color w:val="000000" w:themeColor="text1"/>
          <w:sz w:val="24"/>
        </w:rPr>
        <w:t>备案</w:t>
      </w:r>
      <w:r w:rsidRPr="00457012">
        <w:rPr>
          <w:rFonts w:ascii="宋体" w:hAnsi="宋体" w:hint="eastAsia"/>
          <w:color w:val="000000" w:themeColor="text1"/>
          <w:sz w:val="24"/>
          <w:szCs w:val="21"/>
        </w:rPr>
        <w:t>；</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w:t>
      </w:r>
      <w:r w:rsidRPr="00457012">
        <w:rPr>
          <w:rFonts w:hint="eastAsia"/>
          <w:bCs/>
          <w:color w:val="000000" w:themeColor="text1"/>
          <w:sz w:val="24"/>
        </w:rPr>
        <w:t>5</w:t>
      </w:r>
      <w:r w:rsidRPr="00457012">
        <w:rPr>
          <w:rFonts w:hint="eastAsia"/>
          <w:bCs/>
          <w:color w:val="000000" w:themeColor="text1"/>
          <w:sz w:val="24"/>
        </w:rPr>
        <w:t>）</w:t>
      </w:r>
      <w:r w:rsidRPr="00457012">
        <w:rPr>
          <w:bCs/>
          <w:color w:val="000000" w:themeColor="text1"/>
          <w:sz w:val="24"/>
        </w:rPr>
        <w:t>公告：基金管理人更换后，由基金托管人在</w:t>
      </w:r>
      <w:r w:rsidRPr="00457012">
        <w:rPr>
          <w:rFonts w:hint="eastAsia"/>
          <w:bCs/>
          <w:color w:val="000000" w:themeColor="text1"/>
          <w:sz w:val="24"/>
        </w:rPr>
        <w:t>更换基金管理人的基金份额持有人大会决议生效后</w:t>
      </w:r>
      <w:r w:rsidRPr="00457012">
        <w:rPr>
          <w:rFonts w:hint="eastAsia"/>
          <w:bCs/>
          <w:color w:val="000000" w:themeColor="text1"/>
          <w:sz w:val="24"/>
        </w:rPr>
        <w:t>2</w:t>
      </w:r>
      <w:r w:rsidRPr="00457012">
        <w:rPr>
          <w:rFonts w:hint="eastAsia"/>
          <w:bCs/>
          <w:color w:val="000000" w:themeColor="text1"/>
          <w:sz w:val="24"/>
        </w:rPr>
        <w:t>日内</w:t>
      </w:r>
      <w:r w:rsidRPr="00457012">
        <w:rPr>
          <w:bCs/>
          <w:color w:val="000000" w:themeColor="text1"/>
          <w:sz w:val="24"/>
        </w:rPr>
        <w:t>在</w:t>
      </w:r>
      <w:r w:rsidRPr="00457012">
        <w:rPr>
          <w:rFonts w:hint="eastAsia"/>
          <w:bCs/>
          <w:color w:val="000000" w:themeColor="text1"/>
          <w:sz w:val="24"/>
        </w:rPr>
        <w:t>指定媒介</w:t>
      </w:r>
      <w:r w:rsidRPr="00457012">
        <w:rPr>
          <w:bCs/>
          <w:color w:val="000000" w:themeColor="text1"/>
          <w:sz w:val="24"/>
        </w:rPr>
        <w:t>公告</w:t>
      </w:r>
      <w:r w:rsidRPr="00457012">
        <w:rPr>
          <w:rFonts w:hint="eastAsia"/>
          <w:bCs/>
          <w:color w:val="000000" w:themeColor="text1"/>
          <w:sz w:val="24"/>
        </w:rPr>
        <w:t>；</w:t>
      </w:r>
    </w:p>
    <w:p w:rsidR="000B0BD5" w:rsidRPr="00457012" w:rsidRDefault="00C42E4C">
      <w:pPr>
        <w:spacing w:line="360" w:lineRule="auto"/>
        <w:ind w:firstLineChars="200" w:firstLine="480"/>
        <w:rPr>
          <w:bCs/>
          <w:color w:val="000000" w:themeColor="text1"/>
          <w:sz w:val="24"/>
        </w:rPr>
      </w:pPr>
      <w:r w:rsidRPr="00457012">
        <w:rPr>
          <w:rFonts w:hint="eastAsia"/>
          <w:bCs/>
          <w:color w:val="000000" w:themeColor="text1"/>
          <w:sz w:val="24"/>
        </w:rPr>
        <w:t>（</w:t>
      </w:r>
      <w:r w:rsidRPr="00457012">
        <w:rPr>
          <w:rFonts w:hint="eastAsia"/>
          <w:bCs/>
          <w:color w:val="000000" w:themeColor="text1"/>
          <w:sz w:val="24"/>
        </w:rPr>
        <w:t>6</w:t>
      </w:r>
      <w:r w:rsidRPr="00457012">
        <w:rPr>
          <w:rFonts w:hint="eastAsia"/>
          <w:bCs/>
          <w:color w:val="000000" w:themeColor="text1"/>
          <w:sz w:val="24"/>
        </w:rPr>
        <w:t>）</w:t>
      </w:r>
      <w:r w:rsidRPr="00457012">
        <w:rPr>
          <w:bCs/>
          <w:color w:val="000000" w:themeColor="text1"/>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Pr="00457012">
        <w:rPr>
          <w:rFonts w:hint="eastAsia"/>
          <w:bCs/>
          <w:color w:val="000000" w:themeColor="text1"/>
          <w:sz w:val="24"/>
        </w:rPr>
        <w:t>和</w:t>
      </w:r>
      <w:r w:rsidRPr="00457012">
        <w:rPr>
          <w:bCs/>
          <w:color w:val="000000" w:themeColor="text1"/>
          <w:sz w:val="24"/>
        </w:rPr>
        <w:t>净值；</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w:t>
      </w:r>
      <w:r w:rsidRPr="00457012">
        <w:rPr>
          <w:rFonts w:ascii="宋体" w:hAnsi="宋体"/>
          <w:color w:val="000000" w:themeColor="text1"/>
          <w:sz w:val="24"/>
          <w:szCs w:val="21"/>
        </w:rPr>
        <w:t>7</w:t>
      </w:r>
      <w:r w:rsidRPr="00457012">
        <w:rPr>
          <w:rFonts w:ascii="宋体" w:hAnsi="宋体" w:hint="eastAsia"/>
          <w:color w:val="000000" w:themeColor="text1"/>
          <w:sz w:val="24"/>
          <w:szCs w:val="21"/>
        </w:rPr>
        <w:t>）审计：基金管理人职责终止的，应当按照法律法规规定聘请会计师事务所对基金财产进行审计，并将审计结果予以公告，同时报中国证监会备案，审计费用从基金财产中列支；</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（8）基金名称变更：基金管理人更换后，如果原任或新任基金管理人要求，应按其要求替换或删除基金名称中与原基金管理人有关的名称字样。</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3、原任基金管理人职责终止后，新任基金管理人或临时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0B0BD5" w:rsidRPr="00457012" w:rsidRDefault="00C42E4C" w:rsidP="00C42E4C">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b w:val="0"/>
          <w:bCs w:val="0"/>
          <w:color w:val="000000" w:themeColor="text1"/>
          <w:sz w:val="24"/>
          <w:szCs w:val="21"/>
        </w:rPr>
      </w:pPr>
      <w:bookmarkStart w:id="143" w:name="_Toc22454471"/>
      <w:bookmarkStart w:id="144" w:name="_Toc123705486"/>
      <w:bookmarkStart w:id="145" w:name="_Toc48703922"/>
      <w:r w:rsidRPr="00457012">
        <w:rPr>
          <w:rFonts w:ascii="宋体" w:eastAsia="宋体" w:hAnsi="宋体" w:hint="eastAsia"/>
          <w:b w:val="0"/>
          <w:bCs w:val="0"/>
          <w:color w:val="000000" w:themeColor="text1"/>
          <w:sz w:val="24"/>
          <w:szCs w:val="21"/>
        </w:rPr>
        <w:t>（二）基金托管人的更换</w:t>
      </w:r>
      <w:bookmarkEnd w:id="143"/>
      <w:bookmarkEnd w:id="144"/>
      <w:bookmarkEnd w:id="145"/>
    </w:p>
    <w:p w:rsidR="000B0BD5" w:rsidRPr="00457012" w:rsidRDefault="00C42E4C">
      <w:pPr>
        <w:spacing w:line="360" w:lineRule="auto"/>
        <w:ind w:firstLineChars="200" w:firstLine="480"/>
        <w:rPr>
          <w:rFonts w:ascii="宋体" w:hAnsi="宋体"/>
          <w:color w:val="000000" w:themeColor="text1"/>
          <w:sz w:val="24"/>
          <w:szCs w:val="21"/>
        </w:rPr>
      </w:pPr>
      <w:bookmarkStart w:id="146" w:name="_Toc48703923"/>
      <w:bookmarkStart w:id="147" w:name="_Toc22454472"/>
      <w:r w:rsidRPr="00457012">
        <w:rPr>
          <w:rFonts w:ascii="宋体" w:hAnsi="宋体" w:hint="eastAsia"/>
          <w:color w:val="000000" w:themeColor="text1"/>
          <w:sz w:val="24"/>
          <w:szCs w:val="21"/>
        </w:rPr>
        <w:t>1、基金托管人的更换条件</w:t>
      </w:r>
      <w:bookmarkEnd w:id="146"/>
      <w:bookmarkEnd w:id="147"/>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有下列情形之一的，经中国证监会批准，可以更换基金托管人：</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(1) 被依法取消基金托管人资格；</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(2) 被基金份额持有人大会解任</w:t>
      </w:r>
      <w:r w:rsidRPr="00457012">
        <w:rPr>
          <w:rFonts w:ascii="宋体" w:hAnsi="宋体"/>
          <w:color w:val="000000" w:themeColor="text1"/>
          <w:sz w:val="24"/>
          <w:szCs w:val="21"/>
        </w:rPr>
        <w:t>；</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(3) 依法解散、被依法撤销或被依法宣告破产</w:t>
      </w:r>
      <w:r w:rsidRPr="00457012">
        <w:rPr>
          <w:rFonts w:ascii="宋体" w:hAnsi="宋体"/>
          <w:color w:val="000000" w:themeColor="text1"/>
          <w:sz w:val="24"/>
          <w:szCs w:val="21"/>
        </w:rPr>
        <w:t>；</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 xml:space="preserve">(4) </w:t>
      </w:r>
      <w:r w:rsidRPr="00457012">
        <w:rPr>
          <w:bCs/>
          <w:color w:val="000000" w:themeColor="text1"/>
          <w:sz w:val="24"/>
        </w:rPr>
        <w:t>法律法规</w:t>
      </w:r>
      <w:r w:rsidRPr="00457012">
        <w:rPr>
          <w:rFonts w:hint="eastAsia"/>
          <w:bCs/>
          <w:color w:val="000000" w:themeColor="text1"/>
          <w:sz w:val="24"/>
        </w:rPr>
        <w:t>及中国证监会规定的</w:t>
      </w:r>
      <w:r w:rsidRPr="00457012">
        <w:rPr>
          <w:bCs/>
          <w:color w:val="000000" w:themeColor="text1"/>
          <w:sz w:val="24"/>
        </w:rPr>
        <w:t>和基金合同</w:t>
      </w:r>
      <w:r w:rsidRPr="00457012">
        <w:rPr>
          <w:rFonts w:hint="eastAsia"/>
          <w:bCs/>
          <w:color w:val="000000" w:themeColor="text1"/>
          <w:sz w:val="24"/>
        </w:rPr>
        <w:t>约定</w:t>
      </w:r>
      <w:r w:rsidRPr="00457012">
        <w:rPr>
          <w:bCs/>
          <w:color w:val="000000" w:themeColor="text1"/>
          <w:sz w:val="24"/>
        </w:rPr>
        <w:t>的其他情形</w:t>
      </w:r>
      <w:r w:rsidRPr="00457012">
        <w:rPr>
          <w:rFonts w:ascii="宋体" w:hAnsi="宋体" w:hint="eastAsia"/>
          <w:color w:val="000000" w:themeColor="text1"/>
          <w:sz w:val="24"/>
          <w:szCs w:val="21"/>
        </w:rPr>
        <w:t>。</w:t>
      </w:r>
    </w:p>
    <w:p w:rsidR="000B0BD5" w:rsidRPr="00457012" w:rsidRDefault="00C42E4C">
      <w:pPr>
        <w:spacing w:line="360" w:lineRule="auto"/>
        <w:ind w:firstLineChars="200" w:firstLine="480"/>
        <w:rPr>
          <w:rFonts w:ascii="宋体" w:hAnsi="宋体"/>
          <w:color w:val="000000" w:themeColor="text1"/>
          <w:sz w:val="24"/>
          <w:szCs w:val="21"/>
        </w:rPr>
      </w:pPr>
      <w:bookmarkStart w:id="148" w:name="_Toc22454473"/>
      <w:bookmarkStart w:id="149" w:name="_Toc48703924"/>
      <w:r w:rsidRPr="00457012">
        <w:rPr>
          <w:rFonts w:ascii="宋体" w:hAnsi="宋体" w:hint="eastAsia"/>
          <w:color w:val="000000" w:themeColor="text1"/>
          <w:sz w:val="24"/>
          <w:szCs w:val="21"/>
        </w:rPr>
        <w:t>2、更换基金托管人的程序</w:t>
      </w:r>
      <w:bookmarkEnd w:id="148"/>
      <w:bookmarkEnd w:id="149"/>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lastRenderedPageBreak/>
        <w:t>（1）提名：新任基金托管人由基金管理人或由单独或合计持有10%以上（含10%）基金份额的基金份额持有人提名；</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w:t>
      </w:r>
      <w:r w:rsidRPr="00457012">
        <w:rPr>
          <w:rFonts w:ascii="宋体" w:hAnsi="宋体"/>
          <w:color w:val="000000" w:themeColor="text1"/>
          <w:sz w:val="24"/>
          <w:szCs w:val="21"/>
        </w:rPr>
        <w:t>2</w:t>
      </w:r>
      <w:r w:rsidRPr="00457012">
        <w:rPr>
          <w:rFonts w:ascii="宋体" w:hAnsi="宋体" w:hint="eastAsia"/>
          <w:color w:val="000000" w:themeColor="text1"/>
          <w:sz w:val="24"/>
          <w:szCs w:val="21"/>
        </w:rPr>
        <w:t>）决议：基金份额持有人大会在基金托管人职责终止后</w:t>
      </w:r>
      <w:r w:rsidRPr="00457012">
        <w:rPr>
          <w:rFonts w:ascii="宋体" w:hAnsi="宋体"/>
          <w:color w:val="000000" w:themeColor="text1"/>
          <w:sz w:val="24"/>
          <w:szCs w:val="21"/>
        </w:rPr>
        <w:t>6</w:t>
      </w:r>
      <w:r w:rsidRPr="00457012">
        <w:rPr>
          <w:rFonts w:ascii="宋体" w:hAnsi="宋体" w:hint="eastAsia"/>
          <w:color w:val="000000" w:themeColor="text1"/>
          <w:sz w:val="24"/>
          <w:szCs w:val="21"/>
        </w:rPr>
        <w:t>个月内对被提名的基金托管人形成决议，该决议需经参加大会的基金份额持有人所持表决权的三分之二以上（含三分之二）表决通过，</w:t>
      </w:r>
      <w:r w:rsidRPr="00457012">
        <w:rPr>
          <w:rFonts w:ascii="宋体" w:hAnsi="宋体"/>
          <w:color w:val="000000" w:themeColor="text1"/>
          <w:sz w:val="24"/>
          <w:szCs w:val="21"/>
        </w:rPr>
        <w:t>决议自表决通过之日起生</w:t>
      </w:r>
      <w:r w:rsidRPr="00457012">
        <w:rPr>
          <w:rFonts w:ascii="宋体" w:hAnsi="宋体" w:hint="eastAsia"/>
          <w:color w:val="000000" w:themeColor="text1"/>
          <w:sz w:val="24"/>
          <w:szCs w:val="21"/>
        </w:rPr>
        <w:t>效；</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w:t>
      </w:r>
      <w:r w:rsidRPr="00457012">
        <w:rPr>
          <w:rFonts w:ascii="宋体" w:hAnsi="宋体"/>
          <w:color w:val="000000" w:themeColor="text1"/>
          <w:sz w:val="24"/>
          <w:szCs w:val="21"/>
        </w:rPr>
        <w:t>3</w:t>
      </w:r>
      <w:r w:rsidRPr="00457012">
        <w:rPr>
          <w:rFonts w:ascii="宋体" w:hAnsi="宋体" w:hint="eastAsia"/>
          <w:color w:val="000000" w:themeColor="text1"/>
          <w:sz w:val="24"/>
          <w:szCs w:val="21"/>
        </w:rPr>
        <w:t>）临时基金托管人：新任基金托管人产生之前，由中国证监会指定临时基金托管人；</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w:t>
      </w:r>
      <w:r w:rsidRPr="00457012">
        <w:rPr>
          <w:rFonts w:ascii="宋体" w:hAnsi="宋体"/>
          <w:color w:val="000000" w:themeColor="text1"/>
          <w:sz w:val="24"/>
          <w:szCs w:val="21"/>
        </w:rPr>
        <w:t>4</w:t>
      </w:r>
      <w:r w:rsidRPr="00457012">
        <w:rPr>
          <w:rFonts w:ascii="宋体" w:hAnsi="宋体" w:hint="eastAsia"/>
          <w:color w:val="000000" w:themeColor="text1"/>
          <w:sz w:val="24"/>
          <w:szCs w:val="21"/>
        </w:rPr>
        <w:t>）备案：基金份额持有人大会更换基金托管人的决议须报中国证监会备案；</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w:t>
      </w:r>
      <w:r w:rsidRPr="00457012">
        <w:rPr>
          <w:rFonts w:ascii="宋体" w:hAnsi="宋体"/>
          <w:color w:val="000000" w:themeColor="text1"/>
          <w:sz w:val="24"/>
          <w:szCs w:val="21"/>
        </w:rPr>
        <w:t>5</w:t>
      </w:r>
      <w:r w:rsidRPr="00457012">
        <w:rPr>
          <w:rFonts w:ascii="宋体" w:hAnsi="宋体" w:hint="eastAsia"/>
          <w:color w:val="000000" w:themeColor="text1"/>
          <w:sz w:val="24"/>
          <w:szCs w:val="21"/>
        </w:rPr>
        <w:t>）公告：基金托管人更换后，由基金管理人在更换基金托管人的基金份额持有人大会决议生效后</w:t>
      </w:r>
      <w:r w:rsidRPr="00457012">
        <w:rPr>
          <w:rFonts w:ascii="宋体" w:hAnsi="宋体"/>
          <w:color w:val="000000" w:themeColor="text1"/>
          <w:sz w:val="24"/>
          <w:szCs w:val="21"/>
        </w:rPr>
        <w:t>2</w:t>
      </w:r>
      <w:r w:rsidRPr="00457012">
        <w:rPr>
          <w:rFonts w:ascii="宋体" w:hAnsi="宋体" w:hint="eastAsia"/>
          <w:color w:val="000000" w:themeColor="text1"/>
          <w:sz w:val="24"/>
          <w:szCs w:val="21"/>
        </w:rPr>
        <w:t>日内在指定媒介公告；</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w:t>
      </w:r>
      <w:r w:rsidRPr="00457012">
        <w:rPr>
          <w:rFonts w:ascii="宋体" w:hAnsi="宋体"/>
          <w:color w:val="000000" w:themeColor="text1"/>
          <w:sz w:val="24"/>
          <w:szCs w:val="21"/>
        </w:rPr>
        <w:t>6</w:t>
      </w:r>
      <w:r w:rsidRPr="00457012">
        <w:rPr>
          <w:rFonts w:ascii="宋体" w:hAnsi="宋体" w:hint="eastAsia"/>
          <w:color w:val="000000" w:themeColor="text1"/>
          <w:sz w:val="24"/>
          <w:szCs w:val="21"/>
        </w:rPr>
        <w:t>）交接：基金托管人职责终止的，应当妥善保管基金财产和基金托管业务资料，及时办理基金财产和基金托管业务的移交手续，新任基金托管人或者临时基金托管人应当及时接收。临时基金托管人或新任基金托管人应与基金管理人核对基金资产总值和净值；</w:t>
      </w:r>
      <w:r w:rsidRPr="00457012">
        <w:rPr>
          <w:rFonts w:ascii="宋体" w:hAnsi="宋体"/>
          <w:color w:val="000000" w:themeColor="text1"/>
          <w:sz w:val="24"/>
          <w:szCs w:val="21"/>
        </w:rPr>
        <w:t xml:space="preserve"> </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w:t>
      </w:r>
      <w:r w:rsidRPr="00457012">
        <w:rPr>
          <w:rFonts w:ascii="宋体" w:hAnsi="宋体"/>
          <w:color w:val="000000" w:themeColor="text1"/>
          <w:sz w:val="24"/>
          <w:szCs w:val="21"/>
        </w:rPr>
        <w:t>7</w:t>
      </w:r>
      <w:r w:rsidRPr="00457012">
        <w:rPr>
          <w:rFonts w:ascii="宋体" w:hAnsi="宋体" w:hint="eastAsia"/>
          <w:color w:val="000000" w:themeColor="text1"/>
          <w:sz w:val="24"/>
          <w:szCs w:val="21"/>
        </w:rPr>
        <w:t>）审计：基金托管人职责终止的，应当按照法律法规规定聘请会计师事务所对基金财产进行审计，并将审计结果予以公告，同时报中国证监会备案，审计费用从基金财产中列支。</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0B0BD5" w:rsidRPr="00457012" w:rsidRDefault="00C42E4C">
      <w:pPr>
        <w:spacing w:line="360" w:lineRule="auto"/>
        <w:ind w:firstLineChars="200" w:firstLine="480"/>
        <w:rPr>
          <w:rFonts w:ascii="宋体" w:hAnsi="宋体"/>
          <w:bCs/>
          <w:color w:val="000000" w:themeColor="text1"/>
          <w:sz w:val="24"/>
          <w:szCs w:val="21"/>
        </w:rPr>
      </w:pPr>
      <w:r w:rsidRPr="00457012">
        <w:rPr>
          <w:rFonts w:ascii="宋体" w:hAnsi="宋体" w:hint="eastAsia"/>
          <w:bCs/>
          <w:color w:val="000000" w:themeColor="text1"/>
          <w:sz w:val="24"/>
          <w:szCs w:val="21"/>
        </w:rPr>
        <w:t>（三）</w:t>
      </w:r>
      <w:r w:rsidRPr="00457012">
        <w:rPr>
          <w:rFonts w:ascii="宋体" w:hAnsi="宋体" w:hint="eastAsia"/>
          <w:bCs/>
          <w:color w:val="000000" w:themeColor="text1"/>
          <w:sz w:val="24"/>
          <w:szCs w:val="21"/>
        </w:rPr>
        <w:tab/>
        <w:t>基金管理人和基金托管人的同时更换程序</w:t>
      </w:r>
    </w:p>
    <w:p w:rsidR="000B0BD5" w:rsidRPr="00457012" w:rsidRDefault="00C42E4C">
      <w:pPr>
        <w:spacing w:line="360" w:lineRule="auto"/>
        <w:ind w:firstLineChars="225" w:firstLine="540"/>
        <w:rPr>
          <w:rFonts w:ascii="宋体" w:hAnsi="宋体"/>
          <w:color w:val="000000" w:themeColor="text1"/>
          <w:sz w:val="24"/>
        </w:rPr>
      </w:pPr>
      <w:r w:rsidRPr="00457012">
        <w:rPr>
          <w:rFonts w:ascii="宋体" w:hAnsi="宋体" w:hint="eastAsia"/>
          <w:color w:val="000000" w:themeColor="text1"/>
          <w:sz w:val="24"/>
          <w:szCs w:val="21"/>
        </w:rPr>
        <w:t>同时更换</w:t>
      </w:r>
      <w:r w:rsidRPr="00457012">
        <w:rPr>
          <w:rFonts w:ascii="宋体" w:hAnsi="宋体" w:hint="eastAsia"/>
          <w:bCs/>
          <w:color w:val="000000" w:themeColor="text1"/>
          <w:sz w:val="24"/>
          <w:szCs w:val="21"/>
        </w:rPr>
        <w:t>基金管理人和基金托管人，分别按照上述基金管理人和基金托管人更换程序进行。</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50" w:name="_Toc123626181"/>
      <w:bookmarkStart w:id="151" w:name="_Toc125361087"/>
      <w:bookmarkStart w:id="152" w:name="_Toc124749237"/>
      <w:bookmarkStart w:id="153" w:name="_Toc140002350"/>
      <w:bookmarkStart w:id="154" w:name="_Toc124749950"/>
      <w:bookmarkEnd w:id="136"/>
      <w:bookmarkEnd w:id="137"/>
      <w:bookmarkEnd w:id="138"/>
      <w:r w:rsidRPr="00457012">
        <w:rPr>
          <w:rFonts w:ascii="宋体" w:hAnsi="宋体" w:cs="Arial" w:hint="eastAsia"/>
          <w:color w:val="000000" w:themeColor="text1"/>
          <w:sz w:val="30"/>
        </w:rPr>
        <w:t>禁止行为</w:t>
      </w:r>
      <w:bookmarkEnd w:id="150"/>
      <w:bookmarkEnd w:id="151"/>
      <w:bookmarkEnd w:id="152"/>
      <w:bookmarkEnd w:id="153"/>
      <w:bookmarkEnd w:id="154"/>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托管协议当事人禁止从事的行为，包括但不限于：</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（一）基金管理人、基金托管人将其固有财产或者他人财产混同于基金财</w:t>
      </w:r>
      <w:r w:rsidRPr="00457012">
        <w:rPr>
          <w:rFonts w:ascii="宋体" w:hAnsi="宋体" w:hint="eastAsia"/>
          <w:color w:val="000000" w:themeColor="text1"/>
          <w:sz w:val="24"/>
          <w:szCs w:val="21"/>
        </w:rPr>
        <w:lastRenderedPageBreak/>
        <w:t>产从事证券投资。</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（二）基金管理人、基金托管人不公平地对待其管理或托管的不同基金财产。</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（三）基金管理人、基金托管人利用基金财产为基金份额持有人以外的第三人牟取利益。</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（四）基金管理人、基金托管人向基金份额持有人违规承诺收益或者承担损失。</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（五）基金管理人、基金托管人对他人泄漏基金经营过程中任何尚未按法律法规规定的方式公开披露的信息。</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（六）基金管理人在没有充足资金的情况下向基金托管人发出投资指令和赎回、分红资金的划拨指令，或违规向基金托管人发出指令。</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（七）基金托管人对基金管理人的正当有效指令拖延或拒绝执行。</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 xml:space="preserve">（八）基金管理人、基金托管人在行政上、财务上不独立，其高级基金管理人员相互兼职。 </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 xml:space="preserve">（九）基金托管人私自动用或处分基金资产，根据基金管理人的合法指令、基金合同或托管协议的规定进行处分的除外。 </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（十）基金管理人、基金托管人不得利用基金财产用于下列投资或者活动：（</w:t>
      </w:r>
      <w:r w:rsidRPr="00457012">
        <w:rPr>
          <w:rFonts w:ascii="宋体" w:hAnsi="宋体"/>
          <w:color w:val="000000" w:themeColor="text1"/>
          <w:sz w:val="24"/>
          <w:szCs w:val="21"/>
        </w:rPr>
        <w:t>1</w:t>
      </w:r>
      <w:r w:rsidRPr="00457012">
        <w:rPr>
          <w:rFonts w:ascii="宋体" w:hAnsi="宋体" w:hint="eastAsia"/>
          <w:color w:val="000000" w:themeColor="text1"/>
          <w:sz w:val="24"/>
          <w:szCs w:val="21"/>
        </w:rPr>
        <w:t>）承销证券；（</w:t>
      </w:r>
      <w:r w:rsidRPr="00457012">
        <w:rPr>
          <w:rFonts w:ascii="宋体" w:hAnsi="宋体"/>
          <w:color w:val="000000" w:themeColor="text1"/>
          <w:sz w:val="24"/>
          <w:szCs w:val="21"/>
        </w:rPr>
        <w:t>2</w:t>
      </w:r>
      <w:r w:rsidRPr="00457012">
        <w:rPr>
          <w:rFonts w:ascii="宋体" w:hAnsi="宋体" w:hint="eastAsia"/>
          <w:color w:val="000000" w:themeColor="text1"/>
          <w:sz w:val="24"/>
          <w:szCs w:val="21"/>
        </w:rPr>
        <w:t>）违反</w:t>
      </w:r>
      <w:r w:rsidRPr="00457012">
        <w:rPr>
          <w:rFonts w:ascii="宋体" w:hAnsi="宋体"/>
          <w:color w:val="000000" w:themeColor="text1"/>
          <w:sz w:val="24"/>
          <w:szCs w:val="21"/>
        </w:rPr>
        <w:t>规定</w:t>
      </w:r>
      <w:r w:rsidRPr="00457012">
        <w:rPr>
          <w:rFonts w:ascii="宋体" w:hAnsi="宋体" w:hint="eastAsia"/>
          <w:color w:val="000000" w:themeColor="text1"/>
          <w:sz w:val="24"/>
          <w:szCs w:val="21"/>
        </w:rPr>
        <w:t>向他人贷款或者提供担保；（</w:t>
      </w:r>
      <w:r w:rsidRPr="00457012">
        <w:rPr>
          <w:rFonts w:ascii="宋体" w:hAnsi="宋体"/>
          <w:color w:val="000000" w:themeColor="text1"/>
          <w:sz w:val="24"/>
          <w:szCs w:val="21"/>
        </w:rPr>
        <w:t>3</w:t>
      </w:r>
      <w:r w:rsidRPr="00457012">
        <w:rPr>
          <w:rFonts w:ascii="宋体" w:hAnsi="宋体" w:hint="eastAsia"/>
          <w:color w:val="000000" w:themeColor="text1"/>
          <w:sz w:val="24"/>
          <w:szCs w:val="21"/>
        </w:rPr>
        <w:t>）从事承担无限责任的投资；（</w:t>
      </w:r>
      <w:r w:rsidRPr="00457012">
        <w:rPr>
          <w:rFonts w:ascii="宋体" w:hAnsi="宋体"/>
          <w:color w:val="000000" w:themeColor="text1"/>
          <w:sz w:val="24"/>
          <w:szCs w:val="21"/>
        </w:rPr>
        <w:t>4</w:t>
      </w:r>
      <w:r w:rsidRPr="00457012">
        <w:rPr>
          <w:rFonts w:ascii="宋体" w:hAnsi="宋体" w:hint="eastAsia"/>
          <w:color w:val="000000" w:themeColor="text1"/>
          <w:sz w:val="24"/>
          <w:szCs w:val="21"/>
        </w:rPr>
        <w:t>）买卖其他基金份额，但是中国证监会另有规定的除外；（</w:t>
      </w:r>
      <w:r w:rsidRPr="00457012">
        <w:rPr>
          <w:rFonts w:ascii="宋体" w:hAnsi="宋体"/>
          <w:color w:val="000000" w:themeColor="text1"/>
          <w:sz w:val="24"/>
          <w:szCs w:val="21"/>
        </w:rPr>
        <w:t>5</w:t>
      </w:r>
      <w:r w:rsidRPr="00457012">
        <w:rPr>
          <w:rFonts w:ascii="宋体" w:hAnsi="宋体" w:hint="eastAsia"/>
          <w:color w:val="000000" w:themeColor="text1"/>
          <w:sz w:val="24"/>
          <w:szCs w:val="21"/>
        </w:rPr>
        <w:t>）向其基金管理人、基金托管人出资；（</w:t>
      </w:r>
      <w:r w:rsidRPr="00457012">
        <w:rPr>
          <w:rFonts w:ascii="宋体" w:hAnsi="宋体"/>
          <w:color w:val="000000" w:themeColor="text1"/>
          <w:sz w:val="24"/>
          <w:szCs w:val="21"/>
        </w:rPr>
        <w:t>6</w:t>
      </w:r>
      <w:r w:rsidRPr="00457012">
        <w:rPr>
          <w:rFonts w:ascii="宋体" w:hAnsi="宋体" w:hint="eastAsia"/>
          <w:color w:val="000000" w:themeColor="text1"/>
          <w:sz w:val="24"/>
          <w:szCs w:val="21"/>
        </w:rPr>
        <w:t>）从事内幕交易、操纵证券交易价格及其他不正当的证券交易活动；（</w:t>
      </w:r>
      <w:r w:rsidRPr="00457012">
        <w:rPr>
          <w:rFonts w:ascii="宋体" w:hAnsi="宋体"/>
          <w:color w:val="000000" w:themeColor="text1"/>
          <w:sz w:val="24"/>
          <w:szCs w:val="21"/>
        </w:rPr>
        <w:t>7</w:t>
      </w:r>
      <w:r w:rsidRPr="00457012">
        <w:rPr>
          <w:rFonts w:ascii="宋体" w:hAnsi="宋体" w:hint="eastAsia"/>
          <w:color w:val="000000" w:themeColor="text1"/>
          <w:sz w:val="24"/>
          <w:szCs w:val="21"/>
        </w:rPr>
        <w:t>）法律、</w:t>
      </w:r>
      <w:r w:rsidRPr="00457012">
        <w:rPr>
          <w:rFonts w:ascii="宋体" w:hAnsi="宋体"/>
          <w:color w:val="000000" w:themeColor="text1"/>
          <w:sz w:val="24"/>
          <w:szCs w:val="21"/>
        </w:rPr>
        <w:t>行政</w:t>
      </w:r>
      <w:r w:rsidRPr="00457012">
        <w:rPr>
          <w:rFonts w:ascii="宋体" w:hAnsi="宋体" w:hint="eastAsia"/>
          <w:color w:val="000000" w:themeColor="text1"/>
          <w:sz w:val="24"/>
          <w:szCs w:val="21"/>
        </w:rPr>
        <w:t>法规和中国证监会规定禁止的其他活动。</w:t>
      </w:r>
    </w:p>
    <w:p w:rsidR="000B0BD5" w:rsidRPr="00457012" w:rsidRDefault="00C42E4C">
      <w:pPr>
        <w:spacing w:line="360" w:lineRule="auto"/>
        <w:ind w:firstLineChars="225" w:firstLine="540"/>
        <w:rPr>
          <w:rFonts w:ascii="宋体" w:hAnsi="宋体"/>
          <w:color w:val="000000" w:themeColor="text1"/>
          <w:sz w:val="24"/>
          <w:szCs w:val="21"/>
        </w:rPr>
      </w:pPr>
      <w:r w:rsidRPr="00457012">
        <w:rPr>
          <w:rFonts w:ascii="宋体" w:hAnsi="宋体" w:hint="eastAsia"/>
          <w:color w:val="000000" w:themeColor="text1"/>
          <w:sz w:val="24"/>
          <w:szCs w:val="21"/>
        </w:rPr>
        <w:t>（十一）</w:t>
      </w:r>
      <w:r w:rsidRPr="00457012">
        <w:rPr>
          <w:rFonts w:ascii="宋体" w:hAnsi="宋体" w:cs="宋体" w:hint="eastAsia"/>
          <w:color w:val="000000" w:themeColor="text1"/>
          <w:sz w:val="24"/>
        </w:rPr>
        <w:t>相关</w:t>
      </w:r>
      <w:r w:rsidRPr="00457012">
        <w:rPr>
          <w:rFonts w:ascii="宋体" w:hAnsi="宋体" w:hint="eastAsia"/>
          <w:color w:val="000000" w:themeColor="text1"/>
          <w:sz w:val="24"/>
          <w:szCs w:val="21"/>
        </w:rPr>
        <w:t>法律法规</w:t>
      </w:r>
      <w:r w:rsidRPr="00457012">
        <w:rPr>
          <w:rFonts w:ascii="宋体" w:hAnsi="宋体" w:cs="宋体" w:hint="eastAsia"/>
          <w:color w:val="000000" w:themeColor="text1"/>
          <w:sz w:val="24"/>
        </w:rPr>
        <w:t>、中国证监会、基金合同或本协议</w:t>
      </w:r>
      <w:r w:rsidRPr="00457012">
        <w:rPr>
          <w:rFonts w:ascii="宋体" w:hAnsi="宋体" w:hint="eastAsia"/>
          <w:color w:val="000000" w:themeColor="text1"/>
          <w:sz w:val="24"/>
          <w:szCs w:val="21"/>
        </w:rPr>
        <w:t>禁止的其他行为。</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55" w:name="_Toc124749238"/>
      <w:bookmarkStart w:id="156" w:name="_Toc124749951"/>
      <w:bookmarkStart w:id="157" w:name="_Toc140002351"/>
      <w:bookmarkStart w:id="158" w:name="_Toc125361088"/>
      <w:bookmarkStart w:id="159" w:name="_Toc123626182"/>
      <w:r w:rsidRPr="00457012">
        <w:rPr>
          <w:rFonts w:ascii="宋体" w:hAnsi="宋体" w:cs="Arial" w:hint="eastAsia"/>
          <w:color w:val="000000" w:themeColor="text1"/>
          <w:sz w:val="30"/>
        </w:rPr>
        <w:t>基金托管协议的变更、终止与基金财产的清算</w:t>
      </w:r>
      <w:bookmarkEnd w:id="155"/>
      <w:bookmarkEnd w:id="156"/>
      <w:bookmarkEnd w:id="157"/>
      <w:bookmarkEnd w:id="158"/>
      <w:bookmarkEnd w:id="159"/>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（一）托管协议的变更与终止</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1、托管协议的变更程序</w:t>
      </w:r>
    </w:p>
    <w:p w:rsidR="000B0BD5" w:rsidRPr="00457012" w:rsidRDefault="00C42E4C">
      <w:pPr>
        <w:autoSpaceDE w:val="0"/>
        <w:autoSpaceDN w:val="0"/>
        <w:adjustRightInd w:val="0"/>
        <w:spacing w:line="360" w:lineRule="auto"/>
        <w:ind w:firstLineChars="200" w:firstLine="504"/>
        <w:jc w:val="left"/>
        <w:rPr>
          <w:rFonts w:ascii="宋体" w:hAnsi="宋体"/>
          <w:color w:val="000000" w:themeColor="text1"/>
          <w:spacing w:val="6"/>
          <w:sz w:val="24"/>
        </w:rPr>
      </w:pPr>
      <w:r w:rsidRPr="00457012">
        <w:rPr>
          <w:rFonts w:ascii="宋体" w:hAnsi="宋体" w:hint="eastAsia"/>
          <w:color w:val="000000" w:themeColor="text1"/>
          <w:spacing w:val="6"/>
          <w:sz w:val="24"/>
        </w:rPr>
        <w:t>本协议双方当事人经协商一致，可以对协议的内容进行变更。变更后的托管协议，其内容不得与基金合同的规定有任何冲突。基金托管协议的变更报中国证监会</w:t>
      </w:r>
      <w:r w:rsidRPr="00457012">
        <w:rPr>
          <w:rFonts w:ascii="宋体" w:hAnsi="宋体" w:cs="宋体" w:hint="eastAsia"/>
          <w:color w:val="000000" w:themeColor="text1"/>
          <w:spacing w:val="6"/>
          <w:sz w:val="24"/>
        </w:rPr>
        <w:t>备案</w:t>
      </w:r>
      <w:r w:rsidRPr="00457012">
        <w:rPr>
          <w:rFonts w:ascii="宋体" w:hAnsi="宋体" w:hint="eastAsia"/>
          <w:color w:val="000000" w:themeColor="text1"/>
          <w:spacing w:val="6"/>
          <w:sz w:val="24"/>
        </w:rPr>
        <w:t>。</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lastRenderedPageBreak/>
        <w:t>2、基金托管协议终止的情形</w:t>
      </w:r>
    </w:p>
    <w:p w:rsidR="000B0BD5" w:rsidRPr="00457012" w:rsidRDefault="00C42E4C">
      <w:pPr>
        <w:autoSpaceDE w:val="0"/>
        <w:autoSpaceDN w:val="0"/>
        <w:adjustRightInd w:val="0"/>
        <w:spacing w:line="360" w:lineRule="auto"/>
        <w:ind w:firstLineChars="200" w:firstLine="504"/>
        <w:jc w:val="left"/>
        <w:rPr>
          <w:rFonts w:ascii="宋体" w:hAnsi="宋体"/>
          <w:color w:val="000000" w:themeColor="text1"/>
          <w:spacing w:val="6"/>
          <w:sz w:val="24"/>
        </w:rPr>
      </w:pPr>
      <w:r w:rsidRPr="00457012">
        <w:rPr>
          <w:rFonts w:ascii="宋体" w:hAnsi="宋体" w:hint="eastAsia"/>
          <w:color w:val="000000" w:themeColor="text1"/>
          <w:spacing w:val="6"/>
          <w:sz w:val="24"/>
        </w:rPr>
        <w:t>发生以下情况，本托管协议终止：</w:t>
      </w:r>
    </w:p>
    <w:p w:rsidR="000B0BD5" w:rsidRPr="00457012" w:rsidRDefault="00C42E4C">
      <w:pPr>
        <w:autoSpaceDE w:val="0"/>
        <w:autoSpaceDN w:val="0"/>
        <w:adjustRightInd w:val="0"/>
        <w:spacing w:line="360" w:lineRule="auto"/>
        <w:ind w:firstLineChars="200" w:firstLine="504"/>
        <w:jc w:val="left"/>
        <w:rPr>
          <w:rFonts w:ascii="宋体" w:hAnsi="宋体"/>
          <w:color w:val="000000" w:themeColor="text1"/>
          <w:spacing w:val="6"/>
          <w:sz w:val="24"/>
        </w:rPr>
      </w:pPr>
      <w:r w:rsidRPr="00457012">
        <w:rPr>
          <w:rFonts w:ascii="宋体" w:hAnsi="宋体" w:hint="eastAsia"/>
          <w:color w:val="000000" w:themeColor="text1"/>
          <w:spacing w:val="6"/>
          <w:sz w:val="24"/>
        </w:rPr>
        <w:t>（1）基金合同终止；</w:t>
      </w:r>
    </w:p>
    <w:p w:rsidR="000B0BD5" w:rsidRPr="00457012" w:rsidRDefault="00C42E4C">
      <w:pPr>
        <w:autoSpaceDE w:val="0"/>
        <w:autoSpaceDN w:val="0"/>
        <w:adjustRightInd w:val="0"/>
        <w:spacing w:line="360" w:lineRule="auto"/>
        <w:ind w:firstLineChars="200" w:firstLine="504"/>
        <w:jc w:val="left"/>
        <w:rPr>
          <w:rFonts w:ascii="宋体" w:hAnsi="宋体"/>
          <w:color w:val="000000" w:themeColor="text1"/>
          <w:spacing w:val="6"/>
          <w:sz w:val="24"/>
        </w:rPr>
      </w:pPr>
      <w:r w:rsidRPr="00457012">
        <w:rPr>
          <w:rFonts w:ascii="宋体" w:hAnsi="宋体" w:hint="eastAsia"/>
          <w:color w:val="000000" w:themeColor="text1"/>
          <w:spacing w:val="6"/>
          <w:sz w:val="24"/>
        </w:rPr>
        <w:t>（2）基金托管人解散、依法被撤销、破产或有其他基金托管人接管基金资产；</w:t>
      </w:r>
    </w:p>
    <w:p w:rsidR="000B0BD5" w:rsidRPr="00457012" w:rsidRDefault="00C42E4C">
      <w:pPr>
        <w:autoSpaceDE w:val="0"/>
        <w:autoSpaceDN w:val="0"/>
        <w:adjustRightInd w:val="0"/>
        <w:spacing w:line="360" w:lineRule="auto"/>
        <w:ind w:firstLineChars="200" w:firstLine="504"/>
        <w:jc w:val="left"/>
        <w:rPr>
          <w:rFonts w:ascii="宋体" w:hAnsi="宋体"/>
          <w:color w:val="000000" w:themeColor="text1"/>
          <w:spacing w:val="6"/>
          <w:sz w:val="24"/>
        </w:rPr>
      </w:pPr>
      <w:r w:rsidRPr="00457012">
        <w:rPr>
          <w:rFonts w:ascii="宋体" w:hAnsi="宋体" w:hint="eastAsia"/>
          <w:color w:val="000000" w:themeColor="text1"/>
          <w:spacing w:val="6"/>
          <w:sz w:val="24"/>
        </w:rPr>
        <w:t>（3）基金管理人解散、依法被撤销、破产或有其他基金管理人接管基金管理权；</w:t>
      </w:r>
    </w:p>
    <w:p w:rsidR="000B0BD5" w:rsidRPr="00457012" w:rsidRDefault="00C42E4C">
      <w:pPr>
        <w:autoSpaceDE w:val="0"/>
        <w:autoSpaceDN w:val="0"/>
        <w:adjustRightInd w:val="0"/>
        <w:spacing w:line="360" w:lineRule="auto"/>
        <w:ind w:firstLineChars="200" w:firstLine="504"/>
        <w:jc w:val="left"/>
        <w:rPr>
          <w:rFonts w:ascii="宋体" w:hAnsi="宋体"/>
          <w:color w:val="000000" w:themeColor="text1"/>
          <w:spacing w:val="6"/>
          <w:sz w:val="24"/>
        </w:rPr>
      </w:pPr>
      <w:r w:rsidRPr="00457012">
        <w:rPr>
          <w:rFonts w:ascii="宋体" w:hAnsi="宋体" w:hint="eastAsia"/>
          <w:color w:val="000000" w:themeColor="text1"/>
          <w:spacing w:val="6"/>
          <w:sz w:val="24"/>
        </w:rPr>
        <w:t>（4）发生法律法规</w:t>
      </w:r>
      <w:r w:rsidRPr="00457012">
        <w:rPr>
          <w:rFonts w:ascii="宋体" w:hAnsi="宋体" w:cs="宋体" w:hint="eastAsia"/>
          <w:color w:val="000000" w:themeColor="text1"/>
          <w:spacing w:val="6"/>
          <w:sz w:val="24"/>
        </w:rPr>
        <w:t>、中国证监会</w:t>
      </w:r>
      <w:r w:rsidRPr="00457012">
        <w:rPr>
          <w:rFonts w:ascii="宋体" w:hAnsi="宋体" w:hint="eastAsia"/>
          <w:color w:val="000000" w:themeColor="text1"/>
          <w:spacing w:val="6"/>
          <w:sz w:val="24"/>
        </w:rPr>
        <w:t>或基金合同规定的终止事项。</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（二）基金财产的清算</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1、基金财产清算小组：自出现基金合同终止事由之日起</w:t>
      </w:r>
      <w:r w:rsidRPr="00457012">
        <w:rPr>
          <w:rFonts w:ascii="宋体" w:hAnsi="宋体"/>
          <w:color w:val="000000" w:themeColor="text1"/>
          <w:sz w:val="24"/>
          <w:szCs w:val="21"/>
        </w:rPr>
        <w:t>30</w:t>
      </w:r>
      <w:r w:rsidRPr="00457012">
        <w:rPr>
          <w:rFonts w:ascii="宋体" w:hAnsi="宋体" w:hint="eastAsia"/>
          <w:color w:val="000000" w:themeColor="text1"/>
          <w:sz w:val="24"/>
          <w:szCs w:val="21"/>
        </w:rPr>
        <w:t>个工作日内成立清算小组，基金管理人组织基金财产清算小组并在中国证监会的监督下进行基金清算。</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2、</w:t>
      </w:r>
      <w:r w:rsidRPr="00457012">
        <w:rPr>
          <w:rFonts w:ascii="宋体" w:hAnsi="宋体" w:hint="eastAsia"/>
          <w:color w:val="000000" w:themeColor="text1"/>
          <w:kern w:val="0"/>
          <w:sz w:val="24"/>
        </w:rPr>
        <w:t>在基金财产清算小组接管基金财产之前，基金管理人和基金托管人应按照基金合同和本托管协议的规定继续履行保护基金财产安全的职责。</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3、基金财产清算小组组成：基金财产清算小组成员由基金管理人、基金托管人、具有证券、期货相关业务资格的注册会计师、律师以及</w:t>
      </w:r>
      <w:r w:rsidRPr="00457012">
        <w:rPr>
          <w:rFonts w:ascii="宋体" w:hAnsi="宋体" w:hint="eastAsia"/>
          <w:color w:val="000000" w:themeColor="text1"/>
          <w:sz w:val="24"/>
          <w:szCs w:val="18"/>
        </w:rPr>
        <w:t>中国证监会指定的人员</w:t>
      </w:r>
      <w:r w:rsidRPr="00457012">
        <w:rPr>
          <w:rFonts w:ascii="宋体" w:hAnsi="宋体" w:hint="eastAsia"/>
          <w:color w:val="000000" w:themeColor="text1"/>
          <w:sz w:val="24"/>
          <w:szCs w:val="21"/>
        </w:rPr>
        <w:t>组成。基金财产清算小组可以聘用必要的工作人员。</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4、基金财产清算小组职责：基金财产清算小组负责基金财产的保管、清理、估价、变现和分配。基金财产清算小组可以依法进行必要的民事活动。</w:t>
      </w:r>
    </w:p>
    <w:p w:rsidR="000B0BD5" w:rsidRPr="00457012" w:rsidRDefault="00C42E4C">
      <w:pPr>
        <w:tabs>
          <w:tab w:val="left" w:pos="6435"/>
        </w:tabs>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5、基金财产清算程序：</w:t>
      </w:r>
      <w:r w:rsidRPr="00457012">
        <w:rPr>
          <w:rFonts w:ascii="宋体" w:hAnsi="宋体"/>
          <w:color w:val="000000" w:themeColor="text1"/>
          <w:sz w:val="24"/>
          <w:szCs w:val="21"/>
        </w:rPr>
        <w:tab/>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（1）基金合同终止情形</w:t>
      </w:r>
      <w:r w:rsidRPr="00457012">
        <w:rPr>
          <w:rFonts w:ascii="宋体" w:hAnsi="宋体"/>
          <w:color w:val="000000" w:themeColor="text1"/>
          <w:sz w:val="24"/>
          <w:szCs w:val="21"/>
        </w:rPr>
        <w:t>出现时</w:t>
      </w:r>
      <w:r w:rsidRPr="00457012">
        <w:rPr>
          <w:rFonts w:ascii="宋体" w:hAnsi="宋体" w:hint="eastAsia"/>
          <w:color w:val="000000" w:themeColor="text1"/>
          <w:sz w:val="24"/>
          <w:szCs w:val="21"/>
        </w:rPr>
        <w:t>，由基金财产清算小组统一接管基金；</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（2）对基金财产和债权债务进行清理和确认；</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（3）对基金财产进行估值和变现；</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（4）基金清算小组</w:t>
      </w:r>
      <w:r w:rsidRPr="00457012">
        <w:rPr>
          <w:rFonts w:ascii="宋体" w:hAnsi="宋体" w:cs="宋体" w:hint="eastAsia"/>
          <w:color w:val="000000" w:themeColor="text1"/>
          <w:sz w:val="24"/>
        </w:rPr>
        <w:t>制作</w:t>
      </w:r>
      <w:r w:rsidRPr="00457012">
        <w:rPr>
          <w:rFonts w:ascii="宋体" w:hAnsi="宋体" w:hint="eastAsia"/>
          <w:color w:val="000000" w:themeColor="text1"/>
          <w:sz w:val="24"/>
          <w:szCs w:val="21"/>
        </w:rPr>
        <w:t>清算报告；</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（5）会计师事务所对清算报告进行审计；</w:t>
      </w:r>
    </w:p>
    <w:p w:rsidR="000B0BD5" w:rsidRPr="00457012" w:rsidRDefault="00C42E4C">
      <w:pPr>
        <w:spacing w:line="360" w:lineRule="auto"/>
        <w:ind w:firstLineChars="200" w:firstLine="480"/>
        <w:rPr>
          <w:rFonts w:ascii="宋体" w:hAnsi="宋体"/>
          <w:color w:val="000000" w:themeColor="text1"/>
          <w:kern w:val="0"/>
          <w:sz w:val="24"/>
        </w:rPr>
      </w:pPr>
      <w:r w:rsidRPr="00457012">
        <w:rPr>
          <w:rFonts w:ascii="宋体" w:hAnsi="宋体" w:hint="eastAsia"/>
          <w:color w:val="000000" w:themeColor="text1"/>
          <w:sz w:val="24"/>
          <w:szCs w:val="21"/>
        </w:rPr>
        <w:t>（6）律师事务所对清算报告出具法律意见书；</w:t>
      </w:r>
    </w:p>
    <w:p w:rsidR="000B0BD5" w:rsidRPr="00457012" w:rsidRDefault="00C42E4C">
      <w:pPr>
        <w:spacing w:line="360" w:lineRule="auto"/>
        <w:ind w:firstLineChars="200" w:firstLine="480"/>
        <w:rPr>
          <w:rFonts w:ascii="宋体" w:hAnsi="宋体"/>
          <w:color w:val="000000" w:themeColor="text1"/>
          <w:kern w:val="0"/>
          <w:sz w:val="24"/>
        </w:rPr>
      </w:pPr>
      <w:r w:rsidRPr="00457012">
        <w:rPr>
          <w:rFonts w:ascii="宋体" w:hAnsi="宋体" w:hint="eastAsia"/>
          <w:color w:val="000000" w:themeColor="text1"/>
          <w:sz w:val="24"/>
          <w:szCs w:val="21"/>
        </w:rPr>
        <w:t>（7）将基金清算结果报告中国证监会；</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（8）公布基金清算公告；</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（9）对基金剩余财产进行分配。</w:t>
      </w:r>
    </w:p>
    <w:p w:rsidR="000B0BD5" w:rsidRPr="00457012" w:rsidRDefault="00C42E4C">
      <w:pPr>
        <w:adjustRightInd w:val="0"/>
        <w:snapToGrid w:val="0"/>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基金财产清算的期限为6个月，但因本基金所持证券的流动性受到限制而不</w:t>
      </w:r>
      <w:r w:rsidRPr="00457012">
        <w:rPr>
          <w:rFonts w:ascii="宋体" w:hAnsi="宋体" w:cs="Arial" w:hint="eastAsia"/>
          <w:color w:val="000000" w:themeColor="text1"/>
          <w:sz w:val="24"/>
          <w:szCs w:val="21"/>
        </w:rPr>
        <w:lastRenderedPageBreak/>
        <w:t>能及时变现的，清算期限相应顺延。</w:t>
      </w:r>
    </w:p>
    <w:p w:rsidR="000B0BD5" w:rsidRPr="00457012" w:rsidRDefault="00C42E4C">
      <w:pPr>
        <w:adjustRightInd w:val="0"/>
        <w:snapToGrid w:val="0"/>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6、清算费用</w:t>
      </w:r>
    </w:p>
    <w:p w:rsidR="000B0BD5" w:rsidRPr="00457012" w:rsidRDefault="00C42E4C">
      <w:pPr>
        <w:adjustRightInd w:val="0"/>
        <w:snapToGrid w:val="0"/>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清算费用是指基金清算小组在进行基金清算过程中发生的所有合理费用，清算费用由基金清算小组优先从基金财产中支付。</w:t>
      </w:r>
    </w:p>
    <w:p w:rsidR="000B0BD5" w:rsidRPr="00457012" w:rsidRDefault="00C42E4C">
      <w:pPr>
        <w:adjustRightInd w:val="0"/>
        <w:snapToGrid w:val="0"/>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7、基金财产按下列顺序清偿：</w:t>
      </w:r>
    </w:p>
    <w:p w:rsidR="000B0BD5" w:rsidRPr="00457012" w:rsidRDefault="00C42E4C">
      <w:pPr>
        <w:adjustRightInd w:val="0"/>
        <w:snapToGrid w:val="0"/>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(1)支付清算费用；</w:t>
      </w:r>
    </w:p>
    <w:p w:rsidR="000B0BD5" w:rsidRPr="00457012" w:rsidRDefault="00C42E4C">
      <w:pPr>
        <w:adjustRightInd w:val="0"/>
        <w:snapToGrid w:val="0"/>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(2)交纳所欠税款；</w:t>
      </w:r>
    </w:p>
    <w:p w:rsidR="000B0BD5" w:rsidRPr="00457012" w:rsidRDefault="00C42E4C">
      <w:pPr>
        <w:adjustRightInd w:val="0"/>
        <w:snapToGrid w:val="0"/>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(3)清偿基金债务；</w:t>
      </w:r>
    </w:p>
    <w:p w:rsidR="000B0BD5" w:rsidRPr="00457012" w:rsidRDefault="00C42E4C">
      <w:pPr>
        <w:adjustRightInd w:val="0"/>
        <w:snapToGrid w:val="0"/>
        <w:spacing w:line="360" w:lineRule="auto"/>
        <w:ind w:firstLineChars="200" w:firstLine="480"/>
        <w:rPr>
          <w:rFonts w:ascii="宋体" w:hAnsi="宋体" w:cs="Arial"/>
          <w:color w:val="000000" w:themeColor="text1"/>
          <w:sz w:val="24"/>
          <w:szCs w:val="21"/>
        </w:rPr>
      </w:pPr>
      <w:r w:rsidRPr="00457012">
        <w:rPr>
          <w:rFonts w:ascii="宋体" w:hAnsi="宋体" w:cs="Arial" w:hint="eastAsia"/>
          <w:color w:val="000000" w:themeColor="text1"/>
          <w:sz w:val="24"/>
          <w:szCs w:val="21"/>
        </w:rPr>
        <w:t>(4)按基金份额持有人持有的基金份额比例进行分配。</w:t>
      </w:r>
    </w:p>
    <w:p w:rsidR="000B0BD5" w:rsidRPr="00457012" w:rsidRDefault="00C42E4C">
      <w:pPr>
        <w:spacing w:line="360" w:lineRule="auto"/>
        <w:ind w:firstLine="200"/>
        <w:rPr>
          <w:rFonts w:ascii="宋体" w:hAnsi="宋体" w:cs="Arial"/>
          <w:color w:val="000000" w:themeColor="text1"/>
          <w:sz w:val="24"/>
          <w:szCs w:val="21"/>
        </w:rPr>
      </w:pPr>
      <w:r w:rsidRPr="00457012">
        <w:rPr>
          <w:rFonts w:ascii="宋体" w:hAnsi="宋体" w:cs="Arial" w:hint="eastAsia"/>
          <w:color w:val="000000" w:themeColor="text1"/>
          <w:sz w:val="24"/>
          <w:szCs w:val="21"/>
        </w:rPr>
        <w:t>基金财产未按前款(1)－(</w:t>
      </w:r>
      <w:r w:rsidRPr="00457012">
        <w:rPr>
          <w:rFonts w:ascii="宋体" w:hAnsi="宋体" w:cs="Arial"/>
          <w:color w:val="000000" w:themeColor="text1"/>
          <w:sz w:val="24"/>
          <w:szCs w:val="21"/>
        </w:rPr>
        <w:t>3</w:t>
      </w:r>
      <w:r w:rsidRPr="00457012">
        <w:rPr>
          <w:rFonts w:ascii="宋体" w:hAnsi="宋体" w:cs="Arial" w:hint="eastAsia"/>
          <w:color w:val="000000" w:themeColor="text1"/>
          <w:sz w:val="24"/>
          <w:szCs w:val="21"/>
        </w:rPr>
        <w:t>)项规定清偿前，不分配给基金份额持有人。</w:t>
      </w:r>
    </w:p>
    <w:p w:rsidR="000B0BD5" w:rsidRPr="00457012" w:rsidRDefault="00C42E4C">
      <w:pPr>
        <w:spacing w:line="360" w:lineRule="auto"/>
        <w:ind w:firstLineChars="200" w:firstLine="482"/>
        <w:rPr>
          <w:rFonts w:ascii="宋体" w:hAnsi="宋体"/>
          <w:b/>
          <w:bCs/>
          <w:color w:val="000000" w:themeColor="text1"/>
          <w:sz w:val="24"/>
        </w:rPr>
      </w:pPr>
      <w:r w:rsidRPr="00457012">
        <w:rPr>
          <w:rFonts w:ascii="宋体" w:hAnsi="宋体" w:hint="eastAsia"/>
          <w:b/>
          <w:bCs/>
          <w:color w:val="000000" w:themeColor="text1"/>
          <w:sz w:val="24"/>
        </w:rPr>
        <w:t>（三）基金财产清算的公告</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清算过程中的有关重大事项须及时公告；基金财产清算报告经会计师事务所审计并由律师事务所出具法律意见书后报中国证监会备案并公告。</w:t>
      </w:r>
      <w:r w:rsidRPr="00457012">
        <w:rPr>
          <w:rFonts w:ascii="宋体" w:hAnsi="宋体"/>
          <w:color w:val="000000" w:themeColor="text1"/>
          <w:sz w:val="24"/>
        </w:rPr>
        <w:t>基金财产清算公告于</w:t>
      </w:r>
      <w:r w:rsidRPr="00457012">
        <w:rPr>
          <w:rFonts w:ascii="宋体" w:hAnsi="宋体" w:hint="eastAsia"/>
          <w:color w:val="000000" w:themeColor="text1"/>
          <w:sz w:val="24"/>
        </w:rPr>
        <w:t>基金财产清算</w:t>
      </w:r>
      <w:r w:rsidRPr="00457012">
        <w:rPr>
          <w:rFonts w:ascii="宋体" w:hAnsi="宋体"/>
          <w:color w:val="000000" w:themeColor="text1"/>
          <w:sz w:val="24"/>
        </w:rPr>
        <w:t>报告</w:t>
      </w:r>
      <w:r w:rsidRPr="00457012">
        <w:rPr>
          <w:rFonts w:ascii="宋体" w:hAnsi="宋体" w:hint="eastAsia"/>
          <w:color w:val="000000" w:themeColor="text1"/>
          <w:sz w:val="24"/>
        </w:rPr>
        <w:t>报中国证监会备案后</w:t>
      </w:r>
      <w:r w:rsidRPr="00457012">
        <w:rPr>
          <w:rFonts w:ascii="宋体" w:hAnsi="宋体"/>
          <w:color w:val="000000" w:themeColor="text1"/>
          <w:sz w:val="24"/>
        </w:rPr>
        <w:t>5</w:t>
      </w:r>
      <w:r w:rsidRPr="00457012">
        <w:rPr>
          <w:rFonts w:ascii="宋体" w:hAnsi="宋体" w:hint="eastAsia"/>
          <w:color w:val="000000" w:themeColor="text1"/>
          <w:sz w:val="24"/>
        </w:rPr>
        <w:t>个工作日内由基金财产清算小组进行公告。</w:t>
      </w:r>
    </w:p>
    <w:p w:rsidR="000B0BD5" w:rsidRPr="00457012" w:rsidRDefault="00C42E4C">
      <w:pPr>
        <w:spacing w:line="360" w:lineRule="auto"/>
        <w:ind w:firstLineChars="200" w:firstLine="482"/>
        <w:rPr>
          <w:rFonts w:ascii="宋体" w:hAnsi="宋体"/>
          <w:b/>
          <w:bCs/>
          <w:color w:val="000000" w:themeColor="text1"/>
          <w:sz w:val="24"/>
        </w:rPr>
      </w:pPr>
      <w:r w:rsidRPr="00457012">
        <w:rPr>
          <w:rFonts w:ascii="宋体" w:hAnsi="宋体" w:hint="eastAsia"/>
          <w:b/>
          <w:bCs/>
          <w:color w:val="000000" w:themeColor="text1"/>
          <w:sz w:val="24"/>
        </w:rPr>
        <w:t>（四）基金财产清算账册及文件的保存</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基金财产清算账册及有关文件由基金托管人保存</w:t>
      </w:r>
      <w:r w:rsidRPr="00457012">
        <w:rPr>
          <w:rFonts w:ascii="宋体" w:hAnsi="宋体"/>
          <w:color w:val="000000" w:themeColor="text1"/>
          <w:sz w:val="24"/>
        </w:rPr>
        <w:t>15</w:t>
      </w:r>
      <w:r w:rsidRPr="00457012">
        <w:rPr>
          <w:rFonts w:ascii="宋体" w:hAnsi="宋体" w:hint="eastAsia"/>
          <w:color w:val="000000" w:themeColor="text1"/>
          <w:sz w:val="24"/>
        </w:rPr>
        <w:t>年以上。</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60" w:name="_Toc140002352"/>
      <w:bookmarkStart w:id="161" w:name="_Toc125361089"/>
      <w:bookmarkStart w:id="162" w:name="_Toc123626183"/>
      <w:bookmarkStart w:id="163" w:name="_Toc124749239"/>
      <w:bookmarkStart w:id="164" w:name="_Toc124749952"/>
      <w:r w:rsidRPr="00457012">
        <w:rPr>
          <w:rFonts w:ascii="宋体" w:hAnsi="宋体" w:cs="Arial" w:hint="eastAsia"/>
          <w:color w:val="000000" w:themeColor="text1"/>
          <w:sz w:val="30"/>
        </w:rPr>
        <w:t>违约责任</w:t>
      </w:r>
      <w:bookmarkEnd w:id="160"/>
      <w:bookmarkEnd w:id="161"/>
      <w:bookmarkEnd w:id="162"/>
      <w:bookmarkEnd w:id="163"/>
      <w:bookmarkEnd w:id="164"/>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（一）如果基金管理人或基金托管人不履行本托管协议或者履行本托管协议不符合约定的，应当承担违约责任。</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二）因托管协议当事人违约给基金财产或者基金份额持有人造成损害的，应当分别对各自的行为依法承担赔偿责任，因共同行为给基金财产或者基金份额持有人造成损害的，应当承担连带赔偿责任。如发生以下情形，相应的当事人免责：</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1、不可抗力；</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2、基金管理人和/或基金托管人按照当时有效的法律法规或中国证监会的规定作为或不作为而造成的损失等；</w:t>
      </w:r>
    </w:p>
    <w:p w:rsidR="000B0BD5" w:rsidRPr="00457012" w:rsidRDefault="00C42E4C">
      <w:pPr>
        <w:spacing w:line="360" w:lineRule="auto"/>
        <w:ind w:firstLineChars="200" w:firstLine="480"/>
        <w:rPr>
          <w:color w:val="000000" w:themeColor="text1"/>
          <w:sz w:val="24"/>
        </w:rPr>
      </w:pPr>
      <w:r w:rsidRPr="00457012">
        <w:rPr>
          <w:rFonts w:ascii="宋体" w:hAnsi="宋体" w:hint="eastAsia"/>
          <w:color w:val="000000" w:themeColor="text1"/>
          <w:sz w:val="24"/>
        </w:rPr>
        <w:t>3、基金管理人由于按照基金合同规定的投资原则投资或不投资造成的损失</w:t>
      </w:r>
      <w:r w:rsidRPr="00457012">
        <w:rPr>
          <w:rFonts w:ascii="宋体" w:hAnsi="宋体" w:hint="eastAsia"/>
          <w:color w:val="000000" w:themeColor="text1"/>
          <w:sz w:val="24"/>
        </w:rPr>
        <w:lastRenderedPageBreak/>
        <w:t>等。</w:t>
      </w:r>
      <w:r w:rsidRPr="00457012">
        <w:rPr>
          <w:color w:val="000000" w:themeColor="text1"/>
          <w:sz w:val="24"/>
        </w:rPr>
        <w:tab/>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三）如果由于本协议一方当事人（“违约方”）的违约行为给基金财产或基金投资者造成损失，另一方当事人（“守约方”）有权利并且有义务代表基金对违约方进行追偿；如果由于违约方的违约行为导致“守约方”赔偿了该基金财产或基金投资者所遭受的损失，则守约方有权向违约方追索，违约方应赔偿和补偿守约方由此发生的所有成本、费用和支出，以及由此遭受的损失。</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（四）托管协议当事人违反托管协议，给另一方当事人造成损失的，应承担赔偿责任。</w:t>
      </w:r>
    </w:p>
    <w:p w:rsidR="000B0BD5" w:rsidRPr="00457012" w:rsidRDefault="00C42E4C">
      <w:pPr>
        <w:spacing w:line="360" w:lineRule="auto"/>
        <w:ind w:firstLineChars="200" w:firstLine="480"/>
        <w:rPr>
          <w:rFonts w:ascii="宋体" w:hAnsi="宋体"/>
          <w:color w:val="000000" w:themeColor="text1"/>
          <w:sz w:val="24"/>
        </w:rPr>
      </w:pPr>
      <w:r w:rsidRPr="00457012">
        <w:rPr>
          <w:rFonts w:hint="eastAsia"/>
          <w:color w:val="000000" w:themeColor="text1"/>
          <w:sz w:val="24"/>
        </w:rPr>
        <w:t>（五）当</w:t>
      </w:r>
      <w:r w:rsidRPr="00457012">
        <w:rPr>
          <w:rFonts w:ascii="宋体" w:hAnsi="宋体" w:hint="eastAsia"/>
          <w:color w:val="000000" w:themeColor="text1"/>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0B0BD5" w:rsidRPr="00457012" w:rsidRDefault="00C42E4C">
      <w:pPr>
        <w:spacing w:line="360" w:lineRule="auto"/>
        <w:ind w:firstLineChars="200" w:firstLine="480"/>
        <w:rPr>
          <w:color w:val="000000" w:themeColor="text1"/>
          <w:sz w:val="24"/>
        </w:rPr>
      </w:pPr>
      <w:r w:rsidRPr="00457012">
        <w:rPr>
          <w:rFonts w:ascii="宋体" w:hAnsi="宋体" w:hint="eastAsia"/>
          <w:color w:val="000000" w:themeColor="text1"/>
          <w:sz w:val="24"/>
        </w:rPr>
        <w:t>（六）违约行为虽已发生，但本托管协议能够继续履行的，在最大限度地保护基</w:t>
      </w:r>
      <w:r w:rsidRPr="00457012">
        <w:rPr>
          <w:rFonts w:hint="eastAsia"/>
          <w:color w:val="000000" w:themeColor="text1"/>
          <w:sz w:val="24"/>
        </w:rPr>
        <w:t>金份额持有人利益的前提下，基金管理人和基金托管人应当继续履行本协议。</w:t>
      </w:r>
    </w:p>
    <w:p w:rsidR="000B0BD5" w:rsidRPr="00457012" w:rsidRDefault="00C42E4C">
      <w:pPr>
        <w:spacing w:line="360" w:lineRule="auto"/>
        <w:ind w:firstLineChars="200" w:firstLine="480"/>
        <w:rPr>
          <w:color w:val="000000" w:themeColor="text1"/>
          <w:sz w:val="24"/>
        </w:rPr>
      </w:pPr>
      <w:r w:rsidRPr="00457012">
        <w:rPr>
          <w:rFonts w:hint="eastAsia"/>
          <w:color w:val="000000" w:themeColor="text1"/>
          <w:sz w:val="24"/>
        </w:rPr>
        <w:t>（七）本协议所指损失均为直接损失</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65" w:name="_Toc124749953"/>
      <w:bookmarkStart w:id="166" w:name="_Toc124749240"/>
      <w:bookmarkStart w:id="167" w:name="_Toc125361090"/>
      <w:bookmarkStart w:id="168" w:name="_Toc123626184"/>
      <w:bookmarkStart w:id="169" w:name="_Toc140002353"/>
      <w:r w:rsidRPr="00457012">
        <w:rPr>
          <w:rFonts w:ascii="宋体" w:hAnsi="宋体" w:cs="Arial" w:hint="eastAsia"/>
          <w:color w:val="000000" w:themeColor="text1"/>
          <w:sz w:val="30"/>
        </w:rPr>
        <w:t>争议解决方式</w:t>
      </w:r>
      <w:bookmarkEnd w:id="165"/>
      <w:bookmarkEnd w:id="166"/>
      <w:bookmarkEnd w:id="167"/>
      <w:bookmarkEnd w:id="168"/>
      <w:bookmarkEnd w:id="169"/>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争议处理期间，相关各方当事人应恪守基金管理人和基金托管人职责，继续忠实、勤勉、尽责地履行基金合同和托管协议规定的义务，维护基金份额持有人的合法权益。</w:t>
      </w:r>
    </w:p>
    <w:p w:rsidR="000B0BD5" w:rsidRPr="00457012" w:rsidRDefault="00C42E4C">
      <w:pPr>
        <w:spacing w:line="360" w:lineRule="auto"/>
        <w:ind w:firstLineChars="200" w:firstLine="480"/>
        <w:rPr>
          <w:rFonts w:ascii="宋体" w:hAnsi="宋体"/>
          <w:color w:val="000000" w:themeColor="text1"/>
          <w:sz w:val="24"/>
          <w:szCs w:val="21"/>
        </w:rPr>
      </w:pPr>
      <w:r w:rsidRPr="00457012">
        <w:rPr>
          <w:rFonts w:ascii="宋体" w:hAnsi="宋体" w:hint="eastAsia"/>
          <w:color w:val="000000" w:themeColor="text1"/>
          <w:sz w:val="24"/>
          <w:szCs w:val="21"/>
        </w:rPr>
        <w:t>本协议受中国</w:t>
      </w:r>
      <w:r w:rsidRPr="00457012">
        <w:rPr>
          <w:rFonts w:hint="eastAsia"/>
          <w:bCs/>
          <w:color w:val="000000" w:themeColor="text1"/>
          <w:sz w:val="24"/>
        </w:rPr>
        <w:t>（为本协议之目的，不包括香港、澳门和台湾地区）</w:t>
      </w:r>
      <w:r w:rsidRPr="00457012">
        <w:rPr>
          <w:rFonts w:ascii="宋体" w:hAnsi="宋体" w:hint="eastAsia"/>
          <w:color w:val="000000" w:themeColor="text1"/>
          <w:sz w:val="24"/>
          <w:szCs w:val="21"/>
        </w:rPr>
        <w:t>法律管辖。</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70" w:name="_Toc125361091"/>
      <w:bookmarkStart w:id="171" w:name="_Toc123626185"/>
      <w:bookmarkStart w:id="172" w:name="_Toc140002354"/>
      <w:bookmarkStart w:id="173" w:name="_Toc124749241"/>
      <w:bookmarkStart w:id="174" w:name="_Toc124749954"/>
      <w:r w:rsidRPr="00457012">
        <w:rPr>
          <w:rFonts w:ascii="宋体" w:hAnsi="宋体" w:cs="Arial" w:hint="eastAsia"/>
          <w:color w:val="000000" w:themeColor="text1"/>
          <w:sz w:val="30"/>
        </w:rPr>
        <w:t>基金托管协议的效力</w:t>
      </w:r>
      <w:bookmarkEnd w:id="170"/>
      <w:bookmarkEnd w:id="171"/>
      <w:bookmarkEnd w:id="172"/>
      <w:bookmarkEnd w:id="173"/>
      <w:bookmarkEnd w:id="174"/>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（一）托管协议以中国证监会注册的文本为正式文本。</w:t>
      </w:r>
    </w:p>
    <w:p w:rsidR="000B0BD5" w:rsidRPr="00457012" w:rsidRDefault="00C42E4C">
      <w:pPr>
        <w:spacing w:line="360" w:lineRule="auto"/>
        <w:ind w:firstLineChars="200" w:firstLine="480"/>
        <w:rPr>
          <w:rFonts w:ascii="宋体" w:hAnsi="宋体"/>
          <w:color w:val="000000" w:themeColor="text1"/>
          <w:sz w:val="24"/>
          <w:szCs w:val="30"/>
        </w:rPr>
      </w:pPr>
      <w:r w:rsidRPr="00457012">
        <w:rPr>
          <w:rFonts w:ascii="宋体" w:hAnsi="宋体" w:hint="eastAsia"/>
          <w:color w:val="000000" w:themeColor="text1"/>
          <w:sz w:val="24"/>
        </w:rPr>
        <w:t>（二）基金托管协议自基金合同成立之日起成立，自基金合同生效之日起生</w:t>
      </w:r>
      <w:r w:rsidRPr="00457012">
        <w:rPr>
          <w:rFonts w:ascii="宋体" w:hAnsi="宋体" w:hint="eastAsia"/>
          <w:color w:val="000000" w:themeColor="text1"/>
          <w:sz w:val="24"/>
        </w:rPr>
        <w:lastRenderedPageBreak/>
        <w:t>效。基金托管协议的有效期自其生效之日起至该基金财产清算结果报中国证监会备案并公告之日止。</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（三）基金托管协议自生效之日对托管协议当事人具有同等的法律约束力。</w:t>
      </w:r>
    </w:p>
    <w:p w:rsidR="000B0BD5" w:rsidRPr="00457012" w:rsidRDefault="00C42E4C">
      <w:pPr>
        <w:spacing w:line="360" w:lineRule="auto"/>
        <w:ind w:firstLineChars="200" w:firstLine="480"/>
        <w:rPr>
          <w:rFonts w:ascii="宋体" w:hAnsi="宋体"/>
          <w:color w:val="000000" w:themeColor="text1"/>
          <w:sz w:val="24"/>
        </w:rPr>
      </w:pPr>
      <w:r w:rsidRPr="00457012">
        <w:rPr>
          <w:rFonts w:ascii="宋体" w:hAnsi="宋体" w:hint="eastAsia"/>
          <w:color w:val="000000" w:themeColor="text1"/>
          <w:sz w:val="24"/>
        </w:rPr>
        <w:t>（四）基金托管协议正本一式6份，除上报有关监管机构一式2份外，基金管理人和基金托管人分别持有2份，每份具有同等的法律效力。</w:t>
      </w:r>
    </w:p>
    <w:p w:rsidR="000B0BD5" w:rsidRPr="00457012" w:rsidRDefault="00C42E4C">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color w:val="000000" w:themeColor="text1"/>
          <w:sz w:val="30"/>
        </w:rPr>
      </w:pPr>
      <w:bookmarkStart w:id="175" w:name="_Toc123626186"/>
      <w:bookmarkStart w:id="176" w:name="_Toc140002355"/>
      <w:bookmarkStart w:id="177" w:name="_Toc124749955"/>
      <w:bookmarkStart w:id="178" w:name="_Toc125361092"/>
      <w:bookmarkStart w:id="179" w:name="_Toc124749242"/>
      <w:r w:rsidRPr="00457012">
        <w:rPr>
          <w:rFonts w:ascii="宋体" w:hAnsi="宋体" w:cs="Arial" w:hint="eastAsia"/>
          <w:color w:val="000000" w:themeColor="text1"/>
          <w:sz w:val="30"/>
        </w:rPr>
        <w:t>基金托管协议的签订</w:t>
      </w:r>
      <w:bookmarkEnd w:id="175"/>
      <w:bookmarkEnd w:id="176"/>
      <w:bookmarkEnd w:id="177"/>
      <w:bookmarkEnd w:id="178"/>
      <w:bookmarkEnd w:id="179"/>
    </w:p>
    <w:p w:rsidR="000B0BD5" w:rsidRPr="00457012" w:rsidRDefault="00C42E4C">
      <w:pPr>
        <w:spacing w:line="360" w:lineRule="auto"/>
        <w:ind w:firstLineChars="200" w:firstLine="480"/>
        <w:rPr>
          <w:rFonts w:ascii="宋体" w:hAnsi="宋体"/>
          <w:color w:val="000000" w:themeColor="text1"/>
          <w:sz w:val="24"/>
        </w:rPr>
        <w:sectPr w:rsidR="000B0BD5" w:rsidRPr="00457012">
          <w:footerReference w:type="default" r:id="rId11"/>
          <w:pgSz w:w="11906" w:h="16838"/>
          <w:pgMar w:top="1440" w:right="1797" w:bottom="1440" w:left="1797" w:header="851" w:footer="992" w:gutter="0"/>
          <w:pgNumType w:start="1"/>
          <w:cols w:space="425"/>
          <w:docGrid w:type="lines" w:linePitch="312"/>
        </w:sectPr>
      </w:pPr>
      <w:r w:rsidRPr="00457012">
        <w:rPr>
          <w:rFonts w:ascii="宋体" w:hAnsi="宋体" w:hint="eastAsia"/>
          <w:color w:val="000000" w:themeColor="text1"/>
          <w:sz w:val="24"/>
        </w:rPr>
        <w:t>本托管协议经基金管理人和基金托管人认可后，由该双方当事人在基金托管协议上盖章，并由各自的法定代表人或授权代表签字，并注明基金托管协议的签订地点和签订日期。</w:t>
      </w:r>
    </w:p>
    <w:p w:rsidR="000B0BD5" w:rsidRPr="00457012" w:rsidRDefault="00C42E4C">
      <w:pPr>
        <w:spacing w:after="120" w:line="360" w:lineRule="auto"/>
        <w:ind w:firstLine="482"/>
        <w:rPr>
          <w:rFonts w:ascii="宋体" w:hAnsi="宋体"/>
          <w:b/>
          <w:color w:val="000000" w:themeColor="text1"/>
          <w:sz w:val="24"/>
          <w:szCs w:val="21"/>
        </w:rPr>
      </w:pPr>
      <w:r w:rsidRPr="00457012">
        <w:rPr>
          <w:rFonts w:ascii="宋体" w:hAnsi="宋体" w:hint="eastAsia"/>
          <w:b/>
          <w:color w:val="000000" w:themeColor="text1"/>
          <w:sz w:val="24"/>
          <w:szCs w:val="21"/>
        </w:rPr>
        <w:lastRenderedPageBreak/>
        <w:t>本页无正文，为《托管协议》签字页。</w:t>
      </w:r>
    </w:p>
    <w:p w:rsidR="000B0BD5" w:rsidRPr="00457012" w:rsidRDefault="000B0BD5">
      <w:pPr>
        <w:spacing w:line="360" w:lineRule="auto"/>
        <w:ind w:right="26"/>
        <w:rPr>
          <w:rFonts w:ascii="宋体" w:hAnsi="宋体"/>
          <w:b/>
          <w:bCs/>
          <w:color w:val="000000" w:themeColor="text1"/>
          <w:sz w:val="24"/>
          <w:szCs w:val="21"/>
        </w:rPr>
      </w:pPr>
      <w:bookmarkStart w:id="180" w:name="_Toc48703935"/>
      <w:bookmarkStart w:id="181" w:name="_Toc22454484"/>
      <w:bookmarkStart w:id="182" w:name="_Toc523830014"/>
    </w:p>
    <w:p w:rsidR="000B0BD5" w:rsidRPr="00457012" w:rsidRDefault="00C42E4C">
      <w:pPr>
        <w:spacing w:line="360" w:lineRule="auto"/>
        <w:ind w:right="26"/>
        <w:rPr>
          <w:rFonts w:ascii="宋体" w:hAnsi="宋体"/>
          <w:b/>
          <w:bCs/>
          <w:color w:val="000000" w:themeColor="text1"/>
          <w:sz w:val="24"/>
          <w:szCs w:val="21"/>
        </w:rPr>
      </w:pPr>
      <w:r w:rsidRPr="00457012">
        <w:rPr>
          <w:rFonts w:ascii="宋体" w:hAnsi="宋体" w:hint="eastAsia"/>
          <w:b/>
          <w:bCs/>
          <w:color w:val="000000" w:themeColor="text1"/>
          <w:sz w:val="24"/>
          <w:szCs w:val="21"/>
        </w:rPr>
        <w:t>《托管协议》当事人盖章及法定代表人或授权代表签字、签订地、签订日</w:t>
      </w:r>
      <w:bookmarkEnd w:id="180"/>
      <w:bookmarkEnd w:id="181"/>
      <w:bookmarkEnd w:id="182"/>
    </w:p>
    <w:p w:rsidR="000B0BD5" w:rsidRPr="00457012" w:rsidRDefault="000B0BD5">
      <w:pPr>
        <w:spacing w:line="360" w:lineRule="auto"/>
        <w:ind w:right="26"/>
        <w:rPr>
          <w:rFonts w:ascii="宋体" w:hAnsi="宋体"/>
          <w:color w:val="000000" w:themeColor="text1"/>
          <w:sz w:val="24"/>
        </w:rPr>
      </w:pPr>
    </w:p>
    <w:p w:rsidR="000B0BD5" w:rsidRPr="00457012" w:rsidRDefault="000B0BD5">
      <w:pPr>
        <w:spacing w:line="360" w:lineRule="auto"/>
        <w:ind w:right="26"/>
        <w:rPr>
          <w:rFonts w:ascii="宋体" w:hAnsi="宋体"/>
          <w:color w:val="000000" w:themeColor="text1"/>
          <w:sz w:val="24"/>
        </w:rPr>
      </w:pPr>
    </w:p>
    <w:p w:rsidR="000B0BD5" w:rsidRPr="00457012" w:rsidRDefault="00C42E4C">
      <w:pPr>
        <w:spacing w:line="360" w:lineRule="auto"/>
        <w:ind w:right="26"/>
        <w:rPr>
          <w:rFonts w:ascii="宋体" w:hAnsi="宋体"/>
          <w:b/>
          <w:color w:val="000000" w:themeColor="text1"/>
          <w:sz w:val="24"/>
          <w:szCs w:val="21"/>
        </w:rPr>
      </w:pPr>
      <w:r w:rsidRPr="00457012">
        <w:rPr>
          <w:rFonts w:ascii="宋体" w:hAnsi="宋体" w:hint="eastAsia"/>
          <w:b/>
          <w:color w:val="000000" w:themeColor="text1"/>
          <w:sz w:val="24"/>
          <w:szCs w:val="21"/>
        </w:rPr>
        <w:t>基金管理人：财通基金管理</w:t>
      </w:r>
      <w:r w:rsidRPr="00457012">
        <w:rPr>
          <w:rFonts w:ascii="宋体" w:hAnsi="宋体" w:hint="eastAsia"/>
          <w:b/>
          <w:bCs/>
          <w:color w:val="000000" w:themeColor="text1"/>
          <w:sz w:val="24"/>
          <w:szCs w:val="21"/>
        </w:rPr>
        <w:t>有限公司</w:t>
      </w:r>
      <w:r w:rsidRPr="00457012">
        <w:rPr>
          <w:rFonts w:ascii="宋体" w:hAnsi="宋体" w:hint="eastAsia"/>
          <w:b/>
          <w:color w:val="000000" w:themeColor="text1"/>
          <w:sz w:val="24"/>
          <w:szCs w:val="21"/>
        </w:rPr>
        <w:t>（章）</w:t>
      </w: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C42E4C">
      <w:pPr>
        <w:spacing w:line="360" w:lineRule="auto"/>
        <w:ind w:right="26"/>
        <w:rPr>
          <w:rFonts w:ascii="宋体" w:hAnsi="宋体"/>
          <w:b/>
          <w:color w:val="000000" w:themeColor="text1"/>
          <w:sz w:val="24"/>
          <w:szCs w:val="21"/>
        </w:rPr>
      </w:pPr>
      <w:r w:rsidRPr="00457012">
        <w:rPr>
          <w:rFonts w:ascii="宋体" w:hAnsi="宋体" w:hint="eastAsia"/>
          <w:b/>
          <w:color w:val="000000" w:themeColor="text1"/>
          <w:sz w:val="24"/>
          <w:szCs w:val="21"/>
        </w:rPr>
        <w:t>法定代表人或授权代表：                   （签字）</w:t>
      </w: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C42E4C">
      <w:pPr>
        <w:spacing w:line="360" w:lineRule="auto"/>
        <w:ind w:right="26"/>
        <w:rPr>
          <w:rFonts w:ascii="宋体" w:hAnsi="宋体"/>
          <w:b/>
          <w:color w:val="000000" w:themeColor="text1"/>
          <w:sz w:val="24"/>
          <w:szCs w:val="21"/>
        </w:rPr>
      </w:pPr>
      <w:r w:rsidRPr="00457012">
        <w:rPr>
          <w:rFonts w:ascii="宋体" w:hAnsi="宋体" w:hint="eastAsia"/>
          <w:b/>
          <w:color w:val="000000" w:themeColor="text1"/>
          <w:sz w:val="24"/>
          <w:szCs w:val="21"/>
        </w:rPr>
        <w:t>基金托管人：中国工商银行股份有限公司（章）</w:t>
      </w: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C42E4C">
      <w:pPr>
        <w:spacing w:line="360" w:lineRule="auto"/>
        <w:ind w:right="26"/>
        <w:rPr>
          <w:rFonts w:ascii="宋体" w:hAnsi="宋体"/>
          <w:b/>
          <w:color w:val="000000" w:themeColor="text1"/>
          <w:sz w:val="24"/>
          <w:szCs w:val="21"/>
        </w:rPr>
      </w:pPr>
      <w:r w:rsidRPr="00457012">
        <w:rPr>
          <w:rFonts w:ascii="宋体" w:hAnsi="宋体" w:hint="eastAsia"/>
          <w:b/>
          <w:color w:val="000000" w:themeColor="text1"/>
          <w:sz w:val="24"/>
          <w:szCs w:val="21"/>
        </w:rPr>
        <w:t>法定代表人或授权代表：                   （签字）</w:t>
      </w: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0B0BD5">
      <w:pPr>
        <w:spacing w:line="360" w:lineRule="auto"/>
        <w:ind w:right="26"/>
        <w:rPr>
          <w:rFonts w:ascii="宋体" w:hAnsi="宋体"/>
          <w:b/>
          <w:color w:val="000000" w:themeColor="text1"/>
          <w:sz w:val="24"/>
          <w:szCs w:val="21"/>
        </w:rPr>
      </w:pPr>
    </w:p>
    <w:p w:rsidR="000B0BD5" w:rsidRPr="00457012" w:rsidRDefault="00C42E4C">
      <w:pPr>
        <w:spacing w:line="360" w:lineRule="auto"/>
        <w:ind w:right="26"/>
        <w:rPr>
          <w:rFonts w:ascii="宋体" w:hAnsi="宋体"/>
          <w:b/>
          <w:color w:val="000000" w:themeColor="text1"/>
          <w:sz w:val="24"/>
          <w:szCs w:val="21"/>
        </w:rPr>
      </w:pPr>
      <w:r w:rsidRPr="00457012">
        <w:rPr>
          <w:rFonts w:ascii="宋体" w:hAnsi="宋体" w:hint="eastAsia"/>
          <w:b/>
          <w:color w:val="000000" w:themeColor="text1"/>
          <w:sz w:val="24"/>
          <w:szCs w:val="21"/>
        </w:rPr>
        <w:t>签订地点：中国北京</w:t>
      </w:r>
    </w:p>
    <w:p w:rsidR="000B0BD5" w:rsidRPr="00457012" w:rsidRDefault="00C42E4C">
      <w:pPr>
        <w:rPr>
          <w:color w:val="000000" w:themeColor="text1"/>
        </w:rPr>
      </w:pPr>
      <w:r w:rsidRPr="00457012">
        <w:rPr>
          <w:rFonts w:ascii="宋体" w:hAnsi="宋体" w:hint="eastAsia"/>
          <w:b/>
          <w:color w:val="000000" w:themeColor="text1"/>
          <w:sz w:val="24"/>
          <w:szCs w:val="21"/>
        </w:rPr>
        <w:t>签 订 日：      年  月  日</w:t>
      </w:r>
    </w:p>
    <w:p w:rsidR="000B0BD5" w:rsidRPr="00457012" w:rsidRDefault="000B0BD5">
      <w:pPr>
        <w:spacing w:line="360" w:lineRule="auto"/>
        <w:ind w:firstLineChars="200" w:firstLine="420"/>
        <w:rPr>
          <w:color w:val="000000" w:themeColor="text1"/>
        </w:rPr>
      </w:pPr>
    </w:p>
    <w:sectPr w:rsidR="000B0BD5" w:rsidRPr="00457012" w:rsidSect="00304C4D">
      <w:headerReference w:type="default" r:id="rId12"/>
      <w:footerReference w:type="default" r:id="rId13"/>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2F" w:rsidRDefault="008F052F">
      <w:r>
        <w:separator/>
      </w:r>
    </w:p>
  </w:endnote>
  <w:endnote w:type="continuationSeparator" w:id="0">
    <w:p w:rsidR="008F052F" w:rsidRDefault="008F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D5" w:rsidRDefault="00304C4D">
    <w:pPr>
      <w:pStyle w:val="a8"/>
      <w:framePr w:wrap="around" w:vAnchor="text" w:hAnchor="margin" w:xAlign="right" w:y="1"/>
      <w:rPr>
        <w:rStyle w:val="ab"/>
      </w:rPr>
    </w:pPr>
    <w:r>
      <w:rPr>
        <w:rStyle w:val="ab"/>
      </w:rPr>
      <w:fldChar w:fldCharType="begin"/>
    </w:r>
    <w:r w:rsidR="00C42E4C">
      <w:rPr>
        <w:rStyle w:val="ab"/>
      </w:rPr>
      <w:instrText xml:space="preserve">PAGE  </w:instrText>
    </w:r>
    <w:r>
      <w:rPr>
        <w:rStyle w:val="ab"/>
      </w:rPr>
      <w:fldChar w:fldCharType="end"/>
    </w:r>
  </w:p>
  <w:p w:rsidR="000B0BD5" w:rsidRDefault="000B0B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D5" w:rsidRDefault="00304C4D">
    <w:pPr>
      <w:pStyle w:val="a8"/>
      <w:ind w:right="360"/>
      <w:jc w:val="center"/>
    </w:pPr>
    <w:r>
      <w:rPr>
        <w:rStyle w:val="ab"/>
      </w:rPr>
      <w:fldChar w:fldCharType="begin"/>
    </w:r>
    <w:r w:rsidR="00C42E4C">
      <w:rPr>
        <w:rStyle w:val="ab"/>
      </w:rPr>
      <w:instrText xml:space="preserve"> PAGE </w:instrText>
    </w:r>
    <w:r>
      <w:rPr>
        <w:rStyle w:val="ab"/>
      </w:rPr>
      <w:fldChar w:fldCharType="separate"/>
    </w:r>
    <w:r w:rsidR="00457012">
      <w:rPr>
        <w:rStyle w:val="ab"/>
        <w:noProof/>
      </w:rPr>
      <w:t>2</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D5" w:rsidRDefault="000B0BD5">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2F" w:rsidRDefault="008F052F">
      <w:r>
        <w:separator/>
      </w:r>
    </w:p>
  </w:footnote>
  <w:footnote w:type="continuationSeparator" w:id="0">
    <w:p w:rsidR="008F052F" w:rsidRDefault="008F0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D5" w:rsidRDefault="00C42E4C">
    <w:pPr>
      <w:pStyle w:val="a9"/>
      <w:jc w:val="both"/>
      <w:rPr>
        <w:rFonts w:ascii="隶书" w:eastAsia="隶书"/>
      </w:rPr>
    </w:pPr>
    <w:r>
      <w:rPr>
        <w:rFonts w:ascii="隶书" w:eastAsia="隶书" w:hint="eastAsia"/>
      </w:rPr>
      <w:t>财通可转债债券型证券投资基金                                                   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D5" w:rsidRDefault="00C42E4C">
    <w:pPr>
      <w:pStyle w:val="a9"/>
      <w:jc w:val="both"/>
      <w:rPr>
        <w:rFonts w:ascii="隶书" w:eastAsia="隶书"/>
      </w:rPr>
    </w:pPr>
    <w:r>
      <w:rPr>
        <w:rFonts w:ascii="隶书" w:eastAsia="隶书" w:hint="eastAsia"/>
      </w:rPr>
      <w:t>财通可转债债券型证券投资基金                                                   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15:restartNumberingAfterBreak="0">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D7C"/>
    <w:rsid w:val="00014359"/>
    <w:rsid w:val="00015EF1"/>
    <w:rsid w:val="00020FE8"/>
    <w:rsid w:val="00036354"/>
    <w:rsid w:val="00052E2F"/>
    <w:rsid w:val="000558DA"/>
    <w:rsid w:val="000744D9"/>
    <w:rsid w:val="00087B6F"/>
    <w:rsid w:val="000B0BD5"/>
    <w:rsid w:val="000D3DCA"/>
    <w:rsid w:val="000D4B3D"/>
    <w:rsid w:val="000E0D32"/>
    <w:rsid w:val="000F0EBB"/>
    <w:rsid w:val="000F5D7A"/>
    <w:rsid w:val="000F600F"/>
    <w:rsid w:val="000F6058"/>
    <w:rsid w:val="001015C9"/>
    <w:rsid w:val="00115C88"/>
    <w:rsid w:val="0013040D"/>
    <w:rsid w:val="00130E58"/>
    <w:rsid w:val="0016242C"/>
    <w:rsid w:val="001966F9"/>
    <w:rsid w:val="001B3222"/>
    <w:rsid w:val="001B755B"/>
    <w:rsid w:val="001C4FF1"/>
    <w:rsid w:val="001D0383"/>
    <w:rsid w:val="001F070D"/>
    <w:rsid w:val="001F340C"/>
    <w:rsid w:val="001F381C"/>
    <w:rsid w:val="001F5360"/>
    <w:rsid w:val="00202C4E"/>
    <w:rsid w:val="00222084"/>
    <w:rsid w:val="00224715"/>
    <w:rsid w:val="00267D37"/>
    <w:rsid w:val="00282D0C"/>
    <w:rsid w:val="00291CD0"/>
    <w:rsid w:val="00297420"/>
    <w:rsid w:val="00304C4D"/>
    <w:rsid w:val="00312B04"/>
    <w:rsid w:val="0031424C"/>
    <w:rsid w:val="00314487"/>
    <w:rsid w:val="00314757"/>
    <w:rsid w:val="00324678"/>
    <w:rsid w:val="00331814"/>
    <w:rsid w:val="00334A28"/>
    <w:rsid w:val="0035487D"/>
    <w:rsid w:val="0035609F"/>
    <w:rsid w:val="00364305"/>
    <w:rsid w:val="00364D9D"/>
    <w:rsid w:val="00370575"/>
    <w:rsid w:val="00396905"/>
    <w:rsid w:val="003A19F9"/>
    <w:rsid w:val="003A1B56"/>
    <w:rsid w:val="003C7CA0"/>
    <w:rsid w:val="003D09DE"/>
    <w:rsid w:val="003D37BD"/>
    <w:rsid w:val="00404A18"/>
    <w:rsid w:val="004409A2"/>
    <w:rsid w:val="00457012"/>
    <w:rsid w:val="00464F4D"/>
    <w:rsid w:val="0046692D"/>
    <w:rsid w:val="00467DAC"/>
    <w:rsid w:val="00472E8F"/>
    <w:rsid w:val="00490591"/>
    <w:rsid w:val="00497C38"/>
    <w:rsid w:val="004A0206"/>
    <w:rsid w:val="004B0D4E"/>
    <w:rsid w:val="005005F2"/>
    <w:rsid w:val="00517739"/>
    <w:rsid w:val="0055796E"/>
    <w:rsid w:val="00557E39"/>
    <w:rsid w:val="00582A64"/>
    <w:rsid w:val="005D089F"/>
    <w:rsid w:val="00610B49"/>
    <w:rsid w:val="00650724"/>
    <w:rsid w:val="00687B35"/>
    <w:rsid w:val="00692D1C"/>
    <w:rsid w:val="00693879"/>
    <w:rsid w:val="00693C28"/>
    <w:rsid w:val="006A5870"/>
    <w:rsid w:val="006A6F9C"/>
    <w:rsid w:val="006C6373"/>
    <w:rsid w:val="006D0A0A"/>
    <w:rsid w:val="006D6483"/>
    <w:rsid w:val="00706BC6"/>
    <w:rsid w:val="00706C63"/>
    <w:rsid w:val="00723F9F"/>
    <w:rsid w:val="00726626"/>
    <w:rsid w:val="007306B7"/>
    <w:rsid w:val="00734820"/>
    <w:rsid w:val="00746A22"/>
    <w:rsid w:val="00756B95"/>
    <w:rsid w:val="00756DBD"/>
    <w:rsid w:val="00772DC0"/>
    <w:rsid w:val="00774E3B"/>
    <w:rsid w:val="007779BE"/>
    <w:rsid w:val="007803E7"/>
    <w:rsid w:val="00795364"/>
    <w:rsid w:val="007960E7"/>
    <w:rsid w:val="007C1877"/>
    <w:rsid w:val="00804D54"/>
    <w:rsid w:val="00842967"/>
    <w:rsid w:val="00857444"/>
    <w:rsid w:val="00860548"/>
    <w:rsid w:val="008710A7"/>
    <w:rsid w:val="00885C26"/>
    <w:rsid w:val="008A267C"/>
    <w:rsid w:val="008A7477"/>
    <w:rsid w:val="008B5E66"/>
    <w:rsid w:val="008C6997"/>
    <w:rsid w:val="008E2993"/>
    <w:rsid w:val="008E41D3"/>
    <w:rsid w:val="008F052F"/>
    <w:rsid w:val="00907E4B"/>
    <w:rsid w:val="00911963"/>
    <w:rsid w:val="00912C81"/>
    <w:rsid w:val="009339DF"/>
    <w:rsid w:val="0093597C"/>
    <w:rsid w:val="0094295D"/>
    <w:rsid w:val="009454AA"/>
    <w:rsid w:val="0097156B"/>
    <w:rsid w:val="00974940"/>
    <w:rsid w:val="00981E7E"/>
    <w:rsid w:val="00983536"/>
    <w:rsid w:val="0099487F"/>
    <w:rsid w:val="009A4D7C"/>
    <w:rsid w:val="009B5D83"/>
    <w:rsid w:val="009C2112"/>
    <w:rsid w:val="009C296B"/>
    <w:rsid w:val="009D5CF2"/>
    <w:rsid w:val="00A00B27"/>
    <w:rsid w:val="00A02759"/>
    <w:rsid w:val="00A04292"/>
    <w:rsid w:val="00A1202B"/>
    <w:rsid w:val="00A14F78"/>
    <w:rsid w:val="00A30ABD"/>
    <w:rsid w:val="00A3754C"/>
    <w:rsid w:val="00A4402F"/>
    <w:rsid w:val="00A84E38"/>
    <w:rsid w:val="00A916DF"/>
    <w:rsid w:val="00A97799"/>
    <w:rsid w:val="00AA61BB"/>
    <w:rsid w:val="00AB1036"/>
    <w:rsid w:val="00AB140D"/>
    <w:rsid w:val="00AC1433"/>
    <w:rsid w:val="00AD7A60"/>
    <w:rsid w:val="00B231B2"/>
    <w:rsid w:val="00B3710F"/>
    <w:rsid w:val="00B37774"/>
    <w:rsid w:val="00B60A74"/>
    <w:rsid w:val="00B62445"/>
    <w:rsid w:val="00B6385F"/>
    <w:rsid w:val="00B66B13"/>
    <w:rsid w:val="00B728FC"/>
    <w:rsid w:val="00B738D7"/>
    <w:rsid w:val="00B73BE2"/>
    <w:rsid w:val="00B81AED"/>
    <w:rsid w:val="00B84748"/>
    <w:rsid w:val="00BA3CB4"/>
    <w:rsid w:val="00BA6F98"/>
    <w:rsid w:val="00BB3246"/>
    <w:rsid w:val="00BB4F4F"/>
    <w:rsid w:val="00BC1B46"/>
    <w:rsid w:val="00BD3DEF"/>
    <w:rsid w:val="00BD4312"/>
    <w:rsid w:val="00BE3FCF"/>
    <w:rsid w:val="00BE532F"/>
    <w:rsid w:val="00BF03FA"/>
    <w:rsid w:val="00BF10E9"/>
    <w:rsid w:val="00BF6F70"/>
    <w:rsid w:val="00C022AA"/>
    <w:rsid w:val="00C354F5"/>
    <w:rsid w:val="00C37C7C"/>
    <w:rsid w:val="00C40C75"/>
    <w:rsid w:val="00C4219B"/>
    <w:rsid w:val="00C42E4C"/>
    <w:rsid w:val="00C436DD"/>
    <w:rsid w:val="00C51233"/>
    <w:rsid w:val="00C62FEC"/>
    <w:rsid w:val="00C83DC4"/>
    <w:rsid w:val="00C845B7"/>
    <w:rsid w:val="00C87072"/>
    <w:rsid w:val="00C937DA"/>
    <w:rsid w:val="00CB43ED"/>
    <w:rsid w:val="00CC6497"/>
    <w:rsid w:val="00CE5892"/>
    <w:rsid w:val="00D02BC7"/>
    <w:rsid w:val="00D03F1B"/>
    <w:rsid w:val="00D25AA4"/>
    <w:rsid w:val="00D428BE"/>
    <w:rsid w:val="00D52E2E"/>
    <w:rsid w:val="00D54B43"/>
    <w:rsid w:val="00D676CC"/>
    <w:rsid w:val="00D7176F"/>
    <w:rsid w:val="00D759FB"/>
    <w:rsid w:val="00D90BF8"/>
    <w:rsid w:val="00D934BE"/>
    <w:rsid w:val="00DD2FDE"/>
    <w:rsid w:val="00DE02B7"/>
    <w:rsid w:val="00DE0F4E"/>
    <w:rsid w:val="00E225F4"/>
    <w:rsid w:val="00E25FED"/>
    <w:rsid w:val="00E337BB"/>
    <w:rsid w:val="00E40201"/>
    <w:rsid w:val="00E64791"/>
    <w:rsid w:val="00E647EF"/>
    <w:rsid w:val="00E66CE8"/>
    <w:rsid w:val="00E73F89"/>
    <w:rsid w:val="00E862EE"/>
    <w:rsid w:val="00E95F0F"/>
    <w:rsid w:val="00EC5A35"/>
    <w:rsid w:val="00ED4F95"/>
    <w:rsid w:val="00F0061C"/>
    <w:rsid w:val="00F008AF"/>
    <w:rsid w:val="00F17EBA"/>
    <w:rsid w:val="00F21AE0"/>
    <w:rsid w:val="00F22711"/>
    <w:rsid w:val="00F555AB"/>
    <w:rsid w:val="00F76C14"/>
    <w:rsid w:val="00F90806"/>
    <w:rsid w:val="00F977B7"/>
    <w:rsid w:val="00FB536F"/>
    <w:rsid w:val="00FC316A"/>
    <w:rsid w:val="00FD2C85"/>
    <w:rsid w:val="00FD4805"/>
    <w:rsid w:val="00FE0851"/>
    <w:rsid w:val="00FF3A63"/>
    <w:rsid w:val="00FF3E24"/>
    <w:rsid w:val="01850DD5"/>
    <w:rsid w:val="018F2722"/>
    <w:rsid w:val="02156F97"/>
    <w:rsid w:val="02162659"/>
    <w:rsid w:val="021D6FDA"/>
    <w:rsid w:val="02D36D84"/>
    <w:rsid w:val="03246047"/>
    <w:rsid w:val="03772FD2"/>
    <w:rsid w:val="03A747F2"/>
    <w:rsid w:val="03B7158A"/>
    <w:rsid w:val="03BF3B3C"/>
    <w:rsid w:val="03E16FB3"/>
    <w:rsid w:val="041174AF"/>
    <w:rsid w:val="04322587"/>
    <w:rsid w:val="04A50CB1"/>
    <w:rsid w:val="04F47CC9"/>
    <w:rsid w:val="0524525F"/>
    <w:rsid w:val="05C855C6"/>
    <w:rsid w:val="06213DE1"/>
    <w:rsid w:val="06BF4084"/>
    <w:rsid w:val="06C161A6"/>
    <w:rsid w:val="08007A6E"/>
    <w:rsid w:val="089314FA"/>
    <w:rsid w:val="08EA5256"/>
    <w:rsid w:val="098B1626"/>
    <w:rsid w:val="09B15ECC"/>
    <w:rsid w:val="0A003AE9"/>
    <w:rsid w:val="0A5C3C4A"/>
    <w:rsid w:val="0A7C3894"/>
    <w:rsid w:val="0AE31F91"/>
    <w:rsid w:val="0B58009A"/>
    <w:rsid w:val="0BB7260C"/>
    <w:rsid w:val="0BE72602"/>
    <w:rsid w:val="0BF30F08"/>
    <w:rsid w:val="0C044B94"/>
    <w:rsid w:val="0C154225"/>
    <w:rsid w:val="0CA61959"/>
    <w:rsid w:val="0CD94D93"/>
    <w:rsid w:val="0CE3076C"/>
    <w:rsid w:val="0CF02B5D"/>
    <w:rsid w:val="0D1D17AE"/>
    <w:rsid w:val="0D633C10"/>
    <w:rsid w:val="0D7514AF"/>
    <w:rsid w:val="0DB84BDC"/>
    <w:rsid w:val="0DCF1E57"/>
    <w:rsid w:val="0DCF5A40"/>
    <w:rsid w:val="0DD61540"/>
    <w:rsid w:val="0DD91CEE"/>
    <w:rsid w:val="0E1968A7"/>
    <w:rsid w:val="0EC709F0"/>
    <w:rsid w:val="0EFD25A2"/>
    <w:rsid w:val="0F12679C"/>
    <w:rsid w:val="0F162AA4"/>
    <w:rsid w:val="0F2B713A"/>
    <w:rsid w:val="0FA40698"/>
    <w:rsid w:val="0FBF5DA0"/>
    <w:rsid w:val="104B7395"/>
    <w:rsid w:val="10B75C2E"/>
    <w:rsid w:val="111E1EE6"/>
    <w:rsid w:val="11A850ED"/>
    <w:rsid w:val="11CD6910"/>
    <w:rsid w:val="1245475D"/>
    <w:rsid w:val="127D1AB0"/>
    <w:rsid w:val="12873C4E"/>
    <w:rsid w:val="12B02FC0"/>
    <w:rsid w:val="12BD0375"/>
    <w:rsid w:val="12C45A95"/>
    <w:rsid w:val="12D01428"/>
    <w:rsid w:val="12EE14A5"/>
    <w:rsid w:val="13133F66"/>
    <w:rsid w:val="133D35A5"/>
    <w:rsid w:val="13400811"/>
    <w:rsid w:val="1358657E"/>
    <w:rsid w:val="13911856"/>
    <w:rsid w:val="13B071C1"/>
    <w:rsid w:val="13F2568D"/>
    <w:rsid w:val="14537B7E"/>
    <w:rsid w:val="14E3447D"/>
    <w:rsid w:val="14F17ED8"/>
    <w:rsid w:val="15445A32"/>
    <w:rsid w:val="15725039"/>
    <w:rsid w:val="15BE6C0A"/>
    <w:rsid w:val="15D54205"/>
    <w:rsid w:val="161B75E7"/>
    <w:rsid w:val="16955681"/>
    <w:rsid w:val="174C2F55"/>
    <w:rsid w:val="17571730"/>
    <w:rsid w:val="179F19D7"/>
    <w:rsid w:val="18594D07"/>
    <w:rsid w:val="187E5E82"/>
    <w:rsid w:val="188F6A7D"/>
    <w:rsid w:val="18BF439F"/>
    <w:rsid w:val="18D623CB"/>
    <w:rsid w:val="197F314E"/>
    <w:rsid w:val="19FE7415"/>
    <w:rsid w:val="1A755A7D"/>
    <w:rsid w:val="1A7B5B2F"/>
    <w:rsid w:val="1A823FC9"/>
    <w:rsid w:val="1A9B3BDC"/>
    <w:rsid w:val="1AC94A0C"/>
    <w:rsid w:val="1B051A0F"/>
    <w:rsid w:val="1B1757DC"/>
    <w:rsid w:val="1B2739FD"/>
    <w:rsid w:val="1B554B7A"/>
    <w:rsid w:val="1BC600F0"/>
    <w:rsid w:val="1BE21C40"/>
    <w:rsid w:val="1C0F0CEC"/>
    <w:rsid w:val="1C555813"/>
    <w:rsid w:val="1CBF33E7"/>
    <w:rsid w:val="1CC929EA"/>
    <w:rsid w:val="1D366605"/>
    <w:rsid w:val="1D713544"/>
    <w:rsid w:val="1D7E6108"/>
    <w:rsid w:val="1DFD05BE"/>
    <w:rsid w:val="1E0C3BAE"/>
    <w:rsid w:val="1E4F6411"/>
    <w:rsid w:val="1E992DBB"/>
    <w:rsid w:val="1EC02FB9"/>
    <w:rsid w:val="1F255BAF"/>
    <w:rsid w:val="1F3D17E3"/>
    <w:rsid w:val="1F9D75DF"/>
    <w:rsid w:val="20205F21"/>
    <w:rsid w:val="204A0C84"/>
    <w:rsid w:val="205D4E0D"/>
    <w:rsid w:val="20742106"/>
    <w:rsid w:val="209A471E"/>
    <w:rsid w:val="20DA4846"/>
    <w:rsid w:val="21814E54"/>
    <w:rsid w:val="21BD5AED"/>
    <w:rsid w:val="21DB20CB"/>
    <w:rsid w:val="21E67589"/>
    <w:rsid w:val="21F7781D"/>
    <w:rsid w:val="224546EF"/>
    <w:rsid w:val="22813877"/>
    <w:rsid w:val="22A822C7"/>
    <w:rsid w:val="22BF4286"/>
    <w:rsid w:val="22D007BD"/>
    <w:rsid w:val="232907B8"/>
    <w:rsid w:val="2333461A"/>
    <w:rsid w:val="235732B9"/>
    <w:rsid w:val="23824E0B"/>
    <w:rsid w:val="23E50D1C"/>
    <w:rsid w:val="23EB1A7F"/>
    <w:rsid w:val="2441049D"/>
    <w:rsid w:val="24414471"/>
    <w:rsid w:val="24DA3B46"/>
    <w:rsid w:val="25127B48"/>
    <w:rsid w:val="254B1260"/>
    <w:rsid w:val="2552458D"/>
    <w:rsid w:val="2575703C"/>
    <w:rsid w:val="25E4018E"/>
    <w:rsid w:val="26205C21"/>
    <w:rsid w:val="266158F1"/>
    <w:rsid w:val="26EC2A2E"/>
    <w:rsid w:val="272E4A91"/>
    <w:rsid w:val="27597E34"/>
    <w:rsid w:val="2776196E"/>
    <w:rsid w:val="27C64086"/>
    <w:rsid w:val="280A7896"/>
    <w:rsid w:val="28227B02"/>
    <w:rsid w:val="28447E0F"/>
    <w:rsid w:val="286704A8"/>
    <w:rsid w:val="28697B82"/>
    <w:rsid w:val="287D7F4E"/>
    <w:rsid w:val="28DA3E1A"/>
    <w:rsid w:val="28DF761A"/>
    <w:rsid w:val="28E459C0"/>
    <w:rsid w:val="28F877A9"/>
    <w:rsid w:val="29DC2FA6"/>
    <w:rsid w:val="2A223F1E"/>
    <w:rsid w:val="2A5074A7"/>
    <w:rsid w:val="2A633F0B"/>
    <w:rsid w:val="2AA00FD6"/>
    <w:rsid w:val="2B441F8F"/>
    <w:rsid w:val="2BAC0E1E"/>
    <w:rsid w:val="2C232756"/>
    <w:rsid w:val="2C53113D"/>
    <w:rsid w:val="2C5B3F88"/>
    <w:rsid w:val="2C62172A"/>
    <w:rsid w:val="2C902700"/>
    <w:rsid w:val="2C965A43"/>
    <w:rsid w:val="2C9C16D8"/>
    <w:rsid w:val="2CA33B43"/>
    <w:rsid w:val="2D207DA2"/>
    <w:rsid w:val="2D2E6591"/>
    <w:rsid w:val="2D36462F"/>
    <w:rsid w:val="2D47367E"/>
    <w:rsid w:val="2D737014"/>
    <w:rsid w:val="2D795D9F"/>
    <w:rsid w:val="2D8041EB"/>
    <w:rsid w:val="2F40456D"/>
    <w:rsid w:val="2F6848F9"/>
    <w:rsid w:val="2F7B0503"/>
    <w:rsid w:val="2F811DBA"/>
    <w:rsid w:val="2F990C7D"/>
    <w:rsid w:val="31151954"/>
    <w:rsid w:val="31341758"/>
    <w:rsid w:val="31E7779C"/>
    <w:rsid w:val="328560F0"/>
    <w:rsid w:val="32BE4A17"/>
    <w:rsid w:val="32E622A8"/>
    <w:rsid w:val="33457604"/>
    <w:rsid w:val="3386415E"/>
    <w:rsid w:val="33C33BF3"/>
    <w:rsid w:val="33E1309B"/>
    <w:rsid w:val="340F7739"/>
    <w:rsid w:val="34686366"/>
    <w:rsid w:val="3471328B"/>
    <w:rsid w:val="3478464F"/>
    <w:rsid w:val="34C117EF"/>
    <w:rsid w:val="34DB1890"/>
    <w:rsid w:val="350913C9"/>
    <w:rsid w:val="35261CC3"/>
    <w:rsid w:val="35837D64"/>
    <w:rsid w:val="35886D58"/>
    <w:rsid w:val="36985FAC"/>
    <w:rsid w:val="371138FC"/>
    <w:rsid w:val="372335AF"/>
    <w:rsid w:val="37D529A2"/>
    <w:rsid w:val="37EB0711"/>
    <w:rsid w:val="38CA3E39"/>
    <w:rsid w:val="392377C2"/>
    <w:rsid w:val="39602BB4"/>
    <w:rsid w:val="396A44CB"/>
    <w:rsid w:val="39A808B5"/>
    <w:rsid w:val="3A500909"/>
    <w:rsid w:val="3A5B79FF"/>
    <w:rsid w:val="3ABE653F"/>
    <w:rsid w:val="3AD670CD"/>
    <w:rsid w:val="3ADF5BE7"/>
    <w:rsid w:val="3B2F7DD7"/>
    <w:rsid w:val="3B387493"/>
    <w:rsid w:val="3B4F7789"/>
    <w:rsid w:val="3BE41445"/>
    <w:rsid w:val="3BF00CF3"/>
    <w:rsid w:val="3C354755"/>
    <w:rsid w:val="3C3C7166"/>
    <w:rsid w:val="3C6A577B"/>
    <w:rsid w:val="3C7579D8"/>
    <w:rsid w:val="3CBF116A"/>
    <w:rsid w:val="3D5348EF"/>
    <w:rsid w:val="3D8A525F"/>
    <w:rsid w:val="3D8F6ACB"/>
    <w:rsid w:val="3DDD6A16"/>
    <w:rsid w:val="3E944AB7"/>
    <w:rsid w:val="3EAD76E1"/>
    <w:rsid w:val="3ECF54F4"/>
    <w:rsid w:val="3EE632FA"/>
    <w:rsid w:val="3F4A4643"/>
    <w:rsid w:val="3F7A45B9"/>
    <w:rsid w:val="3FA45A97"/>
    <w:rsid w:val="40315EC5"/>
    <w:rsid w:val="40647BCA"/>
    <w:rsid w:val="40A46379"/>
    <w:rsid w:val="40EC252D"/>
    <w:rsid w:val="41492C6F"/>
    <w:rsid w:val="415C54FF"/>
    <w:rsid w:val="41A27C65"/>
    <w:rsid w:val="41A63E3D"/>
    <w:rsid w:val="41AF0AE7"/>
    <w:rsid w:val="41DA4237"/>
    <w:rsid w:val="41FA03C0"/>
    <w:rsid w:val="42415606"/>
    <w:rsid w:val="426229A0"/>
    <w:rsid w:val="427939A6"/>
    <w:rsid w:val="42B267F4"/>
    <w:rsid w:val="43295C8D"/>
    <w:rsid w:val="43316325"/>
    <w:rsid w:val="433A742C"/>
    <w:rsid w:val="433E1572"/>
    <w:rsid w:val="43433203"/>
    <w:rsid w:val="435B3485"/>
    <w:rsid w:val="435F4BE2"/>
    <w:rsid w:val="43D470CB"/>
    <w:rsid w:val="4438679E"/>
    <w:rsid w:val="44410972"/>
    <w:rsid w:val="44C07767"/>
    <w:rsid w:val="44C61511"/>
    <w:rsid w:val="452F54D8"/>
    <w:rsid w:val="45333F60"/>
    <w:rsid w:val="455830D8"/>
    <w:rsid w:val="461D2837"/>
    <w:rsid w:val="469E332C"/>
    <w:rsid w:val="46E63829"/>
    <w:rsid w:val="47081B2D"/>
    <w:rsid w:val="47270D93"/>
    <w:rsid w:val="47E121D8"/>
    <w:rsid w:val="48273EC7"/>
    <w:rsid w:val="48676A7A"/>
    <w:rsid w:val="48EC2AAB"/>
    <w:rsid w:val="48F802A7"/>
    <w:rsid w:val="492B1BFC"/>
    <w:rsid w:val="4947713D"/>
    <w:rsid w:val="496D6FE4"/>
    <w:rsid w:val="496F1F46"/>
    <w:rsid w:val="49A47442"/>
    <w:rsid w:val="49B15404"/>
    <w:rsid w:val="49B44F0B"/>
    <w:rsid w:val="4A0068C9"/>
    <w:rsid w:val="4A781D4B"/>
    <w:rsid w:val="4AC1573A"/>
    <w:rsid w:val="4AD038D0"/>
    <w:rsid w:val="4B8563AA"/>
    <w:rsid w:val="4BB82561"/>
    <w:rsid w:val="4C3D55D0"/>
    <w:rsid w:val="4C9948A5"/>
    <w:rsid w:val="4CBE1932"/>
    <w:rsid w:val="4D05384A"/>
    <w:rsid w:val="4D163F51"/>
    <w:rsid w:val="4D2F2D47"/>
    <w:rsid w:val="4D4631AC"/>
    <w:rsid w:val="4D4B365E"/>
    <w:rsid w:val="4D615F3E"/>
    <w:rsid w:val="4D6D47C9"/>
    <w:rsid w:val="4DCE589B"/>
    <w:rsid w:val="4E3D6471"/>
    <w:rsid w:val="4E892A5C"/>
    <w:rsid w:val="4E906F62"/>
    <w:rsid w:val="4EA86409"/>
    <w:rsid w:val="4F234803"/>
    <w:rsid w:val="4F7872DA"/>
    <w:rsid w:val="4FDC4A50"/>
    <w:rsid w:val="50F60BCB"/>
    <w:rsid w:val="51662E0C"/>
    <w:rsid w:val="51D31BE3"/>
    <w:rsid w:val="51EA0BAD"/>
    <w:rsid w:val="51ED03E8"/>
    <w:rsid w:val="521D390C"/>
    <w:rsid w:val="526A1628"/>
    <w:rsid w:val="52DA1585"/>
    <w:rsid w:val="530750E2"/>
    <w:rsid w:val="53467AF0"/>
    <w:rsid w:val="53AB2068"/>
    <w:rsid w:val="542A1DAE"/>
    <w:rsid w:val="54AC33CD"/>
    <w:rsid w:val="54E14912"/>
    <w:rsid w:val="54F6095B"/>
    <w:rsid w:val="552230A5"/>
    <w:rsid w:val="55667137"/>
    <w:rsid w:val="556B2C16"/>
    <w:rsid w:val="56564593"/>
    <w:rsid w:val="565770AD"/>
    <w:rsid w:val="566A2DFA"/>
    <w:rsid w:val="569F0525"/>
    <w:rsid w:val="56B9351A"/>
    <w:rsid w:val="57196BF3"/>
    <w:rsid w:val="57221B45"/>
    <w:rsid w:val="573320B2"/>
    <w:rsid w:val="57437289"/>
    <w:rsid w:val="57611051"/>
    <w:rsid w:val="57614654"/>
    <w:rsid w:val="57AF1BD3"/>
    <w:rsid w:val="57B965E6"/>
    <w:rsid w:val="57C47379"/>
    <w:rsid w:val="581B3D33"/>
    <w:rsid w:val="582F3D42"/>
    <w:rsid w:val="585E4694"/>
    <w:rsid w:val="586E7F90"/>
    <w:rsid w:val="58C96576"/>
    <w:rsid w:val="58CE48CD"/>
    <w:rsid w:val="590F1ECA"/>
    <w:rsid w:val="59306B33"/>
    <w:rsid w:val="59592262"/>
    <w:rsid w:val="596D1765"/>
    <w:rsid w:val="598332CC"/>
    <w:rsid w:val="5A382BBA"/>
    <w:rsid w:val="5A3C3EA4"/>
    <w:rsid w:val="5A7B422C"/>
    <w:rsid w:val="5AA62BF4"/>
    <w:rsid w:val="5B9F5C24"/>
    <w:rsid w:val="5BF715F0"/>
    <w:rsid w:val="5C1C617E"/>
    <w:rsid w:val="5C5C54F2"/>
    <w:rsid w:val="5C6C1F5D"/>
    <w:rsid w:val="5C7B7556"/>
    <w:rsid w:val="5C8E67B3"/>
    <w:rsid w:val="5C921AD4"/>
    <w:rsid w:val="5D8A0F2E"/>
    <w:rsid w:val="5D8F7BA1"/>
    <w:rsid w:val="5DED1366"/>
    <w:rsid w:val="5DF545E4"/>
    <w:rsid w:val="5E3B1ECA"/>
    <w:rsid w:val="5E802926"/>
    <w:rsid w:val="5E937E8F"/>
    <w:rsid w:val="5F6F0F23"/>
    <w:rsid w:val="5FA86D9C"/>
    <w:rsid w:val="5FE92A76"/>
    <w:rsid w:val="601B154D"/>
    <w:rsid w:val="60440D62"/>
    <w:rsid w:val="606138B8"/>
    <w:rsid w:val="60626099"/>
    <w:rsid w:val="60652E1E"/>
    <w:rsid w:val="60850973"/>
    <w:rsid w:val="60994AD9"/>
    <w:rsid w:val="60B747FC"/>
    <w:rsid w:val="610340F2"/>
    <w:rsid w:val="612C3D51"/>
    <w:rsid w:val="616E44C2"/>
    <w:rsid w:val="61BE492E"/>
    <w:rsid w:val="62B11AA4"/>
    <w:rsid w:val="62E70DEA"/>
    <w:rsid w:val="63176442"/>
    <w:rsid w:val="634018F0"/>
    <w:rsid w:val="6347115E"/>
    <w:rsid w:val="63C63D70"/>
    <w:rsid w:val="6456609B"/>
    <w:rsid w:val="648310D0"/>
    <w:rsid w:val="649B32A8"/>
    <w:rsid w:val="64B673E9"/>
    <w:rsid w:val="652D5DDA"/>
    <w:rsid w:val="653E135F"/>
    <w:rsid w:val="653F58E5"/>
    <w:rsid w:val="6594683A"/>
    <w:rsid w:val="663C45D8"/>
    <w:rsid w:val="66AE4F0C"/>
    <w:rsid w:val="66F05F6F"/>
    <w:rsid w:val="66F14CB1"/>
    <w:rsid w:val="674579EF"/>
    <w:rsid w:val="676D2BB0"/>
    <w:rsid w:val="67C71266"/>
    <w:rsid w:val="68113DE0"/>
    <w:rsid w:val="685E7AB2"/>
    <w:rsid w:val="686654D6"/>
    <w:rsid w:val="69107B25"/>
    <w:rsid w:val="692035BE"/>
    <w:rsid w:val="69331E7D"/>
    <w:rsid w:val="699E0880"/>
    <w:rsid w:val="6A5B393A"/>
    <w:rsid w:val="6A92427E"/>
    <w:rsid w:val="6AD23557"/>
    <w:rsid w:val="6B715173"/>
    <w:rsid w:val="6BC875CB"/>
    <w:rsid w:val="6C6A44BA"/>
    <w:rsid w:val="6C8C3674"/>
    <w:rsid w:val="6CE30F1C"/>
    <w:rsid w:val="6D780326"/>
    <w:rsid w:val="6DDB61A0"/>
    <w:rsid w:val="6DF004C1"/>
    <w:rsid w:val="6E6F4162"/>
    <w:rsid w:val="6F07788B"/>
    <w:rsid w:val="6F4A3F8B"/>
    <w:rsid w:val="6F753FA2"/>
    <w:rsid w:val="6FB415F2"/>
    <w:rsid w:val="6FB65519"/>
    <w:rsid w:val="6FE75503"/>
    <w:rsid w:val="70314FDC"/>
    <w:rsid w:val="707E59CE"/>
    <w:rsid w:val="708C7C85"/>
    <w:rsid w:val="70974AEF"/>
    <w:rsid w:val="70C91D6C"/>
    <w:rsid w:val="719424E5"/>
    <w:rsid w:val="719F24BC"/>
    <w:rsid w:val="71B338F7"/>
    <w:rsid w:val="72090DEB"/>
    <w:rsid w:val="721968C5"/>
    <w:rsid w:val="726A6251"/>
    <w:rsid w:val="72766F04"/>
    <w:rsid w:val="72F916C4"/>
    <w:rsid w:val="731A20EC"/>
    <w:rsid w:val="736418E7"/>
    <w:rsid w:val="73C91725"/>
    <w:rsid w:val="73D443F2"/>
    <w:rsid w:val="74A17D03"/>
    <w:rsid w:val="74B75DF4"/>
    <w:rsid w:val="74D928EE"/>
    <w:rsid w:val="74EA1527"/>
    <w:rsid w:val="75577050"/>
    <w:rsid w:val="759A3B88"/>
    <w:rsid w:val="759C3404"/>
    <w:rsid w:val="75A1654F"/>
    <w:rsid w:val="75BA29BA"/>
    <w:rsid w:val="76154AA6"/>
    <w:rsid w:val="765D459A"/>
    <w:rsid w:val="76932E85"/>
    <w:rsid w:val="76975B9E"/>
    <w:rsid w:val="76E04872"/>
    <w:rsid w:val="77033199"/>
    <w:rsid w:val="77305043"/>
    <w:rsid w:val="77554AB7"/>
    <w:rsid w:val="77865807"/>
    <w:rsid w:val="78800041"/>
    <w:rsid w:val="78D4508C"/>
    <w:rsid w:val="78D914A2"/>
    <w:rsid w:val="790B43E4"/>
    <w:rsid w:val="79220EAA"/>
    <w:rsid w:val="793E2761"/>
    <w:rsid w:val="79D5048C"/>
    <w:rsid w:val="7A280389"/>
    <w:rsid w:val="7AE977B3"/>
    <w:rsid w:val="7AFD12AA"/>
    <w:rsid w:val="7B236EA8"/>
    <w:rsid w:val="7B2C2B5D"/>
    <w:rsid w:val="7B547621"/>
    <w:rsid w:val="7B6D2820"/>
    <w:rsid w:val="7B757D09"/>
    <w:rsid w:val="7B7B5EF0"/>
    <w:rsid w:val="7BB65482"/>
    <w:rsid w:val="7BB7244E"/>
    <w:rsid w:val="7BF63A73"/>
    <w:rsid w:val="7C0D05FD"/>
    <w:rsid w:val="7C4C16FA"/>
    <w:rsid w:val="7C7A0817"/>
    <w:rsid w:val="7D010E01"/>
    <w:rsid w:val="7D092E83"/>
    <w:rsid w:val="7D2C693D"/>
    <w:rsid w:val="7D6060A3"/>
    <w:rsid w:val="7D9B486A"/>
    <w:rsid w:val="7E637F43"/>
    <w:rsid w:val="7EAF465E"/>
    <w:rsid w:val="7EB33725"/>
    <w:rsid w:val="7EEF0997"/>
    <w:rsid w:val="7EF03346"/>
    <w:rsid w:val="7F977D85"/>
    <w:rsid w:val="7FB53BA5"/>
    <w:rsid w:val="7FE54945"/>
    <w:rsid w:val="7FFC1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BA7300-FD71-4EA6-BF29-63A361E8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4D"/>
    <w:pPr>
      <w:widowControl w:val="0"/>
      <w:jc w:val="both"/>
    </w:pPr>
    <w:rPr>
      <w:kern w:val="2"/>
      <w:sz w:val="21"/>
      <w:szCs w:val="24"/>
    </w:rPr>
  </w:style>
  <w:style w:type="paragraph" w:styleId="1">
    <w:name w:val="heading 1"/>
    <w:basedOn w:val="a"/>
    <w:next w:val="a"/>
    <w:link w:val="1Char"/>
    <w:qFormat/>
    <w:rsid w:val="00304C4D"/>
    <w:pPr>
      <w:keepNext/>
      <w:keepLines/>
      <w:spacing w:before="120" w:after="120" w:line="578" w:lineRule="auto"/>
      <w:outlineLvl w:val="0"/>
    </w:pPr>
    <w:rPr>
      <w:b/>
      <w:bCs/>
      <w:kern w:val="44"/>
      <w:sz w:val="28"/>
      <w:szCs w:val="44"/>
    </w:rPr>
  </w:style>
  <w:style w:type="paragraph" w:styleId="2">
    <w:name w:val="heading 2"/>
    <w:basedOn w:val="a"/>
    <w:next w:val="a"/>
    <w:link w:val="2Char"/>
    <w:qFormat/>
    <w:rsid w:val="00304C4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04C4D"/>
    <w:rPr>
      <w:rFonts w:ascii="宋体"/>
      <w:sz w:val="18"/>
      <w:szCs w:val="18"/>
    </w:rPr>
  </w:style>
  <w:style w:type="paragraph" w:styleId="a4">
    <w:name w:val="annotation text"/>
    <w:basedOn w:val="a"/>
    <w:link w:val="Char0"/>
    <w:uiPriority w:val="99"/>
    <w:semiHidden/>
    <w:unhideWhenUsed/>
    <w:qFormat/>
    <w:rsid w:val="00304C4D"/>
    <w:pPr>
      <w:jc w:val="left"/>
    </w:pPr>
  </w:style>
  <w:style w:type="paragraph" w:styleId="a5">
    <w:name w:val="Body Text Indent"/>
    <w:basedOn w:val="a"/>
    <w:link w:val="Char1"/>
    <w:rsid w:val="00304C4D"/>
    <w:pPr>
      <w:spacing w:after="120"/>
      <w:ind w:leftChars="200" w:left="420"/>
    </w:pPr>
    <w:rPr>
      <w:szCs w:val="20"/>
    </w:rPr>
  </w:style>
  <w:style w:type="paragraph" w:styleId="a6">
    <w:name w:val="Plain Text"/>
    <w:basedOn w:val="a"/>
    <w:link w:val="Char2"/>
    <w:rsid w:val="00304C4D"/>
    <w:pPr>
      <w:adjustRightInd w:val="0"/>
      <w:spacing w:line="360" w:lineRule="atLeast"/>
      <w:textAlignment w:val="baseline"/>
    </w:pPr>
    <w:rPr>
      <w:rFonts w:ascii="宋体" w:hAnsi="Courier New"/>
      <w:szCs w:val="20"/>
    </w:rPr>
  </w:style>
  <w:style w:type="paragraph" w:styleId="20">
    <w:name w:val="Body Text Indent 2"/>
    <w:basedOn w:val="a"/>
    <w:link w:val="2Char0"/>
    <w:rsid w:val="00304C4D"/>
    <w:pPr>
      <w:spacing w:after="120" w:line="360" w:lineRule="auto"/>
      <w:ind w:firstLineChars="200" w:firstLine="480"/>
    </w:pPr>
    <w:rPr>
      <w:rFonts w:ascii="宋体" w:hAnsi="宋体"/>
      <w:color w:val="FF0000"/>
      <w:sz w:val="24"/>
    </w:rPr>
  </w:style>
  <w:style w:type="paragraph" w:styleId="a7">
    <w:name w:val="Balloon Text"/>
    <w:basedOn w:val="a"/>
    <w:link w:val="Char3"/>
    <w:uiPriority w:val="99"/>
    <w:semiHidden/>
    <w:unhideWhenUsed/>
    <w:qFormat/>
    <w:rsid w:val="00304C4D"/>
    <w:rPr>
      <w:sz w:val="18"/>
      <w:szCs w:val="18"/>
    </w:rPr>
  </w:style>
  <w:style w:type="paragraph" w:styleId="a8">
    <w:name w:val="footer"/>
    <w:basedOn w:val="a"/>
    <w:link w:val="Char4"/>
    <w:qFormat/>
    <w:rsid w:val="00304C4D"/>
    <w:pPr>
      <w:tabs>
        <w:tab w:val="center" w:pos="4153"/>
        <w:tab w:val="right" w:pos="8306"/>
      </w:tabs>
      <w:snapToGrid w:val="0"/>
      <w:jc w:val="left"/>
    </w:pPr>
    <w:rPr>
      <w:sz w:val="18"/>
      <w:szCs w:val="18"/>
    </w:rPr>
  </w:style>
  <w:style w:type="paragraph" w:styleId="a9">
    <w:name w:val="header"/>
    <w:basedOn w:val="a"/>
    <w:link w:val="Char5"/>
    <w:qFormat/>
    <w:rsid w:val="00304C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304C4D"/>
    <w:pPr>
      <w:spacing w:before="360"/>
      <w:jc w:val="left"/>
    </w:pPr>
    <w:rPr>
      <w:rFonts w:ascii="Arial" w:hAnsi="Arial" w:cs="Arial"/>
      <w:b/>
      <w:bCs/>
      <w:caps/>
      <w:sz w:val="24"/>
    </w:rPr>
  </w:style>
  <w:style w:type="paragraph" w:styleId="aa">
    <w:name w:val="annotation subject"/>
    <w:basedOn w:val="a4"/>
    <w:next w:val="a4"/>
    <w:link w:val="Char6"/>
    <w:uiPriority w:val="99"/>
    <w:semiHidden/>
    <w:unhideWhenUsed/>
    <w:qFormat/>
    <w:rsid w:val="00304C4D"/>
    <w:rPr>
      <w:b/>
      <w:bCs/>
    </w:rPr>
  </w:style>
  <w:style w:type="character" w:styleId="ab">
    <w:name w:val="page number"/>
    <w:basedOn w:val="a0"/>
    <w:qFormat/>
    <w:rsid w:val="00304C4D"/>
  </w:style>
  <w:style w:type="character" w:styleId="ac">
    <w:name w:val="Hyperlink"/>
    <w:basedOn w:val="a0"/>
    <w:rsid w:val="00304C4D"/>
    <w:rPr>
      <w:color w:val="0000FF"/>
      <w:u w:val="single"/>
    </w:rPr>
  </w:style>
  <w:style w:type="character" w:styleId="ad">
    <w:name w:val="annotation reference"/>
    <w:basedOn w:val="a0"/>
    <w:uiPriority w:val="99"/>
    <w:semiHidden/>
    <w:unhideWhenUsed/>
    <w:qFormat/>
    <w:rsid w:val="00304C4D"/>
    <w:rPr>
      <w:sz w:val="21"/>
      <w:szCs w:val="21"/>
    </w:rPr>
  </w:style>
  <w:style w:type="character" w:customStyle="1" w:styleId="1Char">
    <w:name w:val="标题 1 Char"/>
    <w:basedOn w:val="a0"/>
    <w:link w:val="1"/>
    <w:rsid w:val="00304C4D"/>
    <w:rPr>
      <w:rFonts w:ascii="Times New Roman" w:eastAsia="宋体" w:hAnsi="Times New Roman" w:cs="Times New Roman"/>
      <w:b/>
      <w:bCs/>
      <w:kern w:val="44"/>
      <w:sz w:val="28"/>
      <w:szCs w:val="44"/>
    </w:rPr>
  </w:style>
  <w:style w:type="character" w:customStyle="1" w:styleId="2Char">
    <w:name w:val="标题 2 Char"/>
    <w:basedOn w:val="a0"/>
    <w:link w:val="2"/>
    <w:rsid w:val="00304C4D"/>
    <w:rPr>
      <w:rFonts w:ascii="Arial" w:eastAsia="黑体" w:hAnsi="Arial" w:cs="Times New Roman"/>
      <w:b/>
      <w:bCs/>
      <w:sz w:val="32"/>
      <w:szCs w:val="32"/>
    </w:rPr>
  </w:style>
  <w:style w:type="character" w:customStyle="1" w:styleId="Char2">
    <w:name w:val="纯文本 Char"/>
    <w:basedOn w:val="a0"/>
    <w:link w:val="a6"/>
    <w:rsid w:val="00304C4D"/>
    <w:rPr>
      <w:rFonts w:ascii="宋体" w:eastAsia="宋体" w:hAnsi="Courier New" w:cs="Times New Roman"/>
      <w:szCs w:val="20"/>
    </w:rPr>
  </w:style>
  <w:style w:type="character" w:customStyle="1" w:styleId="2Char0">
    <w:name w:val="正文文本缩进 2 Char"/>
    <w:basedOn w:val="a0"/>
    <w:link w:val="20"/>
    <w:rsid w:val="00304C4D"/>
    <w:rPr>
      <w:rFonts w:ascii="宋体" w:eastAsia="宋体" w:hAnsi="宋体" w:cs="Times New Roman"/>
      <w:color w:val="FF0000"/>
      <w:sz w:val="24"/>
      <w:szCs w:val="24"/>
    </w:rPr>
  </w:style>
  <w:style w:type="character" w:customStyle="1" w:styleId="Char1">
    <w:name w:val="正文文本缩进 Char"/>
    <w:basedOn w:val="a0"/>
    <w:link w:val="a5"/>
    <w:rsid w:val="00304C4D"/>
    <w:rPr>
      <w:rFonts w:ascii="Times New Roman" w:eastAsia="宋体" w:hAnsi="Times New Roman" w:cs="Times New Roman"/>
      <w:szCs w:val="20"/>
    </w:rPr>
  </w:style>
  <w:style w:type="character" w:customStyle="1" w:styleId="Char5">
    <w:name w:val="页眉 Char"/>
    <w:basedOn w:val="a0"/>
    <w:link w:val="a9"/>
    <w:qFormat/>
    <w:rsid w:val="00304C4D"/>
    <w:rPr>
      <w:rFonts w:ascii="Times New Roman" w:eastAsia="宋体" w:hAnsi="Times New Roman" w:cs="Times New Roman"/>
      <w:sz w:val="18"/>
      <w:szCs w:val="18"/>
    </w:rPr>
  </w:style>
  <w:style w:type="character" w:customStyle="1" w:styleId="Char4">
    <w:name w:val="页脚 Char"/>
    <w:basedOn w:val="a0"/>
    <w:link w:val="a8"/>
    <w:qFormat/>
    <w:rsid w:val="00304C4D"/>
    <w:rPr>
      <w:rFonts w:ascii="Times New Roman" w:eastAsia="宋体" w:hAnsi="Times New Roman" w:cs="Times New Roman"/>
      <w:sz w:val="18"/>
      <w:szCs w:val="18"/>
    </w:rPr>
  </w:style>
  <w:style w:type="character" w:customStyle="1" w:styleId="Char">
    <w:name w:val="文档结构图 Char"/>
    <w:basedOn w:val="a0"/>
    <w:link w:val="a3"/>
    <w:uiPriority w:val="99"/>
    <w:semiHidden/>
    <w:qFormat/>
    <w:rsid w:val="00304C4D"/>
    <w:rPr>
      <w:rFonts w:ascii="宋体" w:eastAsia="宋体" w:hAnsi="Times New Roman" w:cs="Times New Roman"/>
      <w:sz w:val="18"/>
      <w:szCs w:val="18"/>
    </w:rPr>
  </w:style>
  <w:style w:type="character" w:customStyle="1" w:styleId="Char3">
    <w:name w:val="批注框文本 Char"/>
    <w:basedOn w:val="a0"/>
    <w:link w:val="a7"/>
    <w:uiPriority w:val="99"/>
    <w:semiHidden/>
    <w:qFormat/>
    <w:rsid w:val="00304C4D"/>
    <w:rPr>
      <w:rFonts w:ascii="Times New Roman" w:eastAsia="宋体" w:hAnsi="Times New Roman" w:cs="Times New Roman"/>
      <w:sz w:val="18"/>
      <w:szCs w:val="18"/>
    </w:rPr>
  </w:style>
  <w:style w:type="character" w:customStyle="1" w:styleId="Char0">
    <w:name w:val="批注文字 Char"/>
    <w:basedOn w:val="a0"/>
    <w:link w:val="a4"/>
    <w:uiPriority w:val="99"/>
    <w:semiHidden/>
    <w:qFormat/>
    <w:rsid w:val="00304C4D"/>
    <w:rPr>
      <w:rFonts w:ascii="Times New Roman" w:eastAsia="宋体" w:hAnsi="Times New Roman" w:cs="Times New Roman"/>
      <w:szCs w:val="24"/>
    </w:rPr>
  </w:style>
  <w:style w:type="character" w:customStyle="1" w:styleId="Char6">
    <w:name w:val="批注主题 Char"/>
    <w:basedOn w:val="Char0"/>
    <w:link w:val="aa"/>
    <w:uiPriority w:val="99"/>
    <w:semiHidden/>
    <w:qFormat/>
    <w:rsid w:val="00304C4D"/>
    <w:rPr>
      <w:rFonts w:ascii="Times New Roman" w:eastAsia="宋体" w:hAnsi="Times New Roman" w:cs="Times New Roman"/>
      <w:b/>
      <w:bCs/>
      <w:szCs w:val="24"/>
    </w:rPr>
  </w:style>
  <w:style w:type="paragraph" w:customStyle="1" w:styleId="11">
    <w:name w:val="修订1"/>
    <w:hidden/>
    <w:uiPriority w:val="99"/>
    <w:semiHidden/>
    <w:qFormat/>
    <w:rsid w:val="00304C4D"/>
    <w:rPr>
      <w:kern w:val="2"/>
      <w:sz w:val="21"/>
      <w:szCs w:val="24"/>
    </w:rPr>
  </w:style>
  <w:style w:type="character" w:customStyle="1" w:styleId="read">
    <w:name w:val="read"/>
    <w:basedOn w:val="a0"/>
    <w:qFormat/>
    <w:rsid w:val="00304C4D"/>
  </w:style>
  <w:style w:type="paragraph" w:customStyle="1" w:styleId="005">
    <w:name w:val="005正文"/>
    <w:basedOn w:val="a"/>
    <w:qFormat/>
    <w:rsid w:val="00304C4D"/>
    <w:pPr>
      <w:spacing w:line="360" w:lineRule="auto"/>
      <w:ind w:firstLineChars="200" w:firstLine="200"/>
    </w:pPr>
    <w:rPr>
      <w:rFonts w:ascii="宋体" w:hAnsi="宋体"/>
      <w:kern w:val="0"/>
      <w:sz w:val="24"/>
    </w:rPr>
  </w:style>
  <w:style w:type="paragraph" w:customStyle="1" w:styleId="CharChar5">
    <w:name w:val="Char Char5"/>
    <w:basedOn w:val="a"/>
    <w:rsid w:val="00304C4D"/>
    <w:rPr>
      <w:szCs w:val="20"/>
    </w:rPr>
  </w:style>
  <w:style w:type="paragraph" w:customStyle="1" w:styleId="21">
    <w:name w:val="修订2"/>
    <w:hidden/>
    <w:uiPriority w:val="99"/>
    <w:unhideWhenUsed/>
    <w:rsid w:val="00304C4D"/>
    <w:rPr>
      <w:kern w:val="2"/>
      <w:sz w:val="21"/>
      <w:szCs w:val="24"/>
    </w:rPr>
  </w:style>
  <w:style w:type="paragraph" w:styleId="ae">
    <w:name w:val="Revision"/>
    <w:hidden/>
    <w:uiPriority w:val="99"/>
    <w:unhideWhenUsed/>
    <w:rsid w:val="00C42E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93C85-8293-4C9F-9CA3-5A37D406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4150</Words>
  <Characters>23655</Characters>
  <Application>Microsoft Office Word</Application>
  <DocSecurity>0</DocSecurity>
  <Lines>197</Lines>
  <Paragraphs>55</Paragraphs>
  <ScaleCrop>false</ScaleCrop>
  <Company/>
  <LinksUpToDate>false</LinksUpToDate>
  <CharactersWithSpaces>27750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xushenjun</dc:creator>
  <cp:lastModifiedBy>黄天红</cp:lastModifiedBy>
  <cp:revision>5</cp:revision>
  <cp:lastPrinted>2019-03-01T07:52:00Z</cp:lastPrinted>
  <dcterms:created xsi:type="dcterms:W3CDTF">2019-09-24T10:15:00Z</dcterms:created>
  <dcterms:modified xsi:type="dcterms:W3CDTF">2020-10-19T07:43:00Z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