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575DA9">
      <w:pPr>
        <w:adjustRightInd w:val="0"/>
        <w:snapToGrid w:val="0"/>
        <w:spacing w:line="360" w:lineRule="auto"/>
        <w:jc w:val="center"/>
        <w:rPr>
          <w:rFonts w:ascii="宋体" w:hAnsi="宋体"/>
          <w:b/>
          <w:color w:val="000000"/>
          <w:sz w:val="44"/>
        </w:rPr>
      </w:pPr>
      <w:r>
        <w:rPr>
          <w:rFonts w:ascii="宋体" w:hAnsi="宋体" w:hint="eastAsia"/>
          <w:b/>
          <w:color w:val="000000"/>
          <w:sz w:val="44"/>
        </w:rPr>
        <w:t>财通财通宝货币市场</w:t>
      </w:r>
      <w:r>
        <w:rPr>
          <w:rFonts w:ascii="宋体" w:hAnsi="宋体"/>
          <w:b/>
          <w:color w:val="000000"/>
          <w:sz w:val="44"/>
        </w:rPr>
        <w:t>基金</w:t>
      </w:r>
    </w:p>
    <w:p w:rsidR="006E7238" w:rsidRDefault="00575DA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575DA9">
      <w:pPr>
        <w:adjustRightInd w:val="0"/>
        <w:snapToGrid w:val="0"/>
        <w:spacing w:line="360" w:lineRule="auto"/>
        <w:ind w:firstLineChars="560" w:firstLine="1574"/>
        <w:jc w:val="left"/>
        <w:outlineLvl w:val="0"/>
        <w:rPr>
          <w:rFonts w:ascii="宋体" w:hAnsi="宋体"/>
          <w:b/>
          <w:color w:val="000000"/>
          <w:sz w:val="28"/>
        </w:rPr>
      </w:pPr>
      <w:r>
        <w:rPr>
          <w:rFonts w:ascii="宋体" w:hAnsi="宋体"/>
          <w:b/>
          <w:color w:val="000000"/>
          <w:sz w:val="28"/>
        </w:rPr>
        <w:t>基金管理人：</w:t>
      </w:r>
      <w:r>
        <w:rPr>
          <w:rFonts w:ascii="宋体" w:hAnsi="宋体" w:hint="eastAsia"/>
          <w:b/>
          <w:color w:val="000000"/>
          <w:sz w:val="28"/>
        </w:rPr>
        <w:t>财通</w:t>
      </w:r>
      <w:r>
        <w:rPr>
          <w:rFonts w:ascii="宋体" w:hAnsi="宋体"/>
          <w:b/>
          <w:color w:val="000000"/>
          <w:sz w:val="28"/>
        </w:rPr>
        <w:t>基金管理有限公司</w:t>
      </w:r>
    </w:p>
    <w:p w:rsidR="006E7238" w:rsidRDefault="00575DA9">
      <w:pPr>
        <w:adjustRightInd w:val="0"/>
        <w:snapToGrid w:val="0"/>
        <w:spacing w:line="360" w:lineRule="auto"/>
        <w:ind w:firstLineChars="562" w:firstLine="1580"/>
        <w:jc w:val="left"/>
        <w:outlineLvl w:val="0"/>
        <w:rPr>
          <w:rFonts w:ascii="宋体" w:hAnsi="宋体"/>
          <w:b/>
          <w:color w:val="000000"/>
          <w:sz w:val="28"/>
        </w:rPr>
      </w:pPr>
      <w:r>
        <w:rPr>
          <w:rFonts w:ascii="宋体" w:hAnsi="宋体"/>
          <w:b/>
          <w:color w:val="000000"/>
          <w:sz w:val="28"/>
        </w:rPr>
        <w:t>基金托管人：中国农业银行</w:t>
      </w:r>
      <w:r>
        <w:rPr>
          <w:rFonts w:ascii="宋体" w:hAnsi="宋体" w:hint="eastAsia"/>
          <w:b/>
          <w:color w:val="000000"/>
          <w:sz w:val="28"/>
        </w:rPr>
        <w:t>股份有限公司</w:t>
      </w: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spacing w:line="360" w:lineRule="auto"/>
        <w:jc w:val="center"/>
        <w:rPr>
          <w:rFonts w:ascii="宋体" w:hAnsi="宋体"/>
          <w:b/>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sectPr w:rsidR="006E723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6E7238" w:rsidRDefault="00575DA9">
      <w:pPr>
        <w:spacing w:line="360" w:lineRule="auto"/>
        <w:jc w:val="center"/>
        <w:rPr>
          <w:rFonts w:ascii="宋体" w:hAnsi="宋体"/>
          <w:b/>
          <w:color w:val="000000"/>
          <w:sz w:val="28"/>
        </w:rPr>
      </w:pPr>
      <w:r>
        <w:rPr>
          <w:rFonts w:ascii="宋体" w:hAnsi="宋体"/>
          <w:b/>
          <w:color w:val="000000"/>
          <w:sz w:val="28"/>
        </w:rPr>
        <w:lastRenderedPageBreak/>
        <w:t>目</w:t>
      </w:r>
      <w:r>
        <w:rPr>
          <w:rFonts w:ascii="宋体" w:hAnsi="宋体"/>
          <w:b/>
          <w:color w:val="000000"/>
          <w:sz w:val="28"/>
        </w:rPr>
        <w:t xml:space="preserve">    </w:t>
      </w:r>
      <w:r>
        <w:rPr>
          <w:rFonts w:ascii="宋体" w:hAnsi="宋体"/>
          <w:b/>
          <w:color w:val="000000"/>
          <w:sz w:val="28"/>
        </w:rPr>
        <w:t>录</w:t>
      </w:r>
    </w:p>
    <w:p w:rsidR="006E7238" w:rsidRDefault="006E7238">
      <w:pPr>
        <w:pStyle w:val="21"/>
        <w:tabs>
          <w:tab w:val="right" w:leader="dot" w:pos="8302"/>
        </w:tabs>
        <w:spacing w:line="360" w:lineRule="auto"/>
        <w:rPr>
          <w:rFonts w:ascii="宋体" w:hAnsi="宋体"/>
          <w:color w:val="000000"/>
          <w:sz w:val="24"/>
          <w:szCs w:val="24"/>
        </w:rPr>
      </w:pPr>
    </w:p>
    <w:p w:rsidR="006E7238" w:rsidRDefault="006E7238">
      <w:pPr>
        <w:pStyle w:val="21"/>
        <w:tabs>
          <w:tab w:val="right" w:leader="dot" w:pos="8302"/>
        </w:tabs>
        <w:spacing w:line="360" w:lineRule="auto"/>
        <w:rPr>
          <w:rFonts w:ascii="宋体" w:hAnsi="宋体"/>
          <w:sz w:val="24"/>
          <w:szCs w:val="24"/>
        </w:rPr>
      </w:pPr>
      <w:r>
        <w:rPr>
          <w:rFonts w:ascii="宋体" w:hAnsi="宋体"/>
          <w:color w:val="000000"/>
          <w:sz w:val="24"/>
          <w:szCs w:val="24"/>
        </w:rPr>
        <w:fldChar w:fldCharType="begin"/>
      </w:r>
      <w:r w:rsidR="00575DA9">
        <w:rPr>
          <w:rFonts w:ascii="宋体" w:hAnsi="宋体"/>
          <w:color w:val="000000"/>
          <w:sz w:val="24"/>
          <w:szCs w:val="24"/>
        </w:rPr>
        <w:instrText xml:space="preserve"> TOC \o "1-2" \h \z </w:instrText>
      </w:r>
      <w:r>
        <w:rPr>
          <w:rFonts w:ascii="宋体" w:hAnsi="宋体"/>
          <w:color w:val="000000"/>
          <w:sz w:val="24"/>
          <w:szCs w:val="24"/>
        </w:rPr>
        <w:fldChar w:fldCharType="separate"/>
      </w:r>
      <w:hyperlink w:anchor="_Toc145818935" w:history="1">
        <w:r w:rsidR="00575DA9">
          <w:rPr>
            <w:rFonts w:ascii="宋体" w:hAnsi="宋体" w:hint="eastAsia"/>
            <w:sz w:val="24"/>
            <w:szCs w:val="24"/>
          </w:rPr>
          <w:t>一、基金托管协议当事人</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_Toc145818935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4</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36" w:history="1">
        <w:r w:rsidR="00575DA9">
          <w:rPr>
            <w:rFonts w:ascii="宋体" w:hAnsi="宋体" w:hint="eastAsia"/>
            <w:sz w:val="24"/>
            <w:szCs w:val="24"/>
          </w:rPr>
          <w:t>二、基金托管协议的依据、目的和原则</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_Toc145818936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6</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37" w:history="1">
        <w:r w:rsidR="00575DA9">
          <w:rPr>
            <w:rFonts w:ascii="宋体" w:hAnsi="宋体" w:hint="eastAsia"/>
            <w:sz w:val="24"/>
            <w:szCs w:val="24"/>
          </w:rPr>
          <w:t>三、基金托管人对基金管理人的业务监督和核查</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_Toc145818937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7</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38" w:history="1">
        <w:r w:rsidR="00575DA9">
          <w:rPr>
            <w:rFonts w:ascii="宋体" w:hAnsi="宋体" w:hint="eastAsia"/>
            <w:sz w:val="24"/>
            <w:szCs w:val="24"/>
          </w:rPr>
          <w:t>四、基金管理人对基金托管人的业务核查</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_Toc145818938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12</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39" w:history="1">
        <w:r w:rsidR="00575DA9">
          <w:rPr>
            <w:rFonts w:ascii="宋体" w:hAnsi="宋体" w:hint="eastAsia"/>
            <w:sz w:val="24"/>
            <w:szCs w:val="24"/>
          </w:rPr>
          <w:t>五、基金财产的</w:t>
        </w:r>
        <w:bookmarkStart w:id="0" w:name="_Hlt155060667"/>
        <w:bookmarkStart w:id="1" w:name="_Hlt155060668"/>
        <w:r w:rsidR="00575DA9">
          <w:rPr>
            <w:rFonts w:ascii="宋体" w:hAnsi="宋体" w:hint="eastAsia"/>
            <w:sz w:val="24"/>
            <w:szCs w:val="24"/>
          </w:rPr>
          <w:t>保</w:t>
        </w:r>
        <w:bookmarkEnd w:id="0"/>
        <w:bookmarkEnd w:id="1"/>
        <w:r w:rsidR="00575DA9">
          <w:rPr>
            <w:rFonts w:ascii="宋体" w:hAnsi="宋体" w:hint="eastAsia"/>
            <w:sz w:val="24"/>
            <w:szCs w:val="24"/>
          </w:rPr>
          <w:t>管</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_Toc145818939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13</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0" w:history="1">
        <w:r w:rsidR="00575DA9">
          <w:rPr>
            <w:rFonts w:ascii="宋体" w:hAnsi="宋体" w:hint="eastAsia"/>
            <w:sz w:val="24"/>
            <w:szCs w:val="24"/>
          </w:rPr>
          <w:t>六、指令的发送、确认及执行</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_Toc145818940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16</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1" w:history="1">
        <w:r w:rsidR="00575DA9">
          <w:rPr>
            <w:rFonts w:ascii="宋体" w:hAnsi="宋体" w:hint="eastAsia"/>
            <w:sz w:val="24"/>
            <w:szCs w:val="24"/>
          </w:rPr>
          <w:t>七、交易及清算交收安排</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_Toc145818941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19</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2" w:history="1">
        <w:r w:rsidR="00575DA9">
          <w:rPr>
            <w:rFonts w:ascii="宋体" w:hAnsi="宋体" w:hint="eastAsia"/>
            <w:sz w:val="24"/>
            <w:szCs w:val="24"/>
          </w:rPr>
          <w:t>八、基金资产净值计算和会计核算</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_Toc145818942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22</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3" w:history="1">
        <w:r w:rsidR="00575DA9">
          <w:rPr>
            <w:rFonts w:ascii="宋体" w:hAnsi="宋体" w:hint="eastAsia"/>
            <w:sz w:val="24"/>
            <w:szCs w:val="24"/>
          </w:rPr>
          <w:t>九、基金收益分配</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_Toc145818943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28</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4" w:history="1">
        <w:r w:rsidR="00575DA9">
          <w:rPr>
            <w:rFonts w:ascii="宋体" w:hAnsi="宋体" w:hint="eastAsia"/>
            <w:sz w:val="24"/>
            <w:szCs w:val="24"/>
          </w:rPr>
          <w:t>十、基金信息披露</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w:instrText>
        </w:r>
        <w:r w:rsidR="00575DA9">
          <w:rPr>
            <w:rFonts w:ascii="宋体" w:hAnsi="宋体"/>
            <w:sz w:val="24"/>
            <w:szCs w:val="24"/>
          </w:rPr>
          <w:instrText xml:space="preserve">oc145818944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30</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5" w:history="1">
        <w:r w:rsidR="00575DA9">
          <w:rPr>
            <w:rFonts w:ascii="宋体" w:hAnsi="宋体" w:hint="eastAsia"/>
            <w:sz w:val="24"/>
            <w:szCs w:val="24"/>
          </w:rPr>
          <w:t>十一、基金费用</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_Toc145818945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32</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6" w:history="1">
        <w:r w:rsidR="00575DA9">
          <w:rPr>
            <w:rFonts w:ascii="宋体" w:hAnsi="宋体" w:hint="eastAsia"/>
            <w:sz w:val="24"/>
            <w:szCs w:val="24"/>
          </w:rPr>
          <w:t>十二、基金份额持有人名册的的登记与保管</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_Toc145818946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35</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7" w:history="1">
        <w:r w:rsidR="00575DA9">
          <w:rPr>
            <w:rFonts w:ascii="宋体" w:hAnsi="宋体" w:hint="eastAsia"/>
            <w:sz w:val="24"/>
            <w:szCs w:val="24"/>
          </w:rPr>
          <w:t>十三、基金有关文件档案的保存</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_Toc145818947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36</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8" w:history="1">
        <w:r w:rsidR="00575DA9">
          <w:rPr>
            <w:rFonts w:ascii="宋体" w:hAnsi="宋体" w:hint="eastAsia"/>
            <w:sz w:val="24"/>
            <w:szCs w:val="24"/>
          </w:rPr>
          <w:t>十四、基金管理人和基金托管人的更换</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_Toc145818948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37</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49" w:history="1">
        <w:r w:rsidR="00575DA9">
          <w:rPr>
            <w:rFonts w:ascii="宋体" w:hAnsi="宋体" w:hint="eastAsia"/>
            <w:sz w:val="24"/>
            <w:szCs w:val="24"/>
          </w:rPr>
          <w:t>十五、禁止行为</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_Toc145818949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40</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50" w:history="1">
        <w:r w:rsidR="00575DA9">
          <w:rPr>
            <w:rFonts w:ascii="宋体" w:hAnsi="宋体" w:hint="eastAsia"/>
            <w:sz w:val="24"/>
            <w:szCs w:val="24"/>
          </w:rPr>
          <w:t>十六、托管协议的变更、终止与基金财产的清算</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_Toc145818950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41</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51" w:history="1">
        <w:r w:rsidR="00575DA9">
          <w:rPr>
            <w:rFonts w:ascii="宋体" w:hAnsi="宋体" w:hint="eastAsia"/>
            <w:sz w:val="24"/>
            <w:szCs w:val="24"/>
          </w:rPr>
          <w:t>十七、违约责任</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_Toc145818951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43</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52" w:history="1">
        <w:r w:rsidR="00575DA9">
          <w:rPr>
            <w:rFonts w:ascii="宋体" w:hAnsi="宋体" w:hint="eastAsia"/>
            <w:sz w:val="24"/>
            <w:szCs w:val="24"/>
          </w:rPr>
          <w:t>十八、争议解决方式</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_Toc145818952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44</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53" w:history="1">
        <w:r w:rsidR="00575DA9">
          <w:rPr>
            <w:rFonts w:ascii="宋体" w:hAnsi="宋体" w:hint="eastAsia"/>
            <w:sz w:val="24"/>
            <w:szCs w:val="24"/>
          </w:rPr>
          <w:t>十九、托管协议的效力</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w:instrText>
        </w:r>
        <w:r w:rsidR="00575DA9">
          <w:rPr>
            <w:rFonts w:ascii="宋体" w:hAnsi="宋体"/>
            <w:sz w:val="24"/>
            <w:szCs w:val="24"/>
          </w:rPr>
          <w:instrText xml:space="preserve">GEREF _Toc145818953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45</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sz w:val="24"/>
          <w:szCs w:val="24"/>
        </w:rPr>
      </w:pPr>
      <w:hyperlink w:anchor="_Toc145818954" w:history="1">
        <w:r w:rsidR="00575DA9">
          <w:rPr>
            <w:rFonts w:ascii="宋体" w:hAnsi="宋体" w:hint="eastAsia"/>
            <w:sz w:val="24"/>
            <w:szCs w:val="24"/>
          </w:rPr>
          <w:t>二十、其他事项</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_Toc145818954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46</w:t>
        </w:r>
        <w:r>
          <w:rPr>
            <w:rFonts w:ascii="宋体" w:hAnsi="宋体"/>
            <w:sz w:val="24"/>
            <w:szCs w:val="24"/>
          </w:rPr>
          <w:fldChar w:fldCharType="end"/>
        </w:r>
      </w:hyperlink>
    </w:p>
    <w:p w:rsidR="006E7238" w:rsidRDefault="006E7238">
      <w:pPr>
        <w:pStyle w:val="21"/>
        <w:tabs>
          <w:tab w:val="right" w:leader="dot" w:pos="8302"/>
        </w:tabs>
        <w:spacing w:line="360" w:lineRule="auto"/>
        <w:rPr>
          <w:rFonts w:ascii="宋体" w:hAnsi="宋体"/>
          <w:color w:val="000000"/>
          <w:sz w:val="28"/>
        </w:rPr>
      </w:pPr>
      <w:hyperlink w:anchor="_Toc145818955" w:history="1">
        <w:r w:rsidR="00575DA9">
          <w:rPr>
            <w:rFonts w:ascii="宋体" w:hAnsi="宋体" w:hint="eastAsia"/>
            <w:sz w:val="24"/>
            <w:szCs w:val="24"/>
          </w:rPr>
          <w:t>二十一、托管协议的签订</w:t>
        </w:r>
        <w:r w:rsidR="00575DA9">
          <w:rPr>
            <w:rFonts w:ascii="宋体" w:hAnsi="宋体"/>
            <w:sz w:val="24"/>
            <w:szCs w:val="24"/>
          </w:rPr>
          <w:tab/>
        </w:r>
        <w:r>
          <w:rPr>
            <w:rFonts w:ascii="宋体" w:hAnsi="宋体"/>
            <w:sz w:val="24"/>
            <w:szCs w:val="24"/>
          </w:rPr>
          <w:fldChar w:fldCharType="begin"/>
        </w:r>
        <w:r w:rsidR="00575DA9">
          <w:rPr>
            <w:rFonts w:ascii="宋体" w:hAnsi="宋体"/>
            <w:sz w:val="24"/>
            <w:szCs w:val="24"/>
          </w:rPr>
          <w:instrText xml:space="preserve"> PAGEREF _Toc145818955 \h </w:instrText>
        </w:r>
        <w:r>
          <w:rPr>
            <w:rFonts w:ascii="宋体" w:hAnsi="宋体"/>
            <w:sz w:val="24"/>
            <w:szCs w:val="24"/>
          </w:rPr>
        </w:r>
        <w:r>
          <w:rPr>
            <w:rFonts w:ascii="宋体" w:hAnsi="宋体"/>
            <w:sz w:val="24"/>
            <w:szCs w:val="24"/>
          </w:rPr>
          <w:fldChar w:fldCharType="separate"/>
        </w:r>
        <w:r w:rsidR="00575DA9">
          <w:rPr>
            <w:rFonts w:ascii="宋体" w:hAnsi="宋体"/>
            <w:sz w:val="24"/>
            <w:szCs w:val="24"/>
          </w:rPr>
          <w:t>47</w:t>
        </w:r>
        <w:r>
          <w:rPr>
            <w:rFonts w:ascii="宋体" w:hAnsi="宋体"/>
            <w:sz w:val="24"/>
            <w:szCs w:val="24"/>
          </w:rPr>
          <w:fldChar w:fldCharType="end"/>
        </w:r>
      </w:hyperlink>
      <w:r>
        <w:rPr>
          <w:rFonts w:ascii="宋体" w:hAnsi="宋体"/>
          <w:color w:val="000000"/>
          <w:sz w:val="24"/>
          <w:szCs w:val="24"/>
        </w:rPr>
        <w:fldChar w:fldCharType="end"/>
      </w:r>
    </w:p>
    <w:p w:rsidR="006E7238" w:rsidRDefault="00575DA9">
      <w:pPr>
        <w:spacing w:line="360" w:lineRule="auto"/>
        <w:rPr>
          <w:rFonts w:ascii="宋体" w:hAnsi="宋体"/>
          <w:color w:val="000000"/>
          <w:sz w:val="24"/>
          <w:szCs w:val="24"/>
        </w:rPr>
      </w:pPr>
      <w:r>
        <w:rPr>
          <w:rFonts w:ascii="宋体" w:hAnsi="宋体"/>
          <w:color w:val="000000"/>
          <w:sz w:val="24"/>
          <w:szCs w:val="24"/>
        </w:rPr>
        <w:br w:type="page"/>
      </w:r>
    </w:p>
    <w:p w:rsidR="006E7238" w:rsidRDefault="00575DA9">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lastRenderedPageBreak/>
        <w:t>鉴于</w:t>
      </w:r>
      <w:r>
        <w:rPr>
          <w:rFonts w:ascii="宋体" w:hAnsi="宋体" w:hint="eastAsia"/>
          <w:color w:val="000000"/>
          <w:kern w:val="0"/>
          <w:sz w:val="24"/>
          <w:szCs w:val="24"/>
        </w:rPr>
        <w:t>财通</w:t>
      </w:r>
      <w:r>
        <w:rPr>
          <w:rFonts w:ascii="宋体" w:hAnsi="宋体"/>
          <w:color w:val="000000"/>
          <w:kern w:val="0"/>
          <w:sz w:val="24"/>
          <w:szCs w:val="24"/>
        </w:rPr>
        <w:t>基金管理有限公司系一家依照中国法律合法成立并有效存续的有限责任公司，按照相关法律法规的规定具备担任基金</w:t>
      </w:r>
      <w:r>
        <w:rPr>
          <w:rFonts w:ascii="宋体" w:hAnsi="宋体" w:hint="eastAsia"/>
          <w:color w:val="000000"/>
          <w:kern w:val="0"/>
          <w:sz w:val="24"/>
          <w:szCs w:val="24"/>
        </w:rPr>
        <w:t>管理</w:t>
      </w:r>
      <w:r>
        <w:rPr>
          <w:rFonts w:ascii="宋体" w:hAnsi="宋体"/>
          <w:color w:val="000000"/>
          <w:kern w:val="0"/>
          <w:sz w:val="24"/>
          <w:szCs w:val="24"/>
        </w:rPr>
        <w:t>人的资格和能力</w:t>
      </w:r>
      <w:r>
        <w:rPr>
          <w:rFonts w:ascii="宋体" w:hAnsi="宋体" w:hint="eastAsia"/>
          <w:color w:val="000000"/>
          <w:kern w:val="0"/>
          <w:sz w:val="24"/>
          <w:szCs w:val="24"/>
        </w:rPr>
        <w:t>,</w:t>
      </w:r>
      <w:r>
        <w:rPr>
          <w:rFonts w:ascii="宋体" w:hAnsi="宋体"/>
          <w:color w:val="000000"/>
          <w:kern w:val="0"/>
          <w:sz w:val="24"/>
          <w:szCs w:val="24"/>
        </w:rPr>
        <w:t>拟募集发行</w:t>
      </w:r>
      <w:r>
        <w:rPr>
          <w:rFonts w:ascii="宋体" w:hAnsi="宋体" w:hint="eastAsia"/>
          <w:color w:val="000000"/>
          <w:kern w:val="0"/>
          <w:sz w:val="24"/>
          <w:szCs w:val="24"/>
        </w:rPr>
        <w:t>财通财通宝货币市场</w:t>
      </w:r>
      <w:r>
        <w:rPr>
          <w:rFonts w:ascii="宋体" w:hAnsi="宋体"/>
          <w:color w:val="000000"/>
          <w:kern w:val="0"/>
          <w:sz w:val="24"/>
          <w:szCs w:val="24"/>
        </w:rPr>
        <w:t>基金；</w:t>
      </w:r>
    </w:p>
    <w:p w:rsidR="006E7238" w:rsidRDefault="00575DA9">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鉴于中国农业银行</w:t>
      </w:r>
      <w:r>
        <w:rPr>
          <w:rFonts w:ascii="宋体" w:hAnsi="宋体" w:hint="eastAsia"/>
          <w:color w:val="000000"/>
          <w:kern w:val="0"/>
          <w:sz w:val="24"/>
          <w:szCs w:val="24"/>
        </w:rPr>
        <w:t>股份有限公司</w:t>
      </w:r>
      <w:r>
        <w:rPr>
          <w:rFonts w:ascii="宋体" w:hAnsi="宋体"/>
          <w:color w:val="000000"/>
          <w:kern w:val="0"/>
          <w:sz w:val="24"/>
          <w:szCs w:val="24"/>
        </w:rPr>
        <w:t>系一家依照中国法律合法成立并有效存续的银行，按照相关法律法规的规定具备担任基金托管人的资格和能力；</w:t>
      </w:r>
    </w:p>
    <w:p w:rsidR="006E7238" w:rsidRDefault="00575DA9">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w:t>
      </w:r>
      <w:r>
        <w:rPr>
          <w:rFonts w:ascii="宋体" w:hAnsi="宋体" w:hint="eastAsia"/>
          <w:color w:val="000000"/>
          <w:kern w:val="0"/>
          <w:sz w:val="24"/>
          <w:szCs w:val="24"/>
        </w:rPr>
        <w:t>财通</w:t>
      </w:r>
      <w:r>
        <w:rPr>
          <w:rFonts w:ascii="宋体" w:hAnsi="宋体"/>
          <w:color w:val="000000"/>
          <w:kern w:val="0"/>
          <w:sz w:val="24"/>
          <w:szCs w:val="24"/>
        </w:rPr>
        <w:t>管理有限公司拟担任</w:t>
      </w:r>
      <w:r>
        <w:rPr>
          <w:rFonts w:ascii="宋体" w:hAnsi="宋体" w:hint="eastAsia"/>
          <w:color w:val="000000"/>
          <w:kern w:val="0"/>
          <w:sz w:val="24"/>
          <w:szCs w:val="24"/>
        </w:rPr>
        <w:t>财通财通宝货币市场</w:t>
      </w:r>
      <w:r>
        <w:rPr>
          <w:rFonts w:ascii="宋体" w:hAnsi="宋体"/>
          <w:color w:val="000000"/>
          <w:kern w:val="0"/>
          <w:sz w:val="24"/>
          <w:szCs w:val="24"/>
        </w:rPr>
        <w:t>基金的基金管理人，中国农业银行</w:t>
      </w:r>
      <w:r>
        <w:rPr>
          <w:rFonts w:ascii="宋体" w:hAnsi="宋体" w:hint="eastAsia"/>
          <w:color w:val="000000"/>
          <w:kern w:val="0"/>
          <w:sz w:val="24"/>
          <w:szCs w:val="24"/>
        </w:rPr>
        <w:t>股份有限公司</w:t>
      </w:r>
      <w:r>
        <w:rPr>
          <w:rFonts w:ascii="宋体" w:hAnsi="宋体"/>
          <w:color w:val="000000"/>
          <w:kern w:val="0"/>
          <w:sz w:val="24"/>
          <w:szCs w:val="24"/>
        </w:rPr>
        <w:t>拟担任</w:t>
      </w:r>
      <w:r>
        <w:rPr>
          <w:rFonts w:ascii="宋体" w:hAnsi="宋体" w:hint="eastAsia"/>
          <w:color w:val="000000"/>
          <w:kern w:val="0"/>
          <w:sz w:val="24"/>
          <w:szCs w:val="24"/>
        </w:rPr>
        <w:t>财通财通宝货币市场</w:t>
      </w:r>
      <w:r>
        <w:rPr>
          <w:rFonts w:ascii="宋体" w:hAnsi="宋体"/>
          <w:color w:val="000000"/>
          <w:kern w:val="0"/>
          <w:sz w:val="24"/>
          <w:szCs w:val="24"/>
        </w:rPr>
        <w:t>基金的基金托管人；</w:t>
      </w:r>
    </w:p>
    <w:p w:rsidR="006E7238" w:rsidRDefault="00575DA9">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为明确</w:t>
      </w:r>
      <w:r>
        <w:rPr>
          <w:rFonts w:ascii="宋体" w:hAnsi="宋体" w:hint="eastAsia"/>
          <w:color w:val="000000"/>
          <w:kern w:val="0"/>
          <w:sz w:val="24"/>
          <w:szCs w:val="24"/>
        </w:rPr>
        <w:t>财通财通宝货币市场</w:t>
      </w:r>
      <w:r>
        <w:rPr>
          <w:rFonts w:ascii="宋体" w:hAnsi="宋体"/>
          <w:color w:val="000000"/>
          <w:kern w:val="0"/>
          <w:sz w:val="24"/>
          <w:szCs w:val="24"/>
        </w:rPr>
        <w:t>基金的基金管理人和基金托管人之间的权利义务关系，特制订本托管协议；</w:t>
      </w:r>
    </w:p>
    <w:p w:rsidR="006E7238" w:rsidRDefault="00575DA9">
      <w:pPr>
        <w:widowControl/>
        <w:adjustRightInd w:val="0"/>
        <w:snapToGrid w:val="0"/>
        <w:spacing w:line="360" w:lineRule="auto"/>
        <w:ind w:firstLineChars="200" w:firstLine="480"/>
        <w:rPr>
          <w:rFonts w:ascii="宋体" w:hAnsi="宋体"/>
          <w:color w:val="000000"/>
          <w:sz w:val="24"/>
          <w:szCs w:val="24"/>
          <w:lang w:val="en-GB"/>
        </w:rPr>
      </w:pPr>
      <w:r>
        <w:rPr>
          <w:rFonts w:ascii="宋体" w:hAnsi="宋体"/>
          <w:color w:val="000000"/>
          <w:kern w:val="0"/>
          <w:sz w:val="24"/>
          <w:szCs w:val="24"/>
          <w:lang w:val="en-GB"/>
        </w:rPr>
        <w:t>除非另有约定，《</w:t>
      </w:r>
      <w:r>
        <w:rPr>
          <w:rFonts w:ascii="宋体" w:hAnsi="宋体" w:hint="eastAsia"/>
          <w:color w:val="000000"/>
          <w:kern w:val="0"/>
          <w:sz w:val="24"/>
          <w:szCs w:val="24"/>
        </w:rPr>
        <w:t>财通财通宝货币市场</w:t>
      </w:r>
      <w:r>
        <w:rPr>
          <w:rFonts w:ascii="宋体" w:hAnsi="宋体"/>
          <w:color w:val="000000"/>
          <w:kern w:val="0"/>
          <w:sz w:val="24"/>
          <w:szCs w:val="24"/>
          <w:lang w:val="en-GB"/>
        </w:rPr>
        <w:t>基金基金合同》</w:t>
      </w:r>
      <w:r>
        <w:rPr>
          <w:rFonts w:ascii="宋体" w:hAnsi="宋体"/>
          <w:color w:val="000000"/>
          <w:kern w:val="0"/>
          <w:sz w:val="24"/>
          <w:szCs w:val="24"/>
          <w:lang w:val="en-GB"/>
        </w:rPr>
        <w:t>(</w:t>
      </w:r>
      <w:r>
        <w:rPr>
          <w:rFonts w:ascii="宋体" w:hAnsi="宋体"/>
          <w:color w:val="000000"/>
          <w:kern w:val="0"/>
          <w:sz w:val="24"/>
          <w:szCs w:val="24"/>
          <w:lang w:val="en-GB"/>
        </w:rPr>
        <w:t>以下简称</w:t>
      </w:r>
      <w:r>
        <w:rPr>
          <w:rFonts w:ascii="宋体" w:hAnsi="宋体"/>
          <w:color w:val="000000"/>
          <w:kern w:val="0"/>
          <w:sz w:val="24"/>
          <w:szCs w:val="24"/>
          <w:lang w:val="en-GB"/>
        </w:rPr>
        <w:t>“</w:t>
      </w:r>
      <w:r>
        <w:rPr>
          <w:rFonts w:ascii="宋体" w:hAnsi="宋体"/>
          <w:color w:val="000000"/>
          <w:kern w:val="0"/>
          <w:sz w:val="24"/>
          <w:szCs w:val="24"/>
          <w:lang w:val="en-GB"/>
        </w:rPr>
        <w:t>基金合同</w:t>
      </w:r>
      <w:r>
        <w:rPr>
          <w:rFonts w:ascii="宋体" w:hAnsi="宋体"/>
          <w:color w:val="000000"/>
          <w:kern w:val="0"/>
          <w:sz w:val="24"/>
          <w:szCs w:val="24"/>
          <w:lang w:val="en-GB"/>
        </w:rPr>
        <w:t>”)</w:t>
      </w:r>
      <w:r>
        <w:rPr>
          <w:rFonts w:ascii="宋体" w:hAnsi="宋体"/>
          <w:color w:val="000000"/>
          <w:kern w:val="0"/>
          <w:sz w:val="24"/>
          <w:szCs w:val="24"/>
          <w:lang w:val="en-GB"/>
        </w:rPr>
        <w:t>中定义的术语在用于本托管协议时应具有相同的含义；若有抵触应以基金合同为准，并依其</w:t>
      </w:r>
      <w:r>
        <w:rPr>
          <w:rFonts w:ascii="宋体" w:hAnsi="宋体"/>
          <w:color w:val="000000"/>
          <w:kern w:val="0"/>
          <w:sz w:val="24"/>
          <w:szCs w:val="24"/>
        </w:rPr>
        <w:t>条款</w:t>
      </w:r>
      <w:r>
        <w:rPr>
          <w:rFonts w:ascii="宋体" w:hAnsi="宋体"/>
          <w:color w:val="000000"/>
          <w:kern w:val="0"/>
          <w:sz w:val="24"/>
          <w:szCs w:val="24"/>
          <w:lang w:val="en-GB"/>
        </w:rPr>
        <w:t>解释。</w:t>
      </w:r>
    </w:p>
    <w:p w:rsidR="006E7238" w:rsidRDefault="00575DA9">
      <w:pPr>
        <w:pStyle w:val="2"/>
        <w:spacing w:line="360" w:lineRule="auto"/>
        <w:jc w:val="center"/>
        <w:rPr>
          <w:rFonts w:ascii="宋体" w:eastAsia="宋体" w:hAnsi="宋体"/>
          <w:color w:val="000000"/>
          <w:sz w:val="28"/>
        </w:rPr>
      </w:pPr>
      <w:bookmarkStart w:id="2" w:name="_Toc145818935"/>
      <w:r>
        <w:rPr>
          <w:rFonts w:ascii="宋体" w:eastAsia="宋体" w:hAnsi="宋体"/>
          <w:color w:val="000000"/>
          <w:sz w:val="28"/>
        </w:rPr>
        <w:br w:type="page"/>
      </w:r>
      <w:r>
        <w:rPr>
          <w:rFonts w:ascii="宋体" w:eastAsia="宋体" w:hAnsi="宋体"/>
          <w:color w:val="000000"/>
          <w:sz w:val="28"/>
        </w:rPr>
        <w:lastRenderedPageBreak/>
        <w:t>一、基金托管协议当事人</w:t>
      </w:r>
      <w:bookmarkEnd w:id="2"/>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名称：</w:t>
      </w:r>
      <w:r>
        <w:rPr>
          <w:rFonts w:ascii="宋体" w:hAnsi="宋体" w:hint="eastAsia"/>
          <w:sz w:val="24"/>
          <w:szCs w:val="24"/>
        </w:rPr>
        <w:t>财通基金管理有限公司</w:t>
      </w:r>
    </w:p>
    <w:p w:rsidR="006E7238" w:rsidRDefault="00575DA9">
      <w:pPr>
        <w:adjustRightInd w:val="0"/>
        <w:snapToGrid w:val="0"/>
        <w:spacing w:line="360" w:lineRule="auto"/>
        <w:ind w:firstLineChars="200" w:firstLine="480"/>
        <w:rPr>
          <w:rFonts w:ascii="宋体" w:hAnsi="宋体"/>
          <w:color w:val="0000FF"/>
          <w:sz w:val="28"/>
        </w:rPr>
      </w:pPr>
      <w:r>
        <w:rPr>
          <w:rFonts w:ascii="宋体" w:hAnsi="宋体"/>
          <w:color w:val="000000"/>
          <w:sz w:val="24"/>
          <w:szCs w:val="24"/>
        </w:rPr>
        <w:t>注册地址：</w:t>
      </w:r>
      <w:r>
        <w:rPr>
          <w:rFonts w:ascii="宋体" w:hAnsi="宋体" w:hint="eastAsia"/>
          <w:color w:val="000000"/>
          <w:sz w:val="24"/>
          <w:szCs w:val="24"/>
        </w:rPr>
        <w:t>上海市虹口区吴淞路</w:t>
      </w:r>
      <w:r>
        <w:rPr>
          <w:rFonts w:ascii="宋体" w:hAnsi="宋体" w:hint="eastAsia"/>
          <w:color w:val="000000"/>
          <w:sz w:val="24"/>
          <w:szCs w:val="24"/>
        </w:rPr>
        <w:t>619</w:t>
      </w:r>
      <w:r>
        <w:rPr>
          <w:rFonts w:ascii="宋体" w:hAnsi="宋体" w:hint="eastAsia"/>
          <w:color w:val="000000"/>
          <w:sz w:val="24"/>
          <w:szCs w:val="24"/>
        </w:rPr>
        <w:t>号</w:t>
      </w:r>
      <w:r>
        <w:rPr>
          <w:rFonts w:ascii="宋体" w:hAnsi="宋体" w:hint="eastAsia"/>
          <w:color w:val="000000"/>
          <w:sz w:val="24"/>
          <w:szCs w:val="24"/>
        </w:rPr>
        <w:t>505</w:t>
      </w:r>
      <w:r>
        <w:rPr>
          <w:rFonts w:ascii="宋体" w:hAnsi="宋体" w:hint="eastAsia"/>
          <w:color w:val="000000"/>
          <w:sz w:val="24"/>
          <w:szCs w:val="24"/>
        </w:rPr>
        <w:t>室</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办公地址：</w:t>
      </w:r>
      <w:r>
        <w:rPr>
          <w:rFonts w:ascii="宋体" w:hAnsi="宋体" w:hint="eastAsia"/>
          <w:color w:val="000000"/>
          <w:sz w:val="24"/>
          <w:szCs w:val="24"/>
        </w:rPr>
        <w:t>上海市浦东新区银城中路</w:t>
      </w:r>
      <w:r>
        <w:rPr>
          <w:rFonts w:ascii="宋体" w:hAnsi="宋体" w:hint="eastAsia"/>
          <w:color w:val="000000"/>
          <w:sz w:val="24"/>
          <w:szCs w:val="24"/>
        </w:rPr>
        <w:t>68</w:t>
      </w:r>
      <w:r>
        <w:rPr>
          <w:rFonts w:ascii="宋体" w:hAnsi="宋体" w:hint="eastAsia"/>
          <w:color w:val="000000"/>
          <w:sz w:val="24"/>
          <w:szCs w:val="24"/>
        </w:rPr>
        <w:t>号时代金融中心</w:t>
      </w:r>
      <w:r>
        <w:rPr>
          <w:rFonts w:ascii="宋体" w:hAnsi="宋体" w:hint="eastAsia"/>
          <w:color w:val="000000"/>
          <w:sz w:val="24"/>
          <w:szCs w:val="24"/>
        </w:rPr>
        <w:t>41</w:t>
      </w:r>
      <w:r>
        <w:rPr>
          <w:rFonts w:ascii="宋体" w:hAnsi="宋体" w:hint="eastAsia"/>
          <w:color w:val="000000"/>
          <w:sz w:val="24"/>
          <w:szCs w:val="24"/>
        </w:rPr>
        <w:t>楼</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邮政编码：</w:t>
      </w:r>
      <w:r>
        <w:rPr>
          <w:rFonts w:ascii="宋体" w:hAnsi="宋体" w:hint="eastAsia"/>
          <w:color w:val="000000"/>
          <w:sz w:val="24"/>
          <w:szCs w:val="24"/>
        </w:rPr>
        <w:t>200120</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法定代表人</w:t>
      </w:r>
      <w:r>
        <w:rPr>
          <w:rFonts w:ascii="宋体" w:hAnsi="宋体" w:hint="eastAsia"/>
          <w:color w:val="000000"/>
          <w:sz w:val="24"/>
          <w:szCs w:val="24"/>
        </w:rPr>
        <w:t>：阮琪</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成立日期：</w:t>
      </w:r>
      <w:r>
        <w:rPr>
          <w:rFonts w:ascii="宋体" w:hAnsi="宋体" w:hint="eastAsia"/>
          <w:color w:val="000000"/>
          <w:sz w:val="24"/>
          <w:szCs w:val="24"/>
        </w:rPr>
        <w:t>2011</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21</w:t>
      </w:r>
      <w:r>
        <w:rPr>
          <w:rFonts w:ascii="宋体" w:hAnsi="宋体" w:hint="eastAsia"/>
          <w:color w:val="000000"/>
          <w:sz w:val="24"/>
          <w:szCs w:val="24"/>
        </w:rPr>
        <w:t>日</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批准设立机关及批准设立文号：中国证监会证监</w:t>
      </w:r>
      <w:r>
        <w:rPr>
          <w:rFonts w:ascii="宋体" w:hAnsi="宋体" w:hint="eastAsia"/>
          <w:color w:val="000000"/>
          <w:sz w:val="24"/>
          <w:szCs w:val="24"/>
        </w:rPr>
        <w:t>许可【</w:t>
      </w:r>
      <w:r>
        <w:rPr>
          <w:rFonts w:ascii="宋体" w:hAnsi="宋体" w:hint="eastAsia"/>
          <w:color w:val="000000"/>
          <w:sz w:val="24"/>
          <w:szCs w:val="24"/>
        </w:rPr>
        <w:t>2011</w:t>
      </w:r>
      <w:r>
        <w:rPr>
          <w:rFonts w:ascii="宋体" w:hAnsi="宋体" w:hint="eastAsia"/>
          <w:color w:val="000000"/>
          <w:sz w:val="24"/>
          <w:szCs w:val="24"/>
        </w:rPr>
        <w:t>】</w:t>
      </w:r>
      <w:r>
        <w:rPr>
          <w:rFonts w:ascii="宋体" w:hAnsi="宋体" w:hint="eastAsia"/>
          <w:color w:val="000000"/>
          <w:sz w:val="24"/>
          <w:szCs w:val="24"/>
        </w:rPr>
        <w:t>840</w:t>
      </w:r>
      <w:r>
        <w:rPr>
          <w:rFonts w:ascii="宋体" w:hAnsi="宋体" w:hint="eastAsia"/>
          <w:color w:val="000000"/>
          <w:sz w:val="24"/>
          <w:szCs w:val="24"/>
        </w:rPr>
        <w:t>号</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组织形式：有限责任公司</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注册</w:t>
      </w:r>
      <w:r>
        <w:rPr>
          <w:rFonts w:ascii="宋体" w:hAnsi="宋体"/>
          <w:sz w:val="24"/>
          <w:szCs w:val="24"/>
        </w:rPr>
        <w:t>资本：</w:t>
      </w:r>
      <w:r>
        <w:rPr>
          <w:rFonts w:ascii="宋体" w:hAnsi="宋体" w:hint="eastAsia"/>
          <w:sz w:val="24"/>
          <w:szCs w:val="24"/>
        </w:rPr>
        <w:t>贰亿元人民币</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存续期间：</w:t>
      </w:r>
      <w:r>
        <w:rPr>
          <w:rFonts w:ascii="宋体" w:hAnsi="宋体" w:hint="eastAsia"/>
          <w:color w:val="000000"/>
          <w:sz w:val="24"/>
          <w:szCs w:val="24"/>
        </w:rPr>
        <w:t>持续经营</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经营范围：</w:t>
      </w:r>
      <w:r>
        <w:rPr>
          <w:rFonts w:ascii="宋体" w:hAnsi="宋体" w:hint="eastAsia"/>
          <w:sz w:val="24"/>
          <w:szCs w:val="24"/>
        </w:rPr>
        <w:t>基金募集、基金销售、资产管理及中国证监会许可的其他业务。【企业经营涉及行政许可的，凭许可证件经营】</w:t>
      </w:r>
    </w:p>
    <w:p w:rsidR="006E7238" w:rsidRDefault="006E7238">
      <w:pPr>
        <w:adjustRightInd w:val="0"/>
        <w:snapToGrid w:val="0"/>
        <w:spacing w:line="360" w:lineRule="auto"/>
        <w:ind w:firstLineChars="200" w:firstLine="480"/>
        <w:rPr>
          <w:rFonts w:ascii="宋体" w:hAnsi="宋体"/>
          <w:color w:val="000000"/>
          <w:sz w:val="24"/>
          <w:szCs w:val="24"/>
        </w:rPr>
      </w:pP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（二）基金托管人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名称：中国农业银行</w:t>
      </w:r>
      <w:r>
        <w:rPr>
          <w:rFonts w:ascii="宋体" w:hAnsi="宋体" w:hint="eastAsia"/>
          <w:color w:val="000000"/>
          <w:sz w:val="24"/>
          <w:szCs w:val="24"/>
        </w:rPr>
        <w:t>股份有限公司</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注册地址：</w:t>
      </w:r>
      <w:r>
        <w:rPr>
          <w:rFonts w:ascii="宋体" w:hAnsi="宋体" w:hint="eastAsia"/>
          <w:color w:val="000000"/>
          <w:sz w:val="24"/>
          <w:szCs w:val="24"/>
        </w:rPr>
        <w:t>北京市东城区建国门内大街</w:t>
      </w:r>
      <w:r>
        <w:rPr>
          <w:rFonts w:ascii="宋体" w:hAnsi="宋体" w:hint="eastAsia"/>
          <w:color w:val="000000"/>
          <w:sz w:val="24"/>
          <w:szCs w:val="24"/>
        </w:rPr>
        <w:t>69</w:t>
      </w:r>
      <w:r>
        <w:rPr>
          <w:rFonts w:ascii="宋体" w:hAnsi="宋体" w:hint="eastAsia"/>
          <w:color w:val="000000"/>
          <w:sz w:val="24"/>
          <w:szCs w:val="24"/>
        </w:rPr>
        <w:t>号</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办公地址：</w:t>
      </w:r>
      <w:r>
        <w:rPr>
          <w:rFonts w:ascii="宋体" w:hAnsi="宋体" w:hint="eastAsia"/>
          <w:color w:val="000000"/>
          <w:sz w:val="24"/>
          <w:szCs w:val="24"/>
        </w:rPr>
        <w:t>北京市西城区复兴门内大街</w:t>
      </w:r>
      <w:r>
        <w:rPr>
          <w:rFonts w:ascii="宋体" w:hAnsi="宋体" w:hint="eastAsia"/>
          <w:color w:val="000000"/>
          <w:sz w:val="24"/>
          <w:szCs w:val="24"/>
        </w:rPr>
        <w:t>28</w:t>
      </w:r>
      <w:r>
        <w:rPr>
          <w:rFonts w:ascii="宋体" w:hAnsi="宋体" w:hint="eastAsia"/>
          <w:color w:val="000000"/>
          <w:sz w:val="24"/>
          <w:szCs w:val="24"/>
        </w:rPr>
        <w:t>号凯晨世贸中心东座九层</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邮政编码：</w:t>
      </w:r>
      <w:r>
        <w:rPr>
          <w:rFonts w:ascii="宋体" w:hAnsi="宋体"/>
          <w:color w:val="000000"/>
          <w:sz w:val="24"/>
          <w:szCs w:val="24"/>
        </w:rPr>
        <w:t>1000</w:t>
      </w:r>
      <w:r>
        <w:rPr>
          <w:rFonts w:ascii="宋体" w:hAnsi="宋体" w:hint="eastAsia"/>
          <w:color w:val="000000"/>
          <w:sz w:val="24"/>
          <w:szCs w:val="24"/>
        </w:rPr>
        <w:t>31</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法定代表人：</w:t>
      </w:r>
      <w:r>
        <w:rPr>
          <w:rFonts w:ascii="宋体" w:hAnsi="宋体" w:hint="eastAsia"/>
          <w:color w:val="000000"/>
          <w:sz w:val="24"/>
          <w:szCs w:val="24"/>
        </w:rPr>
        <w:t>周慕冰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成立</w:t>
      </w:r>
      <w:r>
        <w:rPr>
          <w:rFonts w:ascii="宋体" w:hAnsi="宋体" w:hint="eastAsia"/>
          <w:color w:val="000000"/>
          <w:sz w:val="24"/>
          <w:szCs w:val="24"/>
        </w:rPr>
        <w:t>时间</w:t>
      </w:r>
      <w:r>
        <w:rPr>
          <w:rFonts w:ascii="宋体" w:hAnsi="宋体"/>
          <w:color w:val="000000"/>
          <w:sz w:val="24"/>
          <w:szCs w:val="24"/>
        </w:rPr>
        <w:t>：</w:t>
      </w:r>
      <w:r>
        <w:rPr>
          <w:rFonts w:ascii="宋体" w:hAnsi="宋体" w:hint="eastAsia"/>
          <w:color w:val="000000"/>
          <w:sz w:val="24"/>
          <w:szCs w:val="24"/>
        </w:rPr>
        <w:t>2009</w:t>
      </w:r>
      <w:r>
        <w:rPr>
          <w:rFonts w:ascii="宋体" w:hAnsi="宋体"/>
          <w:color w:val="000000"/>
          <w:sz w:val="24"/>
          <w:szCs w:val="24"/>
        </w:rPr>
        <w:t>年</w:t>
      </w:r>
      <w:r>
        <w:rPr>
          <w:rFonts w:ascii="宋体" w:hAnsi="宋体" w:hint="eastAsia"/>
          <w:color w:val="000000"/>
          <w:sz w:val="24"/>
          <w:szCs w:val="24"/>
        </w:rPr>
        <w:t>1</w:t>
      </w:r>
      <w:r>
        <w:rPr>
          <w:rFonts w:ascii="宋体" w:hAnsi="宋体"/>
          <w:color w:val="000000"/>
          <w:sz w:val="24"/>
          <w:szCs w:val="24"/>
        </w:rPr>
        <w:t>月</w:t>
      </w:r>
      <w:r>
        <w:rPr>
          <w:rFonts w:ascii="宋体" w:hAnsi="宋体" w:hint="eastAsia"/>
          <w:color w:val="000000"/>
          <w:sz w:val="24"/>
          <w:szCs w:val="24"/>
        </w:rPr>
        <w:t>15</w:t>
      </w:r>
      <w:r>
        <w:rPr>
          <w:rFonts w:ascii="宋体" w:hAnsi="宋体"/>
          <w:color w:val="000000"/>
          <w:sz w:val="24"/>
          <w:szCs w:val="24"/>
        </w:rPr>
        <w:t>日</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基金托管资格批准文号：中国证监会证监基字</w:t>
      </w:r>
      <w:r>
        <w:rPr>
          <w:rFonts w:ascii="宋体" w:hAnsi="宋体" w:hint="eastAsia"/>
          <w:color w:val="000000"/>
          <w:sz w:val="24"/>
          <w:szCs w:val="24"/>
        </w:rPr>
        <w:t>[1998]23</w:t>
      </w:r>
      <w:r>
        <w:rPr>
          <w:rFonts w:ascii="宋体" w:hAnsi="宋体" w:hint="eastAsia"/>
          <w:color w:val="000000"/>
          <w:sz w:val="24"/>
          <w:szCs w:val="24"/>
        </w:rPr>
        <w:t>号</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注册</w:t>
      </w:r>
      <w:r>
        <w:rPr>
          <w:rFonts w:ascii="宋体" w:hAnsi="宋体" w:hint="eastAsia"/>
          <w:color w:val="000000"/>
          <w:sz w:val="24"/>
          <w:szCs w:val="24"/>
        </w:rPr>
        <w:t>资本</w:t>
      </w:r>
      <w:r>
        <w:rPr>
          <w:rFonts w:ascii="宋体" w:hAnsi="宋体"/>
          <w:color w:val="000000"/>
          <w:sz w:val="24"/>
          <w:szCs w:val="24"/>
        </w:rPr>
        <w:t>：</w:t>
      </w:r>
      <w:r>
        <w:rPr>
          <w:rFonts w:ascii="宋体" w:hAnsi="宋体"/>
          <w:color w:val="000000"/>
          <w:sz w:val="24"/>
          <w:szCs w:val="24"/>
        </w:rPr>
        <w:t>32,479,411.7</w:t>
      </w:r>
      <w:r>
        <w:rPr>
          <w:rFonts w:ascii="宋体" w:hAnsi="宋体"/>
          <w:color w:val="000000"/>
          <w:sz w:val="24"/>
          <w:szCs w:val="24"/>
        </w:rPr>
        <w:t>万元人民币</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存续期间：持续经营</w:t>
      </w:r>
    </w:p>
    <w:p w:rsidR="006E7238" w:rsidRDefault="00575DA9">
      <w:pPr>
        <w:tabs>
          <w:tab w:val="left" w:pos="540"/>
        </w:tabs>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经营范围：</w:t>
      </w:r>
      <w:r>
        <w:rPr>
          <w:rFonts w:ascii="宋体" w:hAnsi="宋体" w:hint="eastAsia"/>
          <w:color w:val="000000"/>
          <w:sz w:val="24"/>
          <w:szCs w:val="24"/>
        </w:rPr>
        <w:t>吸收公众存款；发放短期、中期、长期贷款；办理国内外结</w:t>
      </w:r>
      <w:r>
        <w:rPr>
          <w:rFonts w:ascii="宋体" w:hAnsi="宋体" w:hint="eastAsia"/>
          <w:color w:val="000000"/>
          <w:sz w:val="24"/>
          <w:szCs w:val="24"/>
        </w:rPr>
        <w:t xml:space="preserve"> </w:t>
      </w:r>
      <w:r>
        <w:rPr>
          <w:rFonts w:ascii="宋体" w:hAnsi="宋体" w:hint="eastAsia"/>
          <w:color w:val="000000"/>
          <w:sz w:val="24"/>
          <w:szCs w:val="24"/>
        </w:rPr>
        <w:t>算；办理票据承兑与贴现；发行金融债券；代理发行、代理兑付、承销政府债券；买卖政府债券、金融债券；从事同业拆借；买卖、代理买卖外汇；结汇、售汇；从</w:t>
      </w:r>
      <w:r>
        <w:rPr>
          <w:rFonts w:ascii="宋体" w:hAnsi="宋体" w:hint="eastAsia"/>
          <w:color w:val="000000"/>
          <w:sz w:val="24"/>
          <w:szCs w:val="24"/>
        </w:rPr>
        <w:lastRenderedPageBreak/>
        <w:t>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w:t>
      </w:r>
      <w:r>
        <w:rPr>
          <w:rFonts w:ascii="宋体" w:hAnsi="宋体" w:hint="eastAsia"/>
          <w:color w:val="000000"/>
          <w:sz w:val="24"/>
          <w:szCs w:val="24"/>
        </w:rPr>
        <w:t>业、个人财务顾问服务；证券公司客户交易结算资金存管业务；证券投资基金托管业务；企业年金托管业务；产业投资基金托管业务；合格境外机构投资者境内证</w:t>
      </w:r>
      <w:r>
        <w:rPr>
          <w:rFonts w:ascii="宋体" w:hAnsi="宋体" w:hint="eastAsia"/>
          <w:color w:val="000000"/>
          <w:sz w:val="24"/>
          <w:szCs w:val="24"/>
        </w:rPr>
        <w:t xml:space="preserve"> </w:t>
      </w:r>
      <w:r>
        <w:rPr>
          <w:rFonts w:ascii="宋体" w:hAnsi="宋体" w:hint="eastAsia"/>
          <w:color w:val="000000"/>
          <w:sz w:val="24"/>
          <w:szCs w:val="24"/>
        </w:rPr>
        <w:t>券投资托管业务；代理开放式基金业务；电话银行、手机银行、网上银行业务；金融衍生产品交易业务；经国务院银行业监督管理机构等监管部门批准的其他业务。</w:t>
      </w:r>
    </w:p>
    <w:p w:rsidR="006E7238" w:rsidRDefault="006E7238">
      <w:pPr>
        <w:tabs>
          <w:tab w:val="left" w:pos="540"/>
        </w:tabs>
        <w:adjustRightInd w:val="0"/>
        <w:snapToGrid w:val="0"/>
        <w:spacing w:line="360" w:lineRule="auto"/>
        <w:ind w:firstLineChars="200" w:firstLine="480"/>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3" w:name="_Toc145818936"/>
      <w:r>
        <w:rPr>
          <w:rFonts w:ascii="宋体" w:eastAsia="宋体" w:hAnsi="宋体"/>
          <w:color w:val="000000"/>
          <w:sz w:val="28"/>
        </w:rPr>
        <w:br w:type="page"/>
      </w:r>
      <w:r>
        <w:rPr>
          <w:rFonts w:ascii="宋体" w:eastAsia="宋体" w:hAnsi="宋体"/>
          <w:color w:val="000000"/>
          <w:sz w:val="28"/>
        </w:rPr>
        <w:lastRenderedPageBreak/>
        <w:t>二、基金托管协议的依据、目的和原则</w:t>
      </w:r>
      <w:bookmarkEnd w:id="3"/>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（一）订立托管协议的依据</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本协议依据《中华人民共和国证券投资基金法》</w:t>
      </w:r>
      <w:r>
        <w:rPr>
          <w:rFonts w:ascii="宋体" w:hAnsi="宋体"/>
          <w:color w:val="000000"/>
          <w:sz w:val="24"/>
          <w:szCs w:val="24"/>
        </w:rPr>
        <w:t>(</w:t>
      </w:r>
      <w:r>
        <w:rPr>
          <w:rFonts w:ascii="宋体" w:hAnsi="宋体"/>
          <w:color w:val="000000"/>
          <w:sz w:val="24"/>
          <w:szCs w:val="24"/>
        </w:rPr>
        <w:t>以下简称</w:t>
      </w:r>
      <w:r>
        <w:rPr>
          <w:rFonts w:ascii="宋体" w:hAnsi="宋体"/>
          <w:color w:val="000000"/>
          <w:sz w:val="24"/>
          <w:szCs w:val="24"/>
        </w:rPr>
        <w:t>“</w:t>
      </w:r>
      <w:r>
        <w:rPr>
          <w:rFonts w:ascii="宋体" w:hAnsi="宋体"/>
          <w:color w:val="000000"/>
          <w:sz w:val="24"/>
          <w:szCs w:val="24"/>
        </w:rPr>
        <w:t>《基金法》</w:t>
      </w:r>
      <w:r>
        <w:rPr>
          <w:rFonts w:ascii="宋体" w:hAnsi="宋体"/>
          <w:color w:val="000000"/>
          <w:sz w:val="24"/>
          <w:szCs w:val="24"/>
        </w:rPr>
        <w:t>”)</w:t>
      </w:r>
      <w:r>
        <w:rPr>
          <w:rFonts w:ascii="宋体" w:hAnsi="宋体"/>
          <w:color w:val="000000"/>
          <w:sz w:val="24"/>
          <w:szCs w:val="24"/>
        </w:rPr>
        <w:t>等有关法律、法规</w:t>
      </w:r>
      <w:r>
        <w:rPr>
          <w:rFonts w:ascii="宋体" w:hAnsi="宋体"/>
          <w:color w:val="000000"/>
          <w:sz w:val="24"/>
          <w:szCs w:val="24"/>
        </w:rPr>
        <w:t>(</w:t>
      </w:r>
      <w:r>
        <w:rPr>
          <w:rFonts w:ascii="宋体" w:hAnsi="宋体"/>
          <w:color w:val="000000"/>
          <w:sz w:val="24"/>
          <w:szCs w:val="24"/>
        </w:rPr>
        <w:t>以下简称</w:t>
      </w:r>
      <w:r>
        <w:rPr>
          <w:rFonts w:ascii="宋体" w:hAnsi="宋体"/>
          <w:color w:val="000000"/>
          <w:sz w:val="24"/>
          <w:szCs w:val="24"/>
        </w:rPr>
        <w:t>“</w:t>
      </w:r>
      <w:r>
        <w:rPr>
          <w:rFonts w:ascii="宋体" w:hAnsi="宋体"/>
          <w:color w:val="000000"/>
          <w:sz w:val="24"/>
          <w:szCs w:val="24"/>
        </w:rPr>
        <w:t>法律法规</w:t>
      </w:r>
      <w:r>
        <w:rPr>
          <w:rFonts w:ascii="宋体" w:hAnsi="宋体"/>
          <w:color w:val="000000"/>
          <w:sz w:val="24"/>
          <w:szCs w:val="24"/>
        </w:rPr>
        <w:t>”)</w:t>
      </w:r>
      <w:r>
        <w:rPr>
          <w:rFonts w:ascii="宋体" w:hAnsi="宋体"/>
          <w:color w:val="000000"/>
          <w:sz w:val="24"/>
          <w:szCs w:val="24"/>
        </w:rPr>
        <w:t>、基金合同及其他有关规定制订。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（二）订立托管协议的目的</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（三）订立托管协议的原则</w:t>
      </w:r>
    </w:p>
    <w:p w:rsidR="006E7238" w:rsidRDefault="00575DA9">
      <w:pPr>
        <w:pStyle w:val="Style6"/>
        <w:spacing w:line="360" w:lineRule="auto"/>
        <w:rPr>
          <w:rFonts w:ascii="宋体" w:eastAsia="宋体"/>
          <w:szCs w:val="24"/>
        </w:rPr>
      </w:pPr>
      <w:r>
        <w:rPr>
          <w:rFonts w:ascii="宋体" w:eastAsia="宋体"/>
          <w:szCs w:val="24"/>
        </w:rPr>
        <w:t>基金管理人和基金托管人本着平等自愿、诚实信用、充分保护基金投资者合法权益的原则，经协商一致，签订本协议。</w:t>
      </w:r>
    </w:p>
    <w:p w:rsidR="006E7238" w:rsidRDefault="00575DA9">
      <w:pPr>
        <w:pStyle w:val="Style6"/>
        <w:spacing w:line="360" w:lineRule="auto"/>
        <w:rPr>
          <w:rFonts w:ascii="宋体" w:eastAsia="宋体"/>
          <w:szCs w:val="24"/>
        </w:rPr>
      </w:pPr>
      <w:r>
        <w:rPr>
          <w:rFonts w:ascii="宋体" w:eastAsia="宋体" w:hint="eastAsia"/>
          <w:szCs w:val="24"/>
        </w:rPr>
        <w:t>（四）解释</w:t>
      </w:r>
    </w:p>
    <w:p w:rsidR="006E7238" w:rsidRDefault="00575DA9">
      <w:pPr>
        <w:pStyle w:val="Style6"/>
        <w:spacing w:line="360" w:lineRule="auto"/>
        <w:ind w:firstLineChars="0" w:firstLine="420"/>
        <w:rPr>
          <w:rFonts w:ascii="宋体" w:eastAsia="宋体"/>
          <w:szCs w:val="24"/>
        </w:rPr>
      </w:pPr>
      <w:r>
        <w:rPr>
          <w:rFonts w:ascii="宋体" w:eastAsia="宋体" w:hint="eastAsia"/>
          <w:szCs w:val="24"/>
        </w:rPr>
        <w:t>除非文义另有所指，本协议所使用的所有术语与基金合同的相应术语具有相同含义。</w:t>
      </w:r>
    </w:p>
    <w:p w:rsidR="006E7238" w:rsidRDefault="00575DA9">
      <w:pPr>
        <w:pStyle w:val="2"/>
        <w:spacing w:line="360" w:lineRule="auto"/>
        <w:jc w:val="center"/>
        <w:rPr>
          <w:rFonts w:ascii="宋体" w:eastAsia="宋体" w:hAnsi="宋体"/>
          <w:color w:val="000000"/>
          <w:sz w:val="28"/>
        </w:rPr>
      </w:pPr>
      <w:bookmarkStart w:id="4" w:name="_Toc145818937"/>
      <w:r>
        <w:rPr>
          <w:rFonts w:ascii="宋体" w:eastAsia="宋体" w:hAnsi="宋体"/>
          <w:color w:val="000000"/>
          <w:sz w:val="28"/>
        </w:rPr>
        <w:br w:type="page"/>
      </w:r>
      <w:r>
        <w:rPr>
          <w:rFonts w:ascii="宋体" w:eastAsia="宋体" w:hAnsi="宋体"/>
          <w:color w:val="000000"/>
          <w:sz w:val="28"/>
        </w:rPr>
        <w:lastRenderedPageBreak/>
        <w:t>三、基金托管人对基金管理人的业务监督和核查</w:t>
      </w:r>
      <w:bookmarkEnd w:id="4"/>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（一）基金托管人根据有关法律</w:t>
      </w:r>
      <w:r>
        <w:rPr>
          <w:rFonts w:ascii="宋体" w:hAnsi="宋体"/>
          <w:color w:val="000000"/>
          <w:sz w:val="24"/>
          <w:szCs w:val="24"/>
        </w:rPr>
        <w:t>法规的规定及基金合同的约定，对基金投资范围、投资对象进行监督。</w:t>
      </w:r>
      <w:r>
        <w:rPr>
          <w:rFonts w:ascii="宋体" w:hAnsi="宋体"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本基金投资于法律法规及监管机构允许投资的金融工具，包括</w:t>
      </w:r>
      <w:r>
        <w:rPr>
          <w:rFonts w:ascii="宋体" w:hAnsi="宋体" w:hint="eastAsia"/>
          <w:color w:val="000000"/>
          <w:sz w:val="24"/>
          <w:szCs w:val="24"/>
        </w:rPr>
        <w:t>:</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（一）现金；</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（二）期限在</w:t>
      </w:r>
      <w:r>
        <w:rPr>
          <w:rFonts w:ascii="宋体" w:hAnsi="宋体" w:hint="eastAsia"/>
          <w:color w:val="000000"/>
          <w:sz w:val="24"/>
          <w:szCs w:val="24"/>
        </w:rPr>
        <w:t xml:space="preserve">1 </w:t>
      </w:r>
      <w:r>
        <w:rPr>
          <w:rFonts w:ascii="宋体" w:hAnsi="宋体" w:hint="eastAsia"/>
          <w:color w:val="000000"/>
          <w:sz w:val="24"/>
          <w:szCs w:val="24"/>
        </w:rPr>
        <w:t>年以内（含</w:t>
      </w:r>
      <w:r>
        <w:rPr>
          <w:rFonts w:ascii="宋体" w:hAnsi="宋体" w:hint="eastAsia"/>
          <w:color w:val="000000"/>
          <w:sz w:val="24"/>
          <w:szCs w:val="24"/>
        </w:rPr>
        <w:t xml:space="preserve">1 </w:t>
      </w:r>
      <w:r>
        <w:rPr>
          <w:rFonts w:ascii="宋体" w:hAnsi="宋体" w:hint="eastAsia"/>
          <w:color w:val="000000"/>
          <w:sz w:val="24"/>
          <w:szCs w:val="24"/>
        </w:rPr>
        <w:t>年）的银行存款、债券回购、中央银行票据、同业存单；</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（三）剩余期限在</w:t>
      </w:r>
      <w:r>
        <w:rPr>
          <w:rFonts w:ascii="宋体" w:hAnsi="宋体" w:hint="eastAsia"/>
          <w:color w:val="000000"/>
          <w:sz w:val="24"/>
          <w:szCs w:val="24"/>
        </w:rPr>
        <w:t xml:space="preserve">397 </w:t>
      </w:r>
      <w:r>
        <w:rPr>
          <w:rFonts w:ascii="宋体" w:hAnsi="宋体" w:hint="eastAsia"/>
          <w:color w:val="000000"/>
          <w:sz w:val="24"/>
          <w:szCs w:val="24"/>
        </w:rPr>
        <w:t>天以内（含</w:t>
      </w:r>
      <w:r>
        <w:rPr>
          <w:rFonts w:ascii="宋体" w:hAnsi="宋体" w:hint="eastAsia"/>
          <w:color w:val="000000"/>
          <w:sz w:val="24"/>
          <w:szCs w:val="24"/>
        </w:rPr>
        <w:t xml:space="preserve">397 </w:t>
      </w:r>
      <w:r>
        <w:rPr>
          <w:rFonts w:ascii="宋体" w:hAnsi="宋体" w:hint="eastAsia"/>
          <w:color w:val="000000"/>
          <w:sz w:val="24"/>
          <w:szCs w:val="24"/>
        </w:rPr>
        <w:t>天）的债券、非金融企业</w:t>
      </w:r>
      <w:r>
        <w:rPr>
          <w:rFonts w:ascii="宋体" w:hAnsi="宋体" w:hint="eastAsia"/>
          <w:color w:val="000000"/>
          <w:sz w:val="24"/>
          <w:szCs w:val="24"/>
        </w:rPr>
        <w:t>债务融资工具、资产支持证券；</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（四）中国证监会、中国人民银行认可的其他具有良好流动性的货币市场工具。</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如果法律法规或监管机构以后允许货币市场基金投资其他品种，基金管理人在履行适当程序后，可以将其纳入投资范围。</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（二）基金托管人根据有关法律法规的规定及基金合同的约定，对基金投资、融资</w:t>
      </w:r>
      <w:r>
        <w:rPr>
          <w:rFonts w:ascii="宋体" w:hAnsi="宋体" w:hint="eastAsia"/>
          <w:color w:val="000000"/>
          <w:sz w:val="24"/>
          <w:szCs w:val="24"/>
        </w:rPr>
        <w:t>、融券</w:t>
      </w:r>
      <w:r>
        <w:rPr>
          <w:rFonts w:ascii="宋体" w:hAnsi="宋体"/>
          <w:color w:val="000000"/>
          <w:sz w:val="24"/>
          <w:szCs w:val="24"/>
        </w:rPr>
        <w:t>比例进行监督。基金托管人按下述比例和调整期限进行监督：</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）投资组合的平均剩余期限不得超过</w:t>
      </w:r>
      <w:r>
        <w:rPr>
          <w:rFonts w:hint="eastAsia"/>
          <w:bCs/>
          <w:sz w:val="24"/>
          <w:szCs w:val="24"/>
        </w:rPr>
        <w:t>120</w:t>
      </w:r>
      <w:r>
        <w:rPr>
          <w:rFonts w:hint="eastAsia"/>
          <w:bCs/>
          <w:sz w:val="24"/>
          <w:szCs w:val="24"/>
        </w:rPr>
        <w:t>天，平均剩余存续期不得超过</w:t>
      </w:r>
      <w:r>
        <w:rPr>
          <w:rFonts w:hint="eastAsia"/>
          <w:bCs/>
          <w:sz w:val="24"/>
          <w:szCs w:val="24"/>
        </w:rPr>
        <w:t>240</w:t>
      </w:r>
      <w:r>
        <w:rPr>
          <w:rFonts w:hint="eastAsia"/>
          <w:bCs/>
          <w:sz w:val="24"/>
          <w:szCs w:val="24"/>
        </w:rPr>
        <w:t>天；</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）本基金投资于现金、国债、中央银行票据、政策性金融债券以及</w:t>
      </w:r>
      <w:r>
        <w:rPr>
          <w:rFonts w:hint="eastAsia"/>
          <w:bCs/>
          <w:sz w:val="24"/>
          <w:szCs w:val="24"/>
        </w:rPr>
        <w:t>5</w:t>
      </w:r>
      <w:r>
        <w:rPr>
          <w:rFonts w:hint="eastAsia"/>
          <w:bCs/>
          <w:sz w:val="24"/>
          <w:szCs w:val="24"/>
        </w:rPr>
        <w:t>个交易日内到期的其他金融工具占基金资产净值的比例合计不得低于</w:t>
      </w:r>
      <w:r>
        <w:rPr>
          <w:rFonts w:hint="eastAsia"/>
          <w:bCs/>
          <w:sz w:val="24"/>
          <w:szCs w:val="24"/>
        </w:rPr>
        <w:t>10%</w:t>
      </w:r>
      <w:r>
        <w:rPr>
          <w:rFonts w:hint="eastAsia"/>
          <w:bCs/>
          <w:sz w:val="24"/>
          <w:szCs w:val="24"/>
        </w:rPr>
        <w:t>；</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）根据本基金的基金份额持有人集中度情况，对上述第（</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）项投资组合实施如下调整：</w:t>
      </w:r>
    </w:p>
    <w:p w:rsidR="006E7238" w:rsidRDefault="00575DA9">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20%</w:t>
      </w:r>
      <w:r>
        <w:rPr>
          <w:rFonts w:hint="eastAsia"/>
          <w:bCs/>
          <w:sz w:val="24"/>
        </w:rPr>
        <w:t>时，本基金投资组合的平均剩余期限不得超过</w:t>
      </w:r>
      <w:r>
        <w:rPr>
          <w:bCs/>
          <w:sz w:val="24"/>
        </w:rPr>
        <w:t xml:space="preserve">90 </w:t>
      </w:r>
      <w:r>
        <w:rPr>
          <w:rFonts w:hint="eastAsia"/>
          <w:bCs/>
          <w:sz w:val="24"/>
        </w:rPr>
        <w:t>天，平均剩余存续期不得超过</w:t>
      </w:r>
      <w:r>
        <w:rPr>
          <w:bCs/>
          <w:sz w:val="24"/>
        </w:rPr>
        <w:t>180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rsidR="006E7238" w:rsidRDefault="00575DA9">
      <w:pPr>
        <w:spacing w:line="360" w:lineRule="auto"/>
        <w:ind w:firstLineChars="200" w:firstLine="480"/>
        <w:rPr>
          <w:bCs/>
          <w:sz w:val="24"/>
          <w:szCs w:val="24"/>
        </w:rPr>
      </w:pPr>
      <w:r>
        <w:rPr>
          <w:rFonts w:hint="eastAsia"/>
          <w:bCs/>
          <w:sz w:val="24"/>
        </w:rPr>
        <w:lastRenderedPageBreak/>
        <w:t>当本基金前</w:t>
      </w:r>
      <w:r>
        <w:rPr>
          <w:bCs/>
          <w:sz w:val="24"/>
        </w:rPr>
        <w:t xml:space="preserve">10 </w:t>
      </w:r>
      <w:r>
        <w:rPr>
          <w:rFonts w:hint="eastAsia"/>
          <w:bCs/>
          <w:sz w:val="24"/>
        </w:rPr>
        <w:t>名份额持有人的持有份额合计超过基金总份额的</w:t>
      </w:r>
      <w:r>
        <w:rPr>
          <w:bCs/>
          <w:sz w:val="24"/>
        </w:rPr>
        <w:t>50%</w:t>
      </w:r>
      <w:r>
        <w:rPr>
          <w:rFonts w:hint="eastAsia"/>
          <w:bCs/>
          <w:sz w:val="24"/>
        </w:rPr>
        <w:t>时，本基金投资组合的平均剩余期限不得超过</w:t>
      </w:r>
      <w:r>
        <w:rPr>
          <w:bCs/>
          <w:sz w:val="24"/>
        </w:rPr>
        <w:t xml:space="preserve">60 </w:t>
      </w:r>
      <w:r>
        <w:rPr>
          <w:rFonts w:hint="eastAsia"/>
          <w:bCs/>
          <w:sz w:val="24"/>
        </w:rPr>
        <w:t>天，平均剩余存续期不得超过</w:t>
      </w:r>
      <w:r>
        <w:rPr>
          <w:bCs/>
          <w:sz w:val="24"/>
        </w:rPr>
        <w:t>120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）本基金与由基金管理人管理的、且由本基金托管人托管的其他基金持有一家公司发行的证券，不得超过该证券的</w:t>
      </w:r>
      <w:r>
        <w:rPr>
          <w:rFonts w:hint="eastAsia"/>
          <w:bCs/>
          <w:sz w:val="24"/>
          <w:szCs w:val="24"/>
        </w:rPr>
        <w:t>10%</w:t>
      </w:r>
      <w:r>
        <w:rPr>
          <w:rFonts w:hint="eastAsia"/>
          <w:bCs/>
          <w:sz w:val="24"/>
          <w:szCs w:val="24"/>
        </w:rPr>
        <w:t>；</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）投资于有固定期限银行存款的比例，不得超过基金资产净值的</w:t>
      </w:r>
      <w:r>
        <w:rPr>
          <w:rFonts w:hint="eastAsia"/>
          <w:bCs/>
          <w:sz w:val="24"/>
          <w:szCs w:val="24"/>
        </w:rPr>
        <w:t>30%</w:t>
      </w:r>
      <w:r>
        <w:rPr>
          <w:rFonts w:hint="eastAsia"/>
          <w:bCs/>
          <w:sz w:val="24"/>
          <w:szCs w:val="24"/>
        </w:rPr>
        <w:t>，但投资于有存款期限，根据协议可提前支取的银行存款不受该比例限制；</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）投资于具有基金托管人资格的同一商业银行的银行存款、同业存单占基金资产净值的比例合计不得超过</w:t>
      </w:r>
      <w:r>
        <w:rPr>
          <w:rFonts w:hint="eastAsia"/>
          <w:bCs/>
          <w:sz w:val="24"/>
          <w:szCs w:val="24"/>
        </w:rPr>
        <w:t>20%</w:t>
      </w:r>
      <w:r>
        <w:rPr>
          <w:rFonts w:hint="eastAsia"/>
          <w:bCs/>
          <w:sz w:val="24"/>
          <w:szCs w:val="24"/>
        </w:rPr>
        <w:t>，投资于不具有基金托管人资格的同一商业银行的银行存款、同业存单占基金资产净值的比例合计不得超过</w:t>
      </w:r>
      <w:r>
        <w:rPr>
          <w:rFonts w:hint="eastAsia"/>
          <w:bCs/>
          <w:sz w:val="24"/>
          <w:szCs w:val="24"/>
        </w:rPr>
        <w:t>5%</w:t>
      </w:r>
      <w:r>
        <w:rPr>
          <w:rFonts w:hint="eastAsia"/>
          <w:bCs/>
          <w:sz w:val="24"/>
          <w:szCs w:val="24"/>
        </w:rPr>
        <w:t>；</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）本基金持有的全部资产支持证券，其市值不得超过基金资产净值的</w:t>
      </w:r>
      <w:r>
        <w:rPr>
          <w:rFonts w:hint="eastAsia"/>
          <w:bCs/>
          <w:sz w:val="24"/>
          <w:szCs w:val="24"/>
        </w:rPr>
        <w:t>20%</w:t>
      </w:r>
      <w:r>
        <w:rPr>
          <w:rFonts w:hint="eastAsia"/>
          <w:bCs/>
          <w:sz w:val="24"/>
          <w:szCs w:val="24"/>
        </w:rPr>
        <w:t>，中国证监会规定的特殊品种除外；</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）本基金持有的同一（指同一信用级别）资产支持证券的比例，不得超过该资产支持证券规模的</w:t>
      </w:r>
      <w:r>
        <w:rPr>
          <w:rFonts w:hint="eastAsia"/>
          <w:bCs/>
          <w:sz w:val="24"/>
          <w:szCs w:val="24"/>
        </w:rPr>
        <w:t>10%</w:t>
      </w:r>
      <w:r>
        <w:rPr>
          <w:rFonts w:hint="eastAsia"/>
          <w:bCs/>
          <w:sz w:val="24"/>
          <w:szCs w:val="24"/>
        </w:rPr>
        <w:t>；</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；本基金管理人</w:t>
      </w:r>
      <w:r>
        <w:rPr>
          <w:rFonts w:hint="eastAsia"/>
          <w:bCs/>
          <w:sz w:val="24"/>
          <w:szCs w:val="24"/>
        </w:rPr>
        <w:t>管理的、且由本基金托管人托管的全部证券投资基金投资于同一原始权益人的各类资产支持证券，不得超过其各类资产支持证券合计规模的</w:t>
      </w:r>
      <w:r>
        <w:rPr>
          <w:rFonts w:hint="eastAsia"/>
          <w:bCs/>
          <w:sz w:val="24"/>
          <w:szCs w:val="24"/>
        </w:rPr>
        <w:t>10%</w:t>
      </w:r>
      <w:r>
        <w:rPr>
          <w:rFonts w:hint="eastAsia"/>
          <w:bCs/>
          <w:sz w:val="24"/>
          <w:szCs w:val="24"/>
        </w:rPr>
        <w:t>；</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）本基金投资的资产支持证券须具有评级资质的资信评级机构进行持续信用评级；本基金投资的资产支持证券不得低于国内信用评级机构评定的</w:t>
      </w:r>
      <w:r>
        <w:rPr>
          <w:rFonts w:hint="eastAsia"/>
          <w:bCs/>
          <w:sz w:val="24"/>
          <w:szCs w:val="24"/>
        </w:rPr>
        <w:t>AAA</w:t>
      </w:r>
      <w:r>
        <w:rPr>
          <w:rFonts w:hint="eastAsia"/>
          <w:bCs/>
          <w:sz w:val="24"/>
          <w:szCs w:val="24"/>
        </w:rPr>
        <w:t>级或相当于</w:t>
      </w:r>
      <w:r>
        <w:rPr>
          <w:rFonts w:hint="eastAsia"/>
          <w:bCs/>
          <w:sz w:val="24"/>
          <w:szCs w:val="24"/>
        </w:rPr>
        <w:t xml:space="preserve">AAA </w:t>
      </w:r>
      <w:r>
        <w:rPr>
          <w:rFonts w:hint="eastAsia"/>
          <w:bCs/>
          <w:sz w:val="24"/>
          <w:szCs w:val="24"/>
        </w:rPr>
        <w:t>级；持有资产支持证券期间，如果其信用等级下降、不再符合投资标准，本基金应在评级报告发布之日起</w:t>
      </w:r>
      <w:r>
        <w:rPr>
          <w:rFonts w:hint="eastAsia"/>
          <w:bCs/>
          <w:sz w:val="24"/>
          <w:szCs w:val="24"/>
        </w:rPr>
        <w:t xml:space="preserve">3 </w:t>
      </w:r>
      <w:r>
        <w:rPr>
          <w:rFonts w:hint="eastAsia"/>
          <w:bCs/>
          <w:sz w:val="24"/>
          <w:szCs w:val="24"/>
        </w:rPr>
        <w:t>个月内予以全部卖出；</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）本基金投资于同一机构发行的债券、非金融企业债务融资工具及其作为原始权益人的资产支持证券占基金资</w:t>
      </w:r>
      <w:r>
        <w:rPr>
          <w:rFonts w:hint="eastAsia"/>
          <w:bCs/>
          <w:sz w:val="24"/>
          <w:szCs w:val="24"/>
        </w:rPr>
        <w:t>产净值的比例合计不得超过</w:t>
      </w:r>
      <w:r>
        <w:rPr>
          <w:rFonts w:hint="eastAsia"/>
          <w:bCs/>
          <w:sz w:val="24"/>
          <w:szCs w:val="24"/>
        </w:rPr>
        <w:t>10%</w:t>
      </w:r>
      <w:r>
        <w:rPr>
          <w:rFonts w:hint="eastAsia"/>
          <w:bCs/>
          <w:sz w:val="24"/>
          <w:szCs w:val="24"/>
        </w:rPr>
        <w:t>，国债、中央银行票据、政策性金融债券除外；</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）除发生巨额赎回、连续</w:t>
      </w:r>
      <w:r>
        <w:rPr>
          <w:rFonts w:hint="eastAsia"/>
          <w:bCs/>
          <w:sz w:val="24"/>
          <w:szCs w:val="24"/>
        </w:rPr>
        <w:t>3</w:t>
      </w:r>
      <w:r>
        <w:rPr>
          <w:rFonts w:hint="eastAsia"/>
          <w:bCs/>
          <w:sz w:val="24"/>
          <w:szCs w:val="24"/>
        </w:rPr>
        <w:t>个交易日累计赎回</w:t>
      </w:r>
      <w:r>
        <w:rPr>
          <w:rFonts w:hint="eastAsia"/>
          <w:bCs/>
          <w:sz w:val="24"/>
          <w:szCs w:val="24"/>
        </w:rPr>
        <w:t>20%</w:t>
      </w:r>
      <w:r>
        <w:rPr>
          <w:rFonts w:hint="eastAsia"/>
          <w:bCs/>
          <w:sz w:val="24"/>
          <w:szCs w:val="24"/>
        </w:rPr>
        <w:t>以上或者连续</w:t>
      </w:r>
      <w:r>
        <w:rPr>
          <w:rFonts w:hint="eastAsia"/>
          <w:bCs/>
          <w:sz w:val="24"/>
          <w:szCs w:val="24"/>
        </w:rPr>
        <w:t>5</w:t>
      </w:r>
      <w:r>
        <w:rPr>
          <w:rFonts w:hint="eastAsia"/>
          <w:bCs/>
          <w:sz w:val="24"/>
          <w:szCs w:val="24"/>
        </w:rPr>
        <w:t>个交易日累计赎回</w:t>
      </w:r>
      <w:r>
        <w:rPr>
          <w:rFonts w:hint="eastAsia"/>
          <w:bCs/>
          <w:sz w:val="24"/>
          <w:szCs w:val="24"/>
        </w:rPr>
        <w:t>30%</w:t>
      </w:r>
      <w:r>
        <w:rPr>
          <w:rFonts w:hint="eastAsia"/>
          <w:bCs/>
          <w:sz w:val="24"/>
          <w:szCs w:val="24"/>
        </w:rPr>
        <w:t>以上的情形外，本基金债券正回购的资金余额占基金资产净值的比例不得超过</w:t>
      </w:r>
      <w:r>
        <w:rPr>
          <w:rFonts w:hint="eastAsia"/>
          <w:bCs/>
          <w:sz w:val="24"/>
          <w:szCs w:val="24"/>
        </w:rPr>
        <w:t>20%</w:t>
      </w:r>
      <w:r>
        <w:rPr>
          <w:rFonts w:hint="eastAsia"/>
          <w:bCs/>
          <w:sz w:val="24"/>
          <w:szCs w:val="24"/>
        </w:rPr>
        <w:t>；</w:t>
      </w:r>
    </w:p>
    <w:p w:rsidR="006E7238" w:rsidRDefault="00575DA9">
      <w:pPr>
        <w:spacing w:line="360" w:lineRule="auto"/>
        <w:ind w:firstLineChars="200" w:firstLine="480"/>
        <w:rPr>
          <w:bCs/>
          <w:sz w:val="24"/>
          <w:szCs w:val="24"/>
        </w:rPr>
      </w:pPr>
      <w:r>
        <w:rPr>
          <w:rFonts w:hint="eastAsia"/>
          <w:bCs/>
          <w:sz w:val="24"/>
          <w:szCs w:val="24"/>
        </w:rPr>
        <w:lastRenderedPageBreak/>
        <w:t>（</w:t>
      </w:r>
      <w:r>
        <w:rPr>
          <w:rFonts w:hint="eastAsia"/>
          <w:bCs/>
          <w:sz w:val="24"/>
          <w:szCs w:val="24"/>
        </w:rPr>
        <w:t>13</w:t>
      </w:r>
      <w:r>
        <w:rPr>
          <w:rFonts w:hint="eastAsia"/>
          <w:bCs/>
          <w:sz w:val="24"/>
          <w:szCs w:val="24"/>
        </w:rPr>
        <w:t>）在全国银行间同业市场的债券回购最长期限为</w:t>
      </w:r>
      <w:r>
        <w:rPr>
          <w:rFonts w:hint="eastAsia"/>
          <w:bCs/>
          <w:sz w:val="24"/>
          <w:szCs w:val="24"/>
        </w:rPr>
        <w:t>1</w:t>
      </w:r>
      <w:r>
        <w:rPr>
          <w:rFonts w:hint="eastAsia"/>
          <w:bCs/>
          <w:sz w:val="24"/>
          <w:szCs w:val="24"/>
        </w:rPr>
        <w:t>年，债券回购到期后不得展期；</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）本基金总资产不得超过基金净资产的</w:t>
      </w:r>
      <w:r>
        <w:rPr>
          <w:rFonts w:hint="eastAsia"/>
          <w:bCs/>
          <w:sz w:val="24"/>
          <w:szCs w:val="24"/>
        </w:rPr>
        <w:t>140%</w:t>
      </w:r>
      <w:r>
        <w:rPr>
          <w:rFonts w:hint="eastAsia"/>
          <w:bCs/>
          <w:sz w:val="24"/>
          <w:szCs w:val="24"/>
        </w:rPr>
        <w:t>；</w:t>
      </w:r>
    </w:p>
    <w:p w:rsidR="006E7238" w:rsidRDefault="00575DA9">
      <w:pPr>
        <w:spacing w:line="360" w:lineRule="auto"/>
        <w:ind w:firstLineChars="200" w:firstLine="480"/>
        <w:rPr>
          <w:bCs/>
          <w:sz w:val="24"/>
        </w:rPr>
      </w:pPr>
      <w:r>
        <w:rPr>
          <w:rFonts w:hint="eastAsia"/>
          <w:bCs/>
          <w:sz w:val="24"/>
          <w:szCs w:val="24"/>
        </w:rPr>
        <w:t>（</w:t>
      </w:r>
      <w:r>
        <w:rPr>
          <w:rFonts w:hint="eastAsia"/>
          <w:bCs/>
          <w:sz w:val="24"/>
          <w:szCs w:val="24"/>
        </w:rPr>
        <w:t>15</w:t>
      </w:r>
      <w:r>
        <w:rPr>
          <w:rFonts w:hint="eastAsia"/>
          <w:bCs/>
          <w:sz w:val="24"/>
          <w:szCs w:val="24"/>
        </w:rPr>
        <w:t>）</w:t>
      </w:r>
      <w:r>
        <w:rPr>
          <w:rFonts w:hint="eastAsia"/>
          <w:bCs/>
          <w:sz w:val="24"/>
        </w:rPr>
        <w:t>本基金投资于主体信用评级低于</w:t>
      </w:r>
      <w:r>
        <w:rPr>
          <w:bCs/>
          <w:sz w:val="24"/>
        </w:rPr>
        <w:t xml:space="preserve">AAA </w:t>
      </w:r>
      <w:r>
        <w:rPr>
          <w:rFonts w:hint="eastAsia"/>
          <w:bCs/>
          <w:sz w:val="24"/>
        </w:rPr>
        <w:t>的机构发行的金融工具占基金资产净值的比例合计不得超过</w:t>
      </w:r>
      <w:r>
        <w:rPr>
          <w:bCs/>
          <w:sz w:val="24"/>
        </w:rPr>
        <w:t>10%</w:t>
      </w:r>
      <w:r>
        <w:rPr>
          <w:rFonts w:hint="eastAsia"/>
          <w:bCs/>
          <w:sz w:val="24"/>
        </w:rPr>
        <w:t>，其中单一机构发行的金融工具占基金资产</w:t>
      </w:r>
      <w:r>
        <w:rPr>
          <w:rFonts w:hint="eastAsia"/>
          <w:bCs/>
          <w:sz w:val="24"/>
        </w:rPr>
        <w:t>净值的比例合计不得超过</w:t>
      </w:r>
      <w:r>
        <w:rPr>
          <w:bCs/>
          <w:sz w:val="24"/>
        </w:rPr>
        <w:t>2%</w:t>
      </w:r>
      <w:r>
        <w:rPr>
          <w:rFonts w:hint="eastAsia"/>
          <w:bCs/>
          <w:sz w:val="24"/>
        </w:rPr>
        <w:t>。前述金融工具包括债券、非金融企业债务融资工具、银行存款、同业存单、相关机构作为原始权益人的资产支持证券及中国证监会认定的其他品种；</w:t>
      </w:r>
    </w:p>
    <w:p w:rsidR="006E7238" w:rsidRDefault="00575DA9">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本基金与由基金管理人管理的</w:t>
      </w:r>
      <w:r>
        <w:rPr>
          <w:rFonts w:hint="eastAsia"/>
          <w:bCs/>
          <w:sz w:val="24"/>
          <w:szCs w:val="24"/>
        </w:rPr>
        <w:t>、且由本基金托管人托管的</w:t>
      </w:r>
      <w:r>
        <w:rPr>
          <w:bCs/>
          <w:sz w:val="24"/>
        </w:rPr>
        <w:t>其他</w:t>
      </w:r>
      <w:r>
        <w:rPr>
          <w:rFonts w:hint="eastAsia"/>
          <w:bCs/>
          <w:sz w:val="24"/>
        </w:rPr>
        <w:t>货币市场基金投资同一商业银行的银行存款及其发行的同业存单与债券，不得超过该商业银行最近一个季度末净资产的</w:t>
      </w:r>
      <w:r>
        <w:rPr>
          <w:bCs/>
          <w:sz w:val="24"/>
        </w:rPr>
        <w:t>10%</w:t>
      </w:r>
      <w:r>
        <w:rPr>
          <w:rFonts w:hint="eastAsia"/>
          <w:bCs/>
          <w:sz w:val="24"/>
        </w:rPr>
        <w:t>；</w:t>
      </w:r>
    </w:p>
    <w:p w:rsidR="006E7238" w:rsidRDefault="00575DA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rFonts w:hint="eastAsia"/>
          <w:bCs/>
          <w:sz w:val="24"/>
          <w:szCs w:val="24"/>
        </w:rPr>
        <w:t>本基金投资于现金、国债、中央银行票据、政策性金融债券占基金资产净值的比例合计不得低于</w:t>
      </w:r>
      <w:r>
        <w:rPr>
          <w:rFonts w:hint="eastAsia"/>
          <w:bCs/>
          <w:sz w:val="24"/>
          <w:szCs w:val="24"/>
        </w:rPr>
        <w:t>5%</w:t>
      </w:r>
      <w:r>
        <w:rPr>
          <w:rFonts w:hint="eastAsia"/>
          <w:bCs/>
          <w:sz w:val="24"/>
        </w:rPr>
        <w:t>，其中现金不包括结算备付金、存出保证金、应收申购款等；</w:t>
      </w:r>
    </w:p>
    <w:p w:rsidR="006E7238" w:rsidRDefault="00575DA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w:t>
      </w:r>
      <w:r>
        <w:rPr>
          <w:rFonts w:hint="eastAsia"/>
          <w:bCs/>
          <w:sz w:val="24"/>
        </w:rPr>
        <w:t>流动性受限资产的市值合计不得超过基金资产净值的</w:t>
      </w:r>
      <w:r>
        <w:rPr>
          <w:bCs/>
          <w:sz w:val="24"/>
        </w:rPr>
        <w:t>1</w:t>
      </w:r>
      <w:r>
        <w:rPr>
          <w:rFonts w:hint="eastAsia"/>
          <w:bCs/>
          <w:sz w:val="24"/>
        </w:rPr>
        <w:t>0</w:t>
      </w:r>
      <w:r>
        <w:rPr>
          <w:bCs/>
          <w:sz w:val="24"/>
        </w:rPr>
        <w:t>%</w:t>
      </w:r>
      <w:r>
        <w:rPr>
          <w:rFonts w:hint="eastAsia"/>
          <w:bCs/>
          <w:sz w:val="24"/>
        </w:rPr>
        <w:t>；因证券市场波动、基金规模变动等基金管理人之外的因素致使基金被动超过该比例限制的，基金管理人不得主动新增流动性受限资产的投资；</w:t>
      </w:r>
    </w:p>
    <w:p w:rsidR="006E7238" w:rsidRDefault="00575DA9">
      <w:pPr>
        <w:spacing w:line="360" w:lineRule="auto"/>
        <w:ind w:firstLineChars="200" w:firstLine="480"/>
        <w:rPr>
          <w:bCs/>
          <w:sz w:val="24"/>
          <w:szCs w:val="24"/>
        </w:rPr>
      </w:pPr>
      <w:r>
        <w:rPr>
          <w:rFonts w:hint="eastAsia"/>
          <w:bCs/>
          <w:sz w:val="24"/>
        </w:rPr>
        <w:t>（</w:t>
      </w:r>
      <w:r>
        <w:rPr>
          <w:rFonts w:hint="eastAsia"/>
          <w:bCs/>
          <w:sz w:val="24"/>
        </w:rPr>
        <w:t>19</w:t>
      </w:r>
      <w:r>
        <w:rPr>
          <w:rFonts w:hint="eastAsia"/>
          <w:bCs/>
          <w:sz w:val="24"/>
        </w:rPr>
        <w:t>）本基金与私募类证券资管产品及中国证监会认定的其他主体为交易对手开展逆回购交易的，可接受质押品的资质要求应当与基金合同约定的投资范围保持一致</w:t>
      </w:r>
      <w:r>
        <w:rPr>
          <w:rFonts w:hint="eastAsia"/>
          <w:bCs/>
          <w:sz w:val="24"/>
          <w:szCs w:val="24"/>
        </w:rPr>
        <w:t>。</w:t>
      </w:r>
    </w:p>
    <w:p w:rsidR="006E7238" w:rsidRDefault="00575DA9">
      <w:pPr>
        <w:spacing w:line="360" w:lineRule="auto"/>
        <w:ind w:firstLineChars="200" w:firstLine="480"/>
        <w:rPr>
          <w:bCs/>
          <w:sz w:val="24"/>
          <w:szCs w:val="24"/>
        </w:rPr>
      </w:pPr>
      <w:r>
        <w:rPr>
          <w:rFonts w:hint="eastAsia"/>
          <w:bCs/>
          <w:sz w:val="24"/>
          <w:szCs w:val="24"/>
        </w:rPr>
        <w:t>《基金法》及其他有关法律法规或监管部门取消上述限制的，履行适当程序后，基金不受上述限制。</w:t>
      </w:r>
    </w:p>
    <w:p w:rsidR="006E7238" w:rsidRDefault="00575DA9">
      <w:pPr>
        <w:spacing w:line="360" w:lineRule="auto"/>
        <w:ind w:firstLineChars="200" w:firstLine="480"/>
        <w:rPr>
          <w:rFonts w:ascii="宋体" w:hAnsi="宋体"/>
          <w:color w:val="000000"/>
          <w:sz w:val="24"/>
          <w:szCs w:val="24"/>
        </w:rPr>
      </w:pPr>
      <w:r>
        <w:rPr>
          <w:rFonts w:hint="eastAsia"/>
          <w:bCs/>
          <w:sz w:val="24"/>
          <w:szCs w:val="24"/>
        </w:rPr>
        <w:t>由于证券市场波动、证券发行人合并或基金规模变动等基金管理人之外的原因导致本基金的投资组合不符</w:t>
      </w:r>
      <w:r>
        <w:rPr>
          <w:rFonts w:hint="eastAsia"/>
          <w:bCs/>
          <w:sz w:val="24"/>
          <w:szCs w:val="24"/>
        </w:rPr>
        <w:t>合上述（</w:t>
      </w:r>
      <w:r>
        <w:rPr>
          <w:rFonts w:hint="eastAsia"/>
          <w:bCs/>
          <w:sz w:val="24"/>
          <w:szCs w:val="24"/>
        </w:rPr>
        <w:t>2</w:t>
      </w:r>
      <w:r>
        <w:rPr>
          <w:rFonts w:hint="eastAsia"/>
          <w:bCs/>
          <w:sz w:val="24"/>
          <w:szCs w:val="24"/>
        </w:rPr>
        <w:t>）</w:t>
      </w:r>
      <w:r>
        <w:rPr>
          <w:rFonts w:hint="eastAsia"/>
          <w:bCs/>
          <w:sz w:val="24"/>
          <w:szCs w:val="24"/>
        </w:rPr>
        <w:t>-</w:t>
      </w:r>
      <w:r>
        <w:rPr>
          <w:rFonts w:hint="eastAsia"/>
          <w:bCs/>
          <w:sz w:val="24"/>
          <w:szCs w:val="24"/>
        </w:rPr>
        <w:t>（</w:t>
      </w:r>
      <w:r>
        <w:rPr>
          <w:rFonts w:hint="eastAsia"/>
          <w:bCs/>
          <w:sz w:val="24"/>
          <w:szCs w:val="24"/>
        </w:rPr>
        <w:t>9</w:t>
      </w:r>
      <w:r>
        <w:rPr>
          <w:rFonts w:hint="eastAsia"/>
          <w:bCs/>
          <w:sz w:val="24"/>
          <w:szCs w:val="24"/>
        </w:rPr>
        <w:t>）、（</w:t>
      </w:r>
      <w:r>
        <w:rPr>
          <w:rFonts w:hint="eastAsia"/>
          <w:bCs/>
          <w:sz w:val="24"/>
          <w:szCs w:val="24"/>
        </w:rPr>
        <w:t>11</w:t>
      </w:r>
      <w:r>
        <w:rPr>
          <w:rFonts w:hint="eastAsia"/>
          <w:bCs/>
          <w:sz w:val="24"/>
          <w:szCs w:val="24"/>
        </w:rPr>
        <w:t>）</w:t>
      </w:r>
      <w:r>
        <w:rPr>
          <w:rFonts w:hint="eastAsia"/>
          <w:bCs/>
          <w:sz w:val="24"/>
          <w:szCs w:val="24"/>
        </w:rPr>
        <w:t>-</w:t>
      </w:r>
      <w:r>
        <w:rPr>
          <w:rFonts w:hint="eastAsia"/>
          <w:bCs/>
          <w:sz w:val="24"/>
          <w:szCs w:val="24"/>
        </w:rPr>
        <w:t>（</w:t>
      </w:r>
      <w:r>
        <w:rPr>
          <w:rFonts w:hint="eastAsia"/>
          <w:bCs/>
          <w:sz w:val="24"/>
          <w:szCs w:val="24"/>
        </w:rPr>
        <w:t>16</w:t>
      </w:r>
      <w:r>
        <w:rPr>
          <w:rFonts w:hint="eastAsia"/>
          <w:bCs/>
          <w:sz w:val="24"/>
          <w:szCs w:val="24"/>
        </w:rPr>
        <w:t>）项约定的比例的，基金管理人应在</w:t>
      </w:r>
      <w:r>
        <w:rPr>
          <w:rFonts w:hint="eastAsia"/>
          <w:bCs/>
          <w:sz w:val="24"/>
          <w:szCs w:val="24"/>
        </w:rPr>
        <w:t>10</w:t>
      </w:r>
      <w:r>
        <w:rPr>
          <w:rFonts w:hint="eastAsia"/>
          <w:bCs/>
          <w:sz w:val="24"/>
          <w:szCs w:val="24"/>
        </w:rPr>
        <w:t>个交易日内进行调整，但中国证监会规定的特殊情形除外。</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基金管理人应当自基金合同生效之日起</w:t>
      </w:r>
      <w:r>
        <w:rPr>
          <w:rFonts w:ascii="宋体" w:hAnsi="宋体"/>
          <w:color w:val="000000"/>
          <w:sz w:val="24"/>
          <w:szCs w:val="24"/>
        </w:rPr>
        <w:t>6</w:t>
      </w:r>
      <w:r>
        <w:rPr>
          <w:rFonts w:ascii="宋体" w:hAnsi="宋体"/>
          <w:color w:val="000000"/>
          <w:sz w:val="24"/>
          <w:szCs w:val="24"/>
        </w:rPr>
        <w:t>个月内使基金的投资组合比例符合基金合同的有关约定。</w:t>
      </w:r>
      <w:r>
        <w:rPr>
          <w:rFonts w:ascii="宋体" w:hAnsi="宋体" w:hint="eastAsia"/>
          <w:color w:val="000000"/>
          <w:sz w:val="24"/>
          <w:szCs w:val="24"/>
        </w:rPr>
        <w:t>在上述期间内，本基金的投资范围、投资策略应当符合基金合同的约定。基金托管人对基金的投资的监督与检查自基金合同生效之日起开始。</w:t>
      </w:r>
      <w:r>
        <w:rPr>
          <w:rFonts w:ascii="宋体" w:hAnsi="宋体" w:hint="eastAsia"/>
          <w:color w:val="000000"/>
          <w:kern w:val="0"/>
          <w:sz w:val="24"/>
          <w:szCs w:val="24"/>
        </w:rPr>
        <w:t>法律法规或监管部门另有规定的，从其规定。</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hint="eastAsia"/>
          <w:sz w:val="24"/>
          <w:szCs w:val="24"/>
        </w:rPr>
        <w:t>上述投资组合限制条款中，若属法律法规的强制性规定，则当法律法规或监</w:t>
      </w:r>
      <w:r>
        <w:rPr>
          <w:rFonts w:ascii="宋体" w:hAnsi="宋体" w:hint="eastAsia"/>
          <w:sz w:val="24"/>
          <w:szCs w:val="24"/>
        </w:rPr>
        <w:lastRenderedPageBreak/>
        <w:t>管部门取消上述限制，在履行适当程序后，本基金投资可不受上述规定限制。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（三）基金托管人</w:t>
      </w:r>
      <w:bookmarkStart w:id="5" w:name="OLE_LINK1"/>
      <w:r>
        <w:rPr>
          <w:rFonts w:ascii="宋体" w:hAnsi="宋体"/>
          <w:color w:val="000000"/>
          <w:sz w:val="24"/>
          <w:szCs w:val="24"/>
        </w:rPr>
        <w:t>根据有关法律法规的规定及基金合同的约定，</w:t>
      </w:r>
      <w:bookmarkEnd w:id="5"/>
      <w:r>
        <w:rPr>
          <w:rFonts w:ascii="宋体" w:hAnsi="宋体"/>
          <w:color w:val="000000"/>
          <w:sz w:val="24"/>
          <w:szCs w:val="24"/>
        </w:rPr>
        <w:t>对本协议第十五条第九项基金投资禁止行为进行监督。</w:t>
      </w:r>
      <w:r>
        <w:rPr>
          <w:rFonts w:ascii="宋体" w:hAnsi="宋体" w:hint="eastAsia"/>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 xml:space="preserve">                                                                                                                                                                                                                                             </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根据法律法规有关基金</w:t>
      </w:r>
      <w:r>
        <w:rPr>
          <w:color w:val="000000"/>
          <w:sz w:val="24"/>
          <w:szCs w:val="24"/>
        </w:rPr>
        <w:t>从事的关联交易的</w:t>
      </w:r>
      <w:r>
        <w:rPr>
          <w:color w:val="000000"/>
          <w:sz w:val="24"/>
          <w:szCs w:val="24"/>
        </w:rPr>
        <w:t>规定，基金管理人和基金托管</w:t>
      </w:r>
      <w:r>
        <w:rPr>
          <w:rFonts w:ascii="宋体" w:hAnsi="宋体"/>
          <w:color w:val="000000"/>
          <w:sz w:val="24"/>
          <w:szCs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Pr>
          <w:color w:val="000000"/>
          <w:sz w:val="24"/>
          <w:szCs w:val="24"/>
        </w:rPr>
        <w:t>基金托管人并有权向中国证监会报告</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color w:val="000000"/>
          <w:sz w:val="24"/>
          <w:szCs w:val="24"/>
        </w:rPr>
        <w:t>运用基金财产买卖基金</w:t>
      </w:r>
      <w:r>
        <w:rPr>
          <w:color w:val="000000"/>
          <w:sz w:val="24"/>
          <w:szCs w:val="24"/>
        </w:rPr>
        <w:t>管理人、基金托管人及其控股股东、实际控制人或者与其有其他重大利害关系的公司发行的证券或承销期内承销的证券，或者从事其他重大关联交易的，基金管理人应当遵循基金份额持有人利益优先的原则，防范利益冲突，</w:t>
      </w:r>
      <w:r>
        <w:rPr>
          <w:rFonts w:hint="eastAsia"/>
          <w:color w:val="000000"/>
          <w:sz w:val="24"/>
          <w:szCs w:val="24"/>
        </w:rPr>
        <w:t>相关交易必须事先得到基金托管人同意，</w:t>
      </w:r>
      <w:r>
        <w:rPr>
          <w:color w:val="000000"/>
          <w:sz w:val="24"/>
          <w:szCs w:val="24"/>
        </w:rPr>
        <w:t>符合中国证监会的规定，并履行信息披露义务。</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szCs w:val="24"/>
        </w:rPr>
        <w:t>，并约定各交易对手所适用的交易结算方式</w:t>
      </w:r>
      <w:r>
        <w:rPr>
          <w:rFonts w:ascii="宋体" w:hAnsi="宋体"/>
          <w:color w:val="000000"/>
          <w:sz w:val="24"/>
          <w:szCs w:val="24"/>
        </w:rPr>
        <w:t>。基</w:t>
      </w:r>
      <w:r>
        <w:rPr>
          <w:rFonts w:ascii="宋体" w:hAnsi="宋体"/>
          <w:color w:val="000000"/>
          <w:sz w:val="24"/>
          <w:szCs w:val="24"/>
        </w:rPr>
        <w:t>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宋体" w:hAnsi="宋体"/>
          <w:color w:val="000000"/>
          <w:sz w:val="24"/>
          <w:szCs w:val="24"/>
        </w:rPr>
        <w:t>3</w:t>
      </w:r>
      <w:r>
        <w:rPr>
          <w:rFonts w:ascii="宋体" w:hAnsi="宋体"/>
          <w:color w:val="000000"/>
          <w:sz w:val="24"/>
          <w:szCs w:val="24"/>
        </w:rPr>
        <w:t>个工作日内与基金托管人协商解决。</w:t>
      </w:r>
      <w:r>
        <w:rPr>
          <w:rFonts w:ascii="宋体" w:hAnsi="宋体" w:hint="eastAsia"/>
          <w:color w:val="000000"/>
          <w:sz w:val="24"/>
          <w:szCs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szCs w:val="24"/>
        </w:rPr>
        <w:t>基金管理人负责对交易对手的资信控制，按银行间债券市场的交易规则进行交易，基金托管人则根据银行间</w:t>
      </w:r>
      <w:r>
        <w:rPr>
          <w:rFonts w:ascii="宋体" w:hAnsi="宋体"/>
          <w:color w:val="000000"/>
          <w:sz w:val="24"/>
          <w:szCs w:val="24"/>
        </w:rPr>
        <w:t>债券市场成交单对合同履行情况进行监督</w:t>
      </w:r>
      <w:r>
        <w:rPr>
          <w:rFonts w:ascii="宋体" w:hAnsi="宋体" w:hint="eastAsia"/>
          <w:color w:val="000000"/>
          <w:sz w:val="24"/>
          <w:szCs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szCs w:val="24"/>
        </w:rPr>
        <w:t>。</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（五）基金托管人根据有关法律法规的规定及基金合同的约定，对基金管理人选择存款银行进行监督。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基金投资银行定期存款的，基金管理人应根据法律法规的规定及基金合同的约定</w:t>
      </w:r>
      <w:r>
        <w:rPr>
          <w:rFonts w:ascii="宋体" w:hAnsi="宋体" w:hint="eastAsia"/>
          <w:color w:val="000000"/>
          <w:sz w:val="24"/>
          <w:szCs w:val="24"/>
        </w:rPr>
        <w:t>选择存款银行</w:t>
      </w:r>
      <w:r>
        <w:rPr>
          <w:rFonts w:ascii="宋体" w:hAnsi="宋体"/>
          <w:color w:val="000000"/>
          <w:sz w:val="24"/>
          <w:szCs w:val="24"/>
        </w:rPr>
        <w:t>。</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本基金投资银行存款应符合如下规定：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color w:val="000000"/>
          <w:sz w:val="24"/>
          <w:szCs w:val="24"/>
        </w:rPr>
        <w:t>、基金管理人、基金托管人应当与存款银行建立定期对账机制，确保基金银行存款业务账目及核算的真实、准确。</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color w:val="000000"/>
          <w:sz w:val="24"/>
          <w:szCs w:val="24"/>
        </w:rPr>
        <w:t>、基金托管人应加强对基金银行存款业务的监督与核查，严格审查、复核相关协议、账户资料、投资指令、存款证实书等有关文件，切实履行托管职责。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color w:val="000000"/>
          <w:sz w:val="24"/>
          <w:szCs w:val="24"/>
        </w:rPr>
        <w:t>、基金管理人与基金托管人在开展基金存款业务时，应严格遵守《基金法》、《运作办法》等有关法律法规，以及国家有关账户管理、利率管理、支付结算等的各项规定。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基金托管人发现基金管理人在选择存款银行时有违反有关法律法规的规定及基金合同的约定的行为，应及时以书面形式通知基金管理</w:t>
      </w:r>
      <w:r>
        <w:rPr>
          <w:rFonts w:ascii="宋体" w:hAnsi="宋体"/>
          <w:color w:val="000000"/>
          <w:sz w:val="24"/>
          <w:szCs w:val="24"/>
        </w:rPr>
        <w:t>人在</w:t>
      </w:r>
      <w:r>
        <w:rPr>
          <w:rFonts w:ascii="宋体" w:hAnsi="宋体"/>
          <w:color w:val="000000"/>
          <w:sz w:val="24"/>
          <w:szCs w:val="24"/>
        </w:rPr>
        <w:t>10</w:t>
      </w:r>
      <w:r>
        <w:rPr>
          <w:rFonts w:ascii="宋体" w:hAnsi="宋体"/>
          <w:color w:val="000000"/>
          <w:sz w:val="24"/>
          <w:szCs w:val="24"/>
        </w:rPr>
        <w:t>个工作日内纠正。基金管理人对基金托管人通知的违规事项未能在</w:t>
      </w:r>
      <w:r>
        <w:rPr>
          <w:rFonts w:ascii="宋体" w:hAnsi="宋体"/>
          <w:color w:val="000000"/>
          <w:sz w:val="24"/>
          <w:szCs w:val="24"/>
        </w:rPr>
        <w:t>10</w:t>
      </w:r>
      <w:r>
        <w:rPr>
          <w:rFonts w:ascii="宋体" w:hAnsi="宋体"/>
          <w:color w:val="000000"/>
          <w:sz w:val="24"/>
          <w:szCs w:val="24"/>
        </w:rPr>
        <w:t>个工作日内纠正的，基金托管人应报告中国证监会。基金托管人发现基金管理人有重大违规行为，应立即报告中国证监会，同时通知基金管理人在</w:t>
      </w:r>
      <w:r>
        <w:rPr>
          <w:rFonts w:ascii="宋体" w:hAnsi="宋体"/>
          <w:color w:val="000000"/>
          <w:sz w:val="24"/>
          <w:szCs w:val="24"/>
        </w:rPr>
        <w:t>10</w:t>
      </w:r>
      <w:r>
        <w:rPr>
          <w:rFonts w:ascii="宋体" w:hAnsi="宋体"/>
          <w:color w:val="000000"/>
          <w:sz w:val="24"/>
          <w:szCs w:val="24"/>
        </w:rPr>
        <w:t>个工作日内纠正或拒绝结算</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）基金托管人根据有关法律法规的规定及基金合同的约定，对基金资产净值计算、</w:t>
      </w:r>
      <w:r>
        <w:rPr>
          <w:rFonts w:ascii="宋体" w:hAnsi="宋体" w:hint="eastAsia"/>
          <w:color w:val="000000"/>
          <w:sz w:val="24"/>
          <w:szCs w:val="24"/>
        </w:rPr>
        <w:t>各类份额的每万份基金已实现收益和</w:t>
      </w:r>
      <w:r>
        <w:rPr>
          <w:rFonts w:ascii="宋体" w:hAnsi="宋体" w:hint="eastAsia"/>
          <w:color w:val="000000"/>
          <w:sz w:val="24"/>
          <w:szCs w:val="24"/>
        </w:rPr>
        <w:t>7</w:t>
      </w:r>
      <w:r>
        <w:rPr>
          <w:rFonts w:ascii="宋体" w:hAnsi="宋体" w:hint="eastAsia"/>
          <w:color w:val="000000"/>
          <w:sz w:val="24"/>
          <w:szCs w:val="24"/>
        </w:rPr>
        <w:t>日年化收益率计算</w:t>
      </w:r>
      <w:r>
        <w:rPr>
          <w:rFonts w:ascii="宋体" w:hAnsi="宋体"/>
          <w:color w:val="000000"/>
          <w:sz w:val="24"/>
          <w:szCs w:val="24"/>
        </w:rPr>
        <w:t>、应收资金到账、基金费用开支及收入确定、基金收益分配、相关信息披露、基金宣传推介材料中登载基金业绩表现数据等进行监督和核查。</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如果基金管理人未经基金托管人的</w:t>
      </w:r>
      <w:r>
        <w:rPr>
          <w:rFonts w:ascii="宋体" w:hAnsi="宋体" w:hint="eastAsia"/>
          <w:color w:val="000000"/>
          <w:sz w:val="24"/>
          <w:szCs w:val="24"/>
        </w:rPr>
        <w:t>审核擅自将不实的业绩表现数据印制在宣传推介材料上，则基金托管人对此不承担任何责任，并将在发现后立即报告中国证监会。</w:t>
      </w:r>
    </w:p>
    <w:p w:rsidR="006E7238" w:rsidRDefault="00575DA9">
      <w:pPr>
        <w:pStyle w:val="CharCharChar1"/>
        <w:spacing w:line="360" w:lineRule="auto"/>
        <w:ind w:firstLineChars="200" w:firstLine="480"/>
        <w:rPr>
          <w:rFonts w:ascii="宋体" w:hAnsi="宋体"/>
          <w:sz w:val="24"/>
          <w:szCs w:val="24"/>
        </w:rPr>
      </w:pPr>
      <w:r>
        <w:rPr>
          <w:rFonts w:ascii="宋体" w:hAnsi="宋体" w:hint="eastAsia"/>
          <w:sz w:val="24"/>
          <w:szCs w:val="24"/>
        </w:rPr>
        <w:t>（七）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6E7238" w:rsidRDefault="00575DA9">
      <w:pPr>
        <w:adjustRightInd w:val="0"/>
        <w:snapToGrid w:val="0"/>
        <w:spacing w:line="360" w:lineRule="auto"/>
        <w:ind w:firstLineChars="150" w:firstLine="36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w:t>
      </w:r>
      <w:r>
        <w:rPr>
          <w:rFonts w:ascii="宋体" w:hAnsi="宋体"/>
          <w:color w:val="000000"/>
          <w:sz w:val="24"/>
          <w:szCs w:val="24"/>
        </w:rPr>
        <w:t>到通知后</w:t>
      </w:r>
      <w:r>
        <w:rPr>
          <w:rFonts w:ascii="宋体" w:hAnsi="宋体"/>
          <w:color w:val="000000"/>
          <w:sz w:val="24"/>
          <w:szCs w:val="24"/>
        </w:rPr>
        <w:lastRenderedPageBreak/>
        <w:t>应在下一工作日前及时核对并以书面形式给基金托管人发出回函，就基金托管人的疑义进行解释或举证，说明违规原因及纠正期限，并保证在规定期限内及时改正。在上述规定期限内</w:t>
      </w:r>
      <w:r>
        <w:rPr>
          <w:rFonts w:ascii="宋体" w:hAnsi="宋体"/>
          <w:color w:val="000000"/>
          <w:sz w:val="24"/>
          <w:szCs w:val="24"/>
        </w:rPr>
        <w:t xml:space="preserve">, </w:t>
      </w:r>
      <w:r>
        <w:rPr>
          <w:rFonts w:ascii="宋体" w:hAnsi="宋体"/>
          <w:color w:val="000000"/>
          <w:sz w:val="24"/>
          <w:szCs w:val="24"/>
        </w:rPr>
        <w:t>基金托管人有权随时对通知事项进行复查</w:t>
      </w:r>
      <w:r>
        <w:rPr>
          <w:rFonts w:ascii="宋体" w:hAnsi="宋体"/>
          <w:color w:val="000000"/>
          <w:sz w:val="24"/>
          <w:szCs w:val="24"/>
        </w:rPr>
        <w:t xml:space="preserve">, </w:t>
      </w:r>
      <w:r>
        <w:rPr>
          <w:rFonts w:ascii="宋体" w:hAnsi="宋体"/>
          <w:color w:val="000000"/>
          <w:sz w:val="24"/>
          <w:szCs w:val="24"/>
        </w:rPr>
        <w:t>督促基金管理人改正。</w:t>
      </w:r>
      <w:r>
        <w:rPr>
          <w:rFonts w:ascii="宋体" w:hAnsi="宋体" w:hint="eastAsia"/>
          <w:color w:val="000000"/>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九</w:t>
      </w:r>
      <w:r>
        <w:rPr>
          <w:rFonts w:ascii="宋体" w:hAnsi="宋体"/>
          <w:color w:val="000000"/>
          <w:sz w:val="24"/>
          <w:szCs w:val="24"/>
        </w:rPr>
        <w:t>）</w:t>
      </w:r>
      <w:r>
        <w:rPr>
          <w:rFonts w:ascii="宋体" w:hAnsi="宋体" w:hint="eastAsia"/>
          <w:color w:val="000000"/>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szCs w:val="24"/>
        </w:rPr>
        <w:t>对基金托管人按照法规要求需向中国证监会报送基金监督报告的事项，基金管理人应积极配合提供相关数据资料和制度等。</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十</w:t>
      </w:r>
      <w:r>
        <w:rPr>
          <w:rFonts w:ascii="宋体" w:hAnsi="宋体"/>
          <w:color w:val="000000"/>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w:t>
      </w:r>
      <w:r>
        <w:rPr>
          <w:rFonts w:ascii="宋体" w:hAnsi="宋体"/>
          <w:color w:val="000000"/>
          <w:sz w:val="24"/>
          <w:szCs w:val="24"/>
        </w:rPr>
        <w:t>对方进行有效监督，情节严重或经基金托管人提出警告仍不改正的，基金托管人应报告中国证监会。</w:t>
      </w:r>
    </w:p>
    <w:p w:rsidR="006E7238" w:rsidRDefault="006E7238">
      <w:pPr>
        <w:pStyle w:val="CharCharChar1"/>
        <w:spacing w:line="360" w:lineRule="auto"/>
        <w:ind w:firstLineChars="200" w:firstLine="480"/>
        <w:rPr>
          <w:rFonts w:ascii="宋体" w:hAnsi="宋体"/>
          <w:sz w:val="24"/>
          <w:szCs w:val="24"/>
        </w:rPr>
      </w:pPr>
    </w:p>
    <w:p w:rsidR="006E7238" w:rsidRDefault="00575DA9">
      <w:pPr>
        <w:pStyle w:val="2"/>
        <w:spacing w:line="360" w:lineRule="auto"/>
        <w:jc w:val="center"/>
        <w:rPr>
          <w:rFonts w:ascii="宋体" w:eastAsia="宋体" w:hAnsi="宋体"/>
          <w:color w:val="000000"/>
          <w:sz w:val="28"/>
        </w:rPr>
      </w:pPr>
      <w:bookmarkStart w:id="6" w:name="_Toc120435783"/>
      <w:bookmarkStart w:id="7" w:name="_Toc86649722"/>
      <w:bookmarkStart w:id="8" w:name="_Toc86737929"/>
      <w:bookmarkStart w:id="9" w:name="_Toc145818938"/>
      <w:bookmarkStart w:id="10" w:name="_Toc110761796"/>
      <w:bookmarkStart w:id="11" w:name="_Toc118774803"/>
      <w:bookmarkStart w:id="12" w:name="_Toc118212950"/>
      <w:bookmarkStart w:id="13" w:name="_Toc108512358"/>
      <w:bookmarkStart w:id="14" w:name="_Toc89163368"/>
      <w:bookmarkStart w:id="15" w:name="_Toc118972648"/>
      <w:bookmarkStart w:id="16" w:name="_Toc86726439"/>
      <w:bookmarkStart w:id="17" w:name="_Toc86727355"/>
      <w:bookmarkStart w:id="18" w:name="_Toc86223242"/>
      <w:bookmarkStart w:id="19" w:name="_Toc110765660"/>
      <w:bookmarkStart w:id="20" w:name="_Toc119402710"/>
      <w:bookmarkStart w:id="21" w:name="_Toc110830492"/>
      <w:bookmarkStart w:id="22" w:name="_Toc86225291"/>
      <w:r>
        <w:rPr>
          <w:rFonts w:ascii="宋体" w:eastAsia="宋体" w:hAnsi="宋体"/>
          <w:color w:val="000000"/>
          <w:sz w:val="28"/>
        </w:rPr>
        <w:br w:type="page"/>
      </w:r>
      <w:r>
        <w:rPr>
          <w:rFonts w:ascii="宋体" w:eastAsia="宋体" w:hAnsi="宋体"/>
          <w:color w:val="000000"/>
          <w:sz w:val="28"/>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（一）基金管理人对基金托管人履行托管职责情况进行核查，核查事项包括基金托管人安全保管基金财产、开设基金财产的资金账户和证券账户、复核基金管理人计算的基金资产净值、</w:t>
      </w:r>
      <w:r>
        <w:rPr>
          <w:rFonts w:ascii="宋体" w:hAnsi="宋体" w:hint="eastAsia"/>
          <w:color w:val="000000"/>
          <w:sz w:val="24"/>
          <w:szCs w:val="24"/>
        </w:rPr>
        <w:t>各类基金份额每万份基金已实现收益和</w:t>
      </w:r>
      <w:r>
        <w:rPr>
          <w:rFonts w:ascii="宋体" w:hAnsi="宋体" w:hint="eastAsia"/>
          <w:color w:val="000000"/>
          <w:sz w:val="24"/>
          <w:szCs w:val="24"/>
        </w:rPr>
        <w:t>7</w:t>
      </w:r>
      <w:r>
        <w:rPr>
          <w:rFonts w:ascii="宋体" w:hAnsi="宋体" w:hint="eastAsia"/>
          <w:color w:val="000000"/>
          <w:sz w:val="24"/>
          <w:szCs w:val="24"/>
        </w:rPr>
        <w:t>日年化收益率计算、</w:t>
      </w:r>
      <w:r>
        <w:rPr>
          <w:rFonts w:ascii="宋体" w:hAnsi="宋体"/>
          <w:color w:val="000000"/>
          <w:sz w:val="24"/>
          <w:szCs w:val="24"/>
        </w:rPr>
        <w:t>根据基金管理人指令办理清算交收、相关信息披露和监督基金投资运作等行为。</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（二）基金管理人发现基金托管人擅自挪用基金财产、未对基金财产实行分账管理、未执行或无故延迟执</w:t>
      </w:r>
      <w:r>
        <w:rPr>
          <w:rFonts w:ascii="宋体" w:hAnsi="宋体"/>
          <w:color w:val="000000"/>
          <w:sz w:val="24"/>
          <w:szCs w:val="24"/>
        </w:rPr>
        <w:t>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Pr>
          <w:rFonts w:ascii="宋体" w:hAnsi="宋体"/>
          <w:color w:val="000000"/>
          <w:sz w:val="24"/>
          <w:szCs w:val="24"/>
        </w:rPr>
        <w:t xml:space="preserve">, </w:t>
      </w:r>
      <w:r>
        <w:rPr>
          <w:rFonts w:ascii="宋体" w:hAnsi="宋体"/>
          <w:color w:val="000000"/>
          <w:sz w:val="24"/>
          <w:szCs w:val="24"/>
        </w:rPr>
        <w:t>督促基金托管人改正。基金托管人应积极配合基金管理人的核查行为，包括但不限于：提交相关资料以供基金管理人核查托管财产的完整性和真实性，在规定时间内答复基金管理人并改正。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（三）基金管理人发现基</w:t>
      </w:r>
      <w:r>
        <w:rPr>
          <w:rFonts w:ascii="宋体" w:hAnsi="宋体"/>
          <w:color w:val="000000"/>
          <w:sz w:val="24"/>
          <w:szCs w:val="24"/>
        </w:rPr>
        <w:t>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E7238" w:rsidRDefault="006E7238">
      <w:pPr>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23" w:name="_Toc118212951"/>
      <w:bookmarkStart w:id="24" w:name="_Toc84133786"/>
      <w:bookmarkStart w:id="25" w:name="_Toc110761797"/>
      <w:bookmarkStart w:id="26" w:name="_Toc86223243"/>
      <w:bookmarkStart w:id="27" w:name="_Toc86727356"/>
      <w:bookmarkStart w:id="28" w:name="_Toc86204789"/>
      <w:bookmarkStart w:id="29" w:name="_Toc86225292"/>
      <w:bookmarkStart w:id="30" w:name="_Toc84234435"/>
      <w:bookmarkStart w:id="31" w:name="_Toc118972649"/>
      <w:bookmarkStart w:id="32" w:name="_Toc84234388"/>
      <w:bookmarkStart w:id="33" w:name="_Toc108512359"/>
      <w:bookmarkStart w:id="34" w:name="_Toc86726440"/>
      <w:bookmarkStart w:id="35" w:name="_Toc86737930"/>
      <w:bookmarkStart w:id="36" w:name="_Toc120435784"/>
      <w:bookmarkStart w:id="37" w:name="_Toc89163369"/>
      <w:bookmarkStart w:id="38" w:name="_Toc119402711"/>
      <w:bookmarkStart w:id="39" w:name="_Toc110765661"/>
      <w:bookmarkStart w:id="40" w:name="_Toc86649723"/>
      <w:bookmarkStart w:id="41" w:name="_Toc110830493"/>
      <w:bookmarkStart w:id="42" w:name="_Toc118774804"/>
      <w:bookmarkStart w:id="43" w:name="_Toc145818939"/>
      <w:r>
        <w:rPr>
          <w:rFonts w:ascii="宋体" w:eastAsia="宋体" w:hAnsi="宋体"/>
          <w:color w:val="000000"/>
          <w:sz w:val="28"/>
        </w:rPr>
        <w:br w:type="page"/>
      </w:r>
      <w:r>
        <w:rPr>
          <w:rFonts w:ascii="宋体" w:eastAsia="宋体" w:hAnsi="宋体"/>
          <w:color w:val="000000"/>
          <w:sz w:val="28"/>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（一）基金财产保管的原则</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基金财产应独立于基金管理人、基金托管人的固有财产。</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基金托管人应安全保管基金财产。</w:t>
      </w:r>
      <w:r>
        <w:rPr>
          <w:rFonts w:ascii="宋体" w:hAnsi="宋体" w:hint="eastAsia"/>
          <w:color w:val="000000"/>
          <w:sz w:val="24"/>
          <w:szCs w:val="24"/>
        </w:rPr>
        <w:t>未经基金管理人依据合法程序作出的合法合规指令，基金托管人不得自行运用、处分、分配基金的任何财产。</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基金托管人按照规定开设基金财产的资金账户和证券账户。</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基金托管人对所托管的不同基金财产分别设置账户，确保基金财产的完整与独立。</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基金托管人根据基金管理人的指令，按照基金合同和本协议的约定保管基金财产，如有特殊情况双方可另行协商解决。</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w:t>
      </w:r>
      <w:r>
        <w:rPr>
          <w:rFonts w:ascii="宋体" w:hAnsi="宋体"/>
          <w:color w:val="000000"/>
          <w:sz w:val="24"/>
          <w:szCs w:val="24"/>
        </w:rPr>
        <w:t>进行催收。由此给基金</w:t>
      </w:r>
      <w:r>
        <w:rPr>
          <w:rFonts w:ascii="宋体" w:hAnsi="宋体" w:hint="eastAsia"/>
          <w:color w:val="000000"/>
          <w:sz w:val="24"/>
          <w:szCs w:val="24"/>
        </w:rPr>
        <w:t>财产</w:t>
      </w:r>
      <w:r>
        <w:rPr>
          <w:rFonts w:ascii="宋体" w:hAnsi="宋体"/>
          <w:color w:val="000000"/>
          <w:sz w:val="24"/>
          <w:szCs w:val="24"/>
        </w:rPr>
        <w:t>造成损失的，基金托管人对此不承担任何责任。</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除依据法律法规和基金合同的规定外，基金托管人不得委托第三人托管基金财产。</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（二）基金募集期间及募集资金的验资</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基金募集期间的资金应存于基金管理人在</w:t>
      </w:r>
      <w:r>
        <w:rPr>
          <w:rFonts w:ascii="宋体" w:hAnsi="宋体" w:hint="eastAsia"/>
          <w:color w:val="000000"/>
          <w:sz w:val="24"/>
          <w:szCs w:val="24"/>
        </w:rPr>
        <w:t>具有托管资格的商业银行开设的</w:t>
      </w:r>
      <w:r>
        <w:rPr>
          <w:rFonts w:ascii="宋体" w:hAnsi="宋体"/>
          <w:color w:val="000000"/>
          <w:sz w:val="24"/>
          <w:szCs w:val="24"/>
        </w:rPr>
        <w:t>基金</w:t>
      </w:r>
      <w:r>
        <w:rPr>
          <w:rFonts w:ascii="宋体" w:hAnsi="宋体" w:hint="eastAsia"/>
          <w:color w:val="000000"/>
          <w:sz w:val="24"/>
          <w:szCs w:val="24"/>
        </w:rPr>
        <w:t>认购专户。</w:t>
      </w:r>
      <w:r>
        <w:rPr>
          <w:rFonts w:ascii="宋体" w:hAnsi="宋体"/>
          <w:color w:val="000000"/>
          <w:sz w:val="24"/>
          <w:szCs w:val="24"/>
        </w:rPr>
        <w:t>该账户由基金管理人</w:t>
      </w:r>
      <w:r>
        <w:rPr>
          <w:rFonts w:ascii="宋体" w:hAnsi="宋体" w:hint="eastAsia"/>
          <w:color w:val="000000"/>
          <w:sz w:val="24"/>
          <w:szCs w:val="24"/>
        </w:rPr>
        <w:t>或接受基金管理人委托代为办理登记业务的机构</w:t>
      </w:r>
      <w:r>
        <w:rPr>
          <w:rFonts w:ascii="宋体" w:hAnsi="宋体"/>
          <w:color w:val="000000"/>
          <w:sz w:val="24"/>
          <w:szCs w:val="24"/>
        </w:rPr>
        <w:t>开立并管理。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sz w:val="24"/>
          <w:szCs w:val="24"/>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ascii="宋体" w:hAnsi="宋体" w:hint="eastAsia"/>
          <w:sz w:val="24"/>
          <w:szCs w:val="24"/>
        </w:rPr>
        <w:t>托管资金账户</w:t>
      </w:r>
      <w:r>
        <w:rPr>
          <w:rFonts w:ascii="宋体" w:hAnsi="宋体"/>
          <w:sz w:val="24"/>
          <w:szCs w:val="24"/>
        </w:rPr>
        <w:t>，同时在规定时间内，聘请具有从事证券相关业务资格的会计师事务所进行验资，出具验资报告。出具的验资报告由参加验资的</w:t>
      </w:r>
      <w:r>
        <w:rPr>
          <w:rFonts w:ascii="宋体" w:hAnsi="宋体"/>
          <w:sz w:val="24"/>
          <w:szCs w:val="24"/>
        </w:rPr>
        <w:t>2</w:t>
      </w:r>
      <w:r>
        <w:rPr>
          <w:rFonts w:ascii="宋体" w:hAnsi="宋体"/>
          <w:sz w:val="24"/>
          <w:szCs w:val="24"/>
        </w:rPr>
        <w:t>名或</w:t>
      </w:r>
      <w:r>
        <w:rPr>
          <w:rFonts w:ascii="宋体" w:hAnsi="宋体"/>
          <w:sz w:val="24"/>
          <w:szCs w:val="24"/>
        </w:rPr>
        <w:t>2</w:t>
      </w:r>
      <w:r>
        <w:rPr>
          <w:rFonts w:ascii="宋体" w:hAnsi="宋体"/>
          <w:sz w:val="24"/>
          <w:szCs w:val="24"/>
        </w:rPr>
        <w:t>名以上中国注册会计师签字方为有效。</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若基金募集期限届满，未能达到基金合同生效的条件，由基金管理人按</w:t>
      </w:r>
      <w:r>
        <w:rPr>
          <w:rFonts w:ascii="宋体" w:hAnsi="宋体" w:hint="eastAsia"/>
          <w:color w:val="000000"/>
          <w:sz w:val="24"/>
          <w:szCs w:val="24"/>
        </w:rPr>
        <w:t>基金合同</w:t>
      </w:r>
      <w:r>
        <w:rPr>
          <w:rFonts w:ascii="宋体" w:hAnsi="宋体"/>
          <w:color w:val="000000"/>
          <w:sz w:val="24"/>
          <w:szCs w:val="24"/>
        </w:rPr>
        <w:t>规定办理退款等事宜</w:t>
      </w:r>
      <w:r>
        <w:rPr>
          <w:rFonts w:ascii="宋体" w:hAnsi="宋体" w:hint="eastAsia"/>
          <w:color w:val="000000"/>
          <w:sz w:val="24"/>
          <w:szCs w:val="24"/>
        </w:rPr>
        <w:t>，基金托管人应提供充分协助</w:t>
      </w:r>
      <w:r>
        <w:rPr>
          <w:rFonts w:ascii="宋体" w:hAnsi="宋体"/>
          <w:color w:val="000000"/>
          <w:sz w:val="24"/>
          <w:szCs w:val="24"/>
        </w:rPr>
        <w:t>。</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（三）基金资金账户的开立和管理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color w:val="000000"/>
          <w:sz w:val="24"/>
          <w:szCs w:val="24"/>
        </w:rPr>
        <w:t>、基</w:t>
      </w:r>
      <w:r>
        <w:rPr>
          <w:rFonts w:ascii="宋体" w:hAnsi="宋体"/>
          <w:color w:val="000000"/>
          <w:sz w:val="24"/>
          <w:szCs w:val="24"/>
        </w:rPr>
        <w:t>金托管人</w:t>
      </w:r>
      <w:r>
        <w:rPr>
          <w:rFonts w:ascii="宋体" w:hAnsi="宋体" w:hint="eastAsia"/>
          <w:sz w:val="24"/>
          <w:szCs w:val="24"/>
        </w:rPr>
        <w:t>应负责本基金的资金账户的开设和管理</w:t>
      </w:r>
      <w:r>
        <w:rPr>
          <w:rFonts w:ascii="宋体" w:hAnsi="宋体"/>
          <w:color w:val="000000"/>
          <w:sz w:val="24"/>
          <w:szCs w:val="24"/>
        </w:rPr>
        <w:t>。</w:t>
      </w:r>
    </w:p>
    <w:p w:rsidR="006E7238" w:rsidRDefault="00575DA9">
      <w:pPr>
        <w:adjustRightInd w:val="0"/>
        <w:snapToGrid w:val="0"/>
        <w:spacing w:line="360" w:lineRule="auto"/>
        <w:ind w:firstLine="480"/>
        <w:rPr>
          <w:rFonts w:ascii="宋体" w:hAnsi="宋体"/>
          <w:sz w:val="24"/>
          <w:szCs w:val="24"/>
        </w:rPr>
      </w:pPr>
      <w:r>
        <w:rPr>
          <w:rFonts w:ascii="宋体" w:hAnsi="宋体"/>
          <w:color w:val="000000"/>
          <w:sz w:val="24"/>
          <w:szCs w:val="24"/>
        </w:rPr>
        <w:t>2</w:t>
      </w:r>
      <w:r>
        <w:rPr>
          <w:rFonts w:ascii="宋体" w:hAnsi="宋体"/>
          <w:color w:val="000000"/>
          <w:sz w:val="24"/>
          <w:szCs w:val="24"/>
        </w:rPr>
        <w:t>、</w:t>
      </w:r>
      <w:r>
        <w:rPr>
          <w:rFonts w:ascii="宋体" w:hAnsi="宋体" w:hint="eastAsia"/>
          <w:sz w:val="24"/>
          <w:szCs w:val="24"/>
        </w:rPr>
        <w:t>基金托管人可以本基金的名义在其营业机构开设本基金的资金账户</w:t>
      </w:r>
      <w:r>
        <w:rPr>
          <w:rFonts w:ascii="宋体" w:hAnsi="宋体"/>
          <w:color w:val="000000"/>
          <w:sz w:val="24"/>
          <w:szCs w:val="24"/>
        </w:rPr>
        <w:t>，并根据基金管理人合法合规的指令办理资金收付</w:t>
      </w:r>
      <w:r>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sz w:val="24"/>
          <w:szCs w:val="24"/>
        </w:rPr>
        <w:t>3</w:t>
      </w:r>
      <w:r>
        <w:rPr>
          <w:rFonts w:ascii="宋体" w:hAnsi="宋体" w:hint="eastAsia"/>
          <w:sz w:val="24"/>
          <w:szCs w:val="24"/>
        </w:rPr>
        <w:t>、</w:t>
      </w:r>
      <w:r>
        <w:rPr>
          <w:rFonts w:ascii="宋体" w:hAnsi="宋体"/>
          <w:color w:val="000000"/>
          <w:sz w:val="24"/>
          <w:szCs w:val="24"/>
        </w:rPr>
        <w:t>基金</w:t>
      </w:r>
      <w:r>
        <w:rPr>
          <w:rFonts w:ascii="宋体" w:hAnsi="宋体" w:hint="eastAsia"/>
          <w:color w:val="000000"/>
          <w:sz w:val="24"/>
          <w:szCs w:val="24"/>
        </w:rPr>
        <w:t>托管资金账户</w:t>
      </w:r>
      <w:r>
        <w:rPr>
          <w:rFonts w:ascii="宋体" w:hAnsi="宋体"/>
          <w:color w:val="000000"/>
          <w:sz w:val="24"/>
          <w:szCs w:val="24"/>
        </w:rPr>
        <w:t>的开立和使用，限于满足开展本基金业务的需要。基金托管人和基金管理人不得假借本基金的名义开立任何其他银行账户；亦不得使用基金的任何账户进行本基金业务以外的活动。</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w:t>
      </w:r>
      <w:r>
        <w:rPr>
          <w:rFonts w:ascii="宋体" w:hAnsi="宋体"/>
          <w:color w:val="000000"/>
          <w:sz w:val="24"/>
          <w:szCs w:val="24"/>
        </w:rPr>
        <w:t>户的开立和管理应符合</w:t>
      </w:r>
      <w:r>
        <w:rPr>
          <w:rFonts w:ascii="宋体" w:hAnsi="宋体" w:hint="eastAsia"/>
          <w:color w:val="000000"/>
          <w:sz w:val="24"/>
          <w:szCs w:val="24"/>
        </w:rPr>
        <w:t>相关法律法规的有关</w:t>
      </w:r>
      <w:r>
        <w:rPr>
          <w:rFonts w:ascii="宋体" w:hAnsi="宋体"/>
          <w:color w:val="000000"/>
          <w:sz w:val="24"/>
          <w:szCs w:val="24"/>
        </w:rPr>
        <w:t>规定。</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w:t>
      </w:r>
      <w:r>
        <w:rPr>
          <w:rFonts w:ascii="宋体" w:hAnsi="宋体"/>
          <w:color w:val="000000"/>
          <w:sz w:val="24"/>
          <w:szCs w:val="24"/>
        </w:rPr>
        <w:t>在符合法律法规规定的条件下，基金托管人可以通过基金托管人专用账户办理基金资产的支付。</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（四）基金证券账户的开立和管理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基金托管人在中国证券登记结算有限责任公司上海分公司、深圳分公司为基金开立基金托管人与基金联名的证券账户。</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color w:val="000000"/>
          <w:sz w:val="24"/>
          <w:szCs w:val="24"/>
        </w:rPr>
        <w:t>、</w:t>
      </w:r>
      <w:r>
        <w:rPr>
          <w:rFonts w:ascii="宋体" w:hAnsi="宋体"/>
          <w:sz w:val="24"/>
          <w:szCs w:val="24"/>
        </w:rPr>
        <w:t>基金</w:t>
      </w:r>
      <w:r>
        <w:rPr>
          <w:rFonts w:ascii="宋体" w:hAnsi="宋体"/>
          <w:color w:val="000000"/>
          <w:sz w:val="24"/>
          <w:szCs w:val="24"/>
        </w:rPr>
        <w:t>托管人以自身法人名义在中国证券登记结算</w:t>
      </w:r>
      <w:r>
        <w:rPr>
          <w:rFonts w:ascii="宋体" w:hAnsi="宋体" w:hint="eastAsia"/>
          <w:color w:val="000000"/>
          <w:sz w:val="24"/>
          <w:szCs w:val="24"/>
        </w:rPr>
        <w:t>有限</w:t>
      </w:r>
      <w:r>
        <w:rPr>
          <w:rFonts w:ascii="宋体" w:hAnsi="宋体" w:hint="eastAsia"/>
          <w:color w:val="000000"/>
          <w:sz w:val="24"/>
          <w:szCs w:val="24"/>
        </w:rPr>
        <w:t>责任</w:t>
      </w:r>
      <w:r>
        <w:rPr>
          <w:rFonts w:ascii="宋体" w:hAnsi="宋体"/>
          <w:color w:val="000000"/>
          <w:sz w:val="24"/>
          <w:szCs w:val="24"/>
        </w:rPr>
        <w:t>公司开立结算备付金账户，并代表所托管的基金完成与中国证券登记结算有限责任公司的一级法人清算工作</w:t>
      </w:r>
      <w:r>
        <w:rPr>
          <w:rFonts w:ascii="宋体" w:hAnsi="宋体" w:hint="eastAsia"/>
          <w:color w:val="000000"/>
          <w:sz w:val="24"/>
          <w:szCs w:val="24"/>
        </w:rPr>
        <w:t>，基金管理人应予以积极协助</w:t>
      </w:r>
      <w:r>
        <w:rPr>
          <w:rFonts w:ascii="宋体" w:hAnsi="宋体"/>
          <w:color w:val="000000"/>
          <w:sz w:val="24"/>
          <w:szCs w:val="24"/>
        </w:rPr>
        <w:t>。结算</w:t>
      </w:r>
      <w:r>
        <w:rPr>
          <w:rFonts w:ascii="宋体" w:hAnsi="宋体"/>
          <w:sz w:val="24"/>
          <w:szCs w:val="24"/>
        </w:rPr>
        <w:t>备付金的收取按照中国证券登记结算</w:t>
      </w:r>
      <w:r>
        <w:rPr>
          <w:rFonts w:ascii="宋体" w:hAnsi="宋体" w:hint="eastAsia"/>
          <w:sz w:val="24"/>
          <w:szCs w:val="24"/>
        </w:rPr>
        <w:t>有限责任</w:t>
      </w:r>
      <w:r>
        <w:rPr>
          <w:rFonts w:ascii="宋体" w:hAnsi="宋体"/>
          <w:sz w:val="24"/>
          <w:szCs w:val="24"/>
        </w:rPr>
        <w:t>公司的规定执行。</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w:t>
      </w:r>
      <w:r>
        <w:rPr>
          <w:rFonts w:ascii="宋体" w:hAnsi="宋体"/>
          <w:color w:val="000000"/>
          <w:sz w:val="24"/>
          <w:szCs w:val="24"/>
        </w:rPr>
        <w:t>基金证券账户的开立和证券账户卡的保管由基金托管人负责，账户资产的管理和运用由基金管理人负责。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）债券托管专户的开设和管理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基金合同生效后，基金托管人根据中国人民银行、中央国债登记结算有限责任公司的有关规定，</w:t>
      </w:r>
      <w:r>
        <w:rPr>
          <w:rFonts w:ascii="宋体" w:hAnsi="宋体" w:hint="eastAsia"/>
          <w:color w:val="000000"/>
          <w:sz w:val="24"/>
          <w:szCs w:val="24"/>
        </w:rPr>
        <w:t>以基金的名义</w:t>
      </w:r>
      <w:r>
        <w:rPr>
          <w:rFonts w:ascii="宋体" w:hAnsi="宋体"/>
          <w:color w:val="000000"/>
          <w:sz w:val="24"/>
          <w:szCs w:val="24"/>
        </w:rPr>
        <w:t>在中央国债登记结算有限责任公司开立债券托</w:t>
      </w:r>
      <w:r>
        <w:rPr>
          <w:rFonts w:ascii="宋体" w:hAnsi="宋体"/>
          <w:color w:val="000000"/>
          <w:sz w:val="24"/>
          <w:szCs w:val="24"/>
        </w:rPr>
        <w:lastRenderedPageBreak/>
        <w:t>管与结算账户，并代表基金进行银行间市场债券的结算。基金管理人和基金托管人同时代表基金签订全国银行间债券市场债券回购主协议。</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）其他账户的开立和管理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因业务发展需要而开立的其他账户，可以根据法律法规和基金合同的规定，</w:t>
      </w:r>
      <w:r>
        <w:rPr>
          <w:rFonts w:ascii="宋体" w:hAnsi="宋体" w:hint="eastAsia"/>
          <w:sz w:val="24"/>
          <w:szCs w:val="24"/>
        </w:rPr>
        <w:t>在</w:t>
      </w:r>
      <w:r>
        <w:rPr>
          <w:rFonts w:ascii="宋体" w:hAnsi="宋体"/>
          <w:sz w:val="24"/>
          <w:szCs w:val="24"/>
        </w:rPr>
        <w:t>基金</w:t>
      </w:r>
      <w:r>
        <w:rPr>
          <w:rFonts w:ascii="宋体" w:hAnsi="宋体" w:hint="eastAsia"/>
          <w:sz w:val="24"/>
          <w:szCs w:val="24"/>
        </w:rPr>
        <w:t>管理人和基金</w:t>
      </w:r>
      <w:r>
        <w:rPr>
          <w:rFonts w:ascii="宋体" w:hAnsi="宋体"/>
          <w:sz w:val="24"/>
          <w:szCs w:val="24"/>
        </w:rPr>
        <w:t>托管人</w:t>
      </w:r>
      <w:r>
        <w:rPr>
          <w:rFonts w:ascii="宋体" w:hAnsi="宋体" w:hint="eastAsia"/>
          <w:sz w:val="24"/>
          <w:szCs w:val="24"/>
        </w:rPr>
        <w:t>商议后</w:t>
      </w:r>
      <w:r>
        <w:rPr>
          <w:rFonts w:ascii="宋体" w:hAnsi="宋体"/>
          <w:sz w:val="24"/>
          <w:szCs w:val="24"/>
        </w:rPr>
        <w:t>开立</w:t>
      </w:r>
      <w:r>
        <w:rPr>
          <w:rFonts w:ascii="宋体" w:hAnsi="宋体"/>
          <w:color w:val="000000"/>
          <w:sz w:val="24"/>
          <w:szCs w:val="24"/>
        </w:rPr>
        <w:t>。新账户按有关规则使用并管理。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法律法规等有关规定对相关账户的开立和管理另有规定的，从其规定办理。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）基金财产投资的有关有价凭证等的保管</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基金财产投资的有关实物证券</w:t>
      </w:r>
      <w:r>
        <w:rPr>
          <w:rFonts w:ascii="宋体" w:hAnsi="宋体" w:hint="eastAsia"/>
          <w:color w:val="000000"/>
          <w:sz w:val="24"/>
          <w:szCs w:val="24"/>
        </w:rPr>
        <w:t>、</w:t>
      </w:r>
      <w:r>
        <w:rPr>
          <w:rFonts w:ascii="宋体" w:hAnsi="宋体" w:hint="eastAsia"/>
          <w:sz w:val="24"/>
          <w:szCs w:val="24"/>
        </w:rPr>
        <w:t>银行定期存款存单等有价凭证</w:t>
      </w:r>
      <w:r>
        <w:rPr>
          <w:rFonts w:ascii="宋体" w:hAnsi="宋体"/>
          <w:color w:val="000000"/>
          <w:sz w:val="24"/>
          <w:szCs w:val="24"/>
        </w:rPr>
        <w:t>由基金托管人</w:t>
      </w:r>
      <w:r>
        <w:rPr>
          <w:rFonts w:ascii="宋体" w:hAnsi="宋体" w:hint="eastAsia"/>
          <w:color w:val="000000"/>
          <w:sz w:val="24"/>
          <w:szCs w:val="24"/>
        </w:rPr>
        <w:t>负责妥善保管</w:t>
      </w:r>
      <w:r>
        <w:rPr>
          <w:rFonts w:ascii="宋体" w:hAnsi="宋体" w:hint="eastAsia"/>
          <w:sz w:val="24"/>
          <w:szCs w:val="24"/>
        </w:rPr>
        <w:t>，保管凭证由基金托管人持有</w:t>
      </w:r>
      <w:r>
        <w:rPr>
          <w:rFonts w:ascii="宋体" w:hAnsi="宋体"/>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九</w:t>
      </w:r>
      <w:r>
        <w:rPr>
          <w:rFonts w:ascii="宋体" w:hAnsi="宋体"/>
          <w:color w:val="000000"/>
          <w:sz w:val="24"/>
          <w:szCs w:val="24"/>
        </w:rPr>
        <w:t>）与基金财产有关的重大合同的保管</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由基金管理人代表基金签署的、与基金有关的重大合同的原件分别由基金管理人、基金托管人保管。除协议另有规定外，</w:t>
      </w:r>
      <w:r>
        <w:rPr>
          <w:rFonts w:ascii="宋体" w:hAnsi="宋体" w:hint="eastAsia"/>
          <w:color w:val="000000"/>
          <w:sz w:val="24"/>
          <w:szCs w:val="24"/>
        </w:rPr>
        <w:t>基金管理人在代表基金签署与基金有关的重大合同时应保证基金一方持有两份以上的正本，以便基金管理人和基金托管人至少各持有一份正本的原件。对于无法取得二份以上的正本的，基金管理人应向基金托管人提供加盖公章的合同传真件，未经双方协商或未在合同约定范围内，合同原件不得转移。重大合同的保管期限为基金合同终止后</w:t>
      </w:r>
      <w:r>
        <w:rPr>
          <w:rFonts w:ascii="宋体" w:hAnsi="宋体" w:hint="eastAsia"/>
          <w:color w:val="000000"/>
          <w:sz w:val="24"/>
          <w:szCs w:val="24"/>
        </w:rPr>
        <w:t>15</w:t>
      </w:r>
      <w:r>
        <w:rPr>
          <w:rFonts w:ascii="宋体" w:hAnsi="宋体" w:hint="eastAsia"/>
          <w:color w:val="000000"/>
          <w:sz w:val="24"/>
          <w:szCs w:val="24"/>
        </w:rPr>
        <w:t>年。</w:t>
      </w:r>
    </w:p>
    <w:p w:rsidR="006E7238" w:rsidRDefault="00575DA9">
      <w:pPr>
        <w:pStyle w:val="2"/>
        <w:spacing w:line="360" w:lineRule="auto"/>
        <w:jc w:val="center"/>
        <w:rPr>
          <w:rFonts w:ascii="宋体" w:eastAsia="宋体" w:hAnsi="宋体"/>
          <w:color w:val="000000"/>
          <w:sz w:val="28"/>
        </w:rPr>
      </w:pPr>
      <w:bookmarkStart w:id="44" w:name="_Toc86204790"/>
      <w:bookmarkStart w:id="45" w:name="_Toc108512360"/>
      <w:bookmarkStart w:id="46" w:name="_Toc118212952"/>
      <w:bookmarkStart w:id="47" w:name="_Toc86737931"/>
      <w:bookmarkStart w:id="48" w:name="_Toc86225293"/>
      <w:bookmarkStart w:id="49" w:name="_Toc86649724"/>
      <w:bookmarkStart w:id="50" w:name="_Toc86223244"/>
      <w:bookmarkStart w:id="51" w:name="_Toc110761798"/>
      <w:bookmarkStart w:id="52" w:name="_Toc86727357"/>
      <w:bookmarkStart w:id="53" w:name="_Toc145818940"/>
      <w:bookmarkStart w:id="54" w:name="_Toc110765662"/>
      <w:bookmarkStart w:id="55" w:name="_Toc110830494"/>
      <w:bookmarkStart w:id="56" w:name="_Toc120435785"/>
      <w:bookmarkStart w:id="57" w:name="_Toc84133787"/>
      <w:bookmarkStart w:id="58" w:name="_Toc89163370"/>
      <w:bookmarkStart w:id="59" w:name="_Toc84234436"/>
      <w:bookmarkStart w:id="60" w:name="_Toc119402712"/>
      <w:bookmarkStart w:id="61" w:name="_Toc118972650"/>
      <w:bookmarkStart w:id="62" w:name="_Toc118774805"/>
      <w:bookmarkStart w:id="63" w:name="_Toc84234389"/>
      <w:bookmarkStart w:id="64" w:name="_Toc86726441"/>
      <w:r>
        <w:rPr>
          <w:rFonts w:ascii="宋体" w:eastAsia="宋体" w:hAnsi="宋体"/>
          <w:color w:val="000000"/>
          <w:sz w:val="28"/>
        </w:rPr>
        <w:br w:type="page"/>
      </w:r>
      <w:r>
        <w:rPr>
          <w:rFonts w:ascii="宋体" w:eastAsia="宋体" w:hAnsi="宋体"/>
          <w:color w:val="000000"/>
          <w:sz w:val="28"/>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基金管理人在运用基金财产时向基金托管人发送资金划拨及其他款项收付指令，基金托管人执行基金管理人的指令、办理基金名下的资金往来等有关事项。</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（一）基金管理人对发送指令人员的书面</w:t>
      </w:r>
      <w:r>
        <w:rPr>
          <w:rFonts w:ascii="宋体" w:hAnsi="宋体"/>
          <w:sz w:val="24"/>
          <w:szCs w:val="24"/>
        </w:rPr>
        <w:t>授权</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基金管理人应指定专人</w:t>
      </w:r>
      <w:r>
        <w:rPr>
          <w:rFonts w:ascii="宋体" w:hAnsi="宋体" w:hint="eastAsia"/>
          <w:sz w:val="24"/>
          <w:szCs w:val="24"/>
        </w:rPr>
        <w:t>、专用传真号码</w:t>
      </w:r>
      <w:r>
        <w:rPr>
          <w:rFonts w:ascii="宋体" w:hAnsi="宋体"/>
          <w:sz w:val="24"/>
          <w:szCs w:val="24"/>
        </w:rPr>
        <w:t>向基金托管人发送指令。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基金管理人应向基金托管人提供书面授权文件，</w:t>
      </w:r>
      <w:r>
        <w:rPr>
          <w:rFonts w:ascii="宋体" w:hAnsi="宋体" w:hint="eastAsia"/>
          <w:sz w:val="24"/>
          <w:szCs w:val="24"/>
        </w:rPr>
        <w:t>该文件中应含有管理人预留印鉴，该预留印鉴为基金托管人确定基金管理人所发送指令形式真实性的唯一依据</w:t>
      </w:r>
      <w:r>
        <w:rPr>
          <w:rFonts w:ascii="宋体" w:hAnsi="宋体"/>
          <w:sz w:val="24"/>
          <w:szCs w:val="24"/>
        </w:rPr>
        <w:t>。</w:t>
      </w:r>
      <w:r>
        <w:rPr>
          <w:rFonts w:ascii="宋体" w:hAnsi="宋体" w:hint="eastAsia"/>
          <w:sz w:val="24"/>
          <w:szCs w:val="24"/>
        </w:rPr>
        <w:t>向托管人发送授权文件后，要及时电话确认，以保证托管人及时查收。</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基金托管人收到授权文件</w:t>
      </w:r>
      <w:r>
        <w:rPr>
          <w:rFonts w:ascii="宋体" w:hAnsi="宋体" w:hint="eastAsia"/>
          <w:sz w:val="24"/>
          <w:szCs w:val="24"/>
        </w:rPr>
        <w:t>后并经确认后，授权文件即生效。</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基金管理人和基金托管人对授权文件负有保密义务，其内容不得向被授权人及相关操作人员以外的任何人泄漏</w:t>
      </w:r>
      <w:r>
        <w:rPr>
          <w:rFonts w:ascii="宋体" w:hAnsi="宋体" w:hint="eastAsia"/>
          <w:sz w:val="24"/>
          <w:szCs w:val="24"/>
        </w:rPr>
        <w:t>，但法律法规规定或有权机关要求的除外</w:t>
      </w:r>
      <w:r>
        <w:rPr>
          <w:rFonts w:ascii="宋体" w:hAnsi="宋体"/>
          <w:sz w:val="24"/>
          <w:szCs w:val="24"/>
        </w:rPr>
        <w:t>。</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（二）指令的内容</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指令包括付款指令</w:t>
      </w:r>
      <w:r>
        <w:rPr>
          <w:rFonts w:ascii="宋体" w:hAnsi="宋体"/>
          <w:sz w:val="24"/>
          <w:szCs w:val="24"/>
        </w:rPr>
        <w:t>(</w:t>
      </w:r>
      <w:r>
        <w:rPr>
          <w:rFonts w:ascii="宋体" w:hAnsi="宋体"/>
          <w:sz w:val="24"/>
          <w:szCs w:val="24"/>
        </w:rPr>
        <w:t>含赎回、分红付款指令</w:t>
      </w:r>
      <w:r>
        <w:rPr>
          <w:rFonts w:ascii="宋体" w:hAnsi="宋体" w:hint="eastAsia"/>
          <w:sz w:val="24"/>
          <w:szCs w:val="24"/>
        </w:rPr>
        <w:t>、银行间业务划款指令）</w:t>
      </w:r>
      <w:r>
        <w:rPr>
          <w:rFonts w:ascii="宋体" w:hAnsi="宋体"/>
          <w:sz w:val="24"/>
          <w:szCs w:val="24"/>
        </w:rPr>
        <w:t>以及其他资金划拨指令等。</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基金管理人发给基金托管人的指令应写明款项事由、支付时间、到账时间、金额、账户</w:t>
      </w:r>
      <w:r>
        <w:rPr>
          <w:rFonts w:ascii="宋体" w:hAnsi="宋体" w:hint="eastAsia"/>
          <w:sz w:val="24"/>
          <w:szCs w:val="24"/>
        </w:rPr>
        <w:t>资料</w:t>
      </w:r>
      <w:r>
        <w:rPr>
          <w:rFonts w:ascii="宋体" w:hAnsi="宋体"/>
          <w:sz w:val="24"/>
          <w:szCs w:val="24"/>
        </w:rPr>
        <w:t>等，</w:t>
      </w:r>
      <w:r>
        <w:rPr>
          <w:rFonts w:ascii="宋体" w:hAnsi="宋体" w:hint="eastAsia"/>
          <w:sz w:val="24"/>
          <w:szCs w:val="24"/>
        </w:rPr>
        <w:t>并</w:t>
      </w:r>
      <w:r>
        <w:rPr>
          <w:rFonts w:ascii="宋体" w:hAnsi="宋体"/>
          <w:sz w:val="24"/>
          <w:szCs w:val="24"/>
        </w:rPr>
        <w:t>加盖预留印鉴。</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（三）指令的发送、确认及执行的时间和程序</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指令的发送</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基金管理人发送指令应采用加密传真方式或其他基金管理人和基金托管人双方书面共同确认的</w:t>
      </w:r>
      <w:r>
        <w:rPr>
          <w:rFonts w:ascii="宋体" w:hAnsi="宋体" w:hint="eastAsia"/>
          <w:sz w:val="24"/>
          <w:szCs w:val="24"/>
        </w:rPr>
        <w:t>方式</w:t>
      </w:r>
      <w:r>
        <w:rPr>
          <w:rFonts w:ascii="宋体" w:hAnsi="宋体"/>
          <w:sz w:val="24"/>
          <w:szCs w:val="24"/>
        </w:rPr>
        <w:t>。</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基金管理人应按照法律法规和基金合同的规定，在其合法的经营权限和交易权限内发送指令。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指令发出后，基金管理人应及时以电话方式向基金托管人确认。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基金管理人应在交易结束后将</w:t>
      </w:r>
      <w:r>
        <w:rPr>
          <w:rFonts w:ascii="宋体" w:hAnsi="宋体" w:hint="eastAsia"/>
          <w:sz w:val="24"/>
          <w:szCs w:val="24"/>
        </w:rPr>
        <w:t>全国</w:t>
      </w:r>
      <w:r>
        <w:rPr>
          <w:rFonts w:ascii="宋体" w:hAnsi="宋体" w:hint="eastAsia"/>
          <w:sz w:val="24"/>
          <w:szCs w:val="24"/>
        </w:rPr>
        <w:t>银行间</w:t>
      </w:r>
      <w:r>
        <w:rPr>
          <w:rFonts w:ascii="宋体" w:hAnsi="宋体"/>
          <w:sz w:val="24"/>
          <w:szCs w:val="24"/>
        </w:rPr>
        <w:t>交易成交单加盖印章后及时传真给基金托管人，并电话确认。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基金管理人在发送指令时，应为基金托管人留出执行指令</w:t>
      </w:r>
      <w:r>
        <w:rPr>
          <w:rFonts w:ascii="宋体" w:hAnsi="宋体" w:hint="eastAsia"/>
          <w:sz w:val="24"/>
          <w:szCs w:val="24"/>
        </w:rPr>
        <w:t>留出至少</w:t>
      </w:r>
      <w:r>
        <w:rPr>
          <w:rFonts w:ascii="宋体" w:hAnsi="宋体" w:hint="eastAsia"/>
          <w:sz w:val="24"/>
          <w:szCs w:val="24"/>
        </w:rPr>
        <w:t>2</w:t>
      </w:r>
      <w:r>
        <w:rPr>
          <w:rFonts w:ascii="宋体" w:hAnsi="宋体" w:hint="eastAsia"/>
          <w:sz w:val="24"/>
          <w:szCs w:val="24"/>
        </w:rPr>
        <w:t>个工作小时</w:t>
      </w:r>
      <w:r>
        <w:rPr>
          <w:rFonts w:ascii="宋体" w:hAnsi="宋体"/>
          <w:sz w:val="24"/>
          <w:szCs w:val="24"/>
        </w:rPr>
        <w:t>。</w:t>
      </w:r>
      <w:r>
        <w:rPr>
          <w:rFonts w:ascii="宋体" w:hAnsi="宋体" w:hint="eastAsia"/>
          <w:sz w:val="24"/>
          <w:szCs w:val="24"/>
        </w:rPr>
        <w:t>由基金管理人的原因造成的</w:t>
      </w:r>
      <w:r>
        <w:rPr>
          <w:rFonts w:ascii="宋体" w:hAnsi="宋体"/>
          <w:sz w:val="24"/>
          <w:szCs w:val="24"/>
        </w:rPr>
        <w:t>指令传输不及时、未能留出足够的划款时间</w:t>
      </w:r>
      <w:r>
        <w:rPr>
          <w:rFonts w:ascii="宋体" w:hAnsi="宋体" w:hint="eastAsia"/>
          <w:sz w:val="24"/>
          <w:szCs w:val="24"/>
        </w:rPr>
        <w:t>，未准备足够资金</w:t>
      </w:r>
      <w:r>
        <w:rPr>
          <w:rFonts w:ascii="宋体" w:hAnsi="宋体"/>
          <w:sz w:val="24"/>
          <w:szCs w:val="24"/>
        </w:rPr>
        <w:t>，致使资金未能及时到账所造成的损失由基金管理人承担。</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lastRenderedPageBreak/>
        <w:t>2</w:t>
      </w:r>
      <w:r>
        <w:rPr>
          <w:rFonts w:ascii="宋体" w:hAnsi="宋体" w:hint="eastAsia"/>
          <w:sz w:val="24"/>
          <w:szCs w:val="24"/>
        </w:rPr>
        <w:t>、</w:t>
      </w:r>
      <w:r>
        <w:rPr>
          <w:rFonts w:ascii="宋体" w:hAnsi="宋体"/>
          <w:sz w:val="24"/>
          <w:szCs w:val="24"/>
        </w:rPr>
        <w:t>指令的确认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基金托管人应指定专人接收基金管理人的指令，</w:t>
      </w:r>
      <w:r>
        <w:rPr>
          <w:rFonts w:ascii="宋体" w:hAnsi="宋体" w:hint="eastAsia"/>
          <w:sz w:val="24"/>
          <w:szCs w:val="24"/>
        </w:rPr>
        <w:t>答复基金管理人的指令确认电话。</w:t>
      </w:r>
      <w:r>
        <w:rPr>
          <w:rFonts w:ascii="宋体" w:hAnsi="宋体"/>
          <w:sz w:val="24"/>
          <w:szCs w:val="24"/>
        </w:rPr>
        <w:t>指令到达基金托管人后，</w:t>
      </w:r>
      <w:r>
        <w:rPr>
          <w:rFonts w:ascii="宋体" w:hAnsi="宋体" w:hint="eastAsia"/>
          <w:sz w:val="24"/>
          <w:szCs w:val="24"/>
        </w:rPr>
        <w:t>基金托管人应指定专人根据基金管理人提供的授权文件进行表面相符的形式审查，及时审慎验证有关内容及印鉴，基金托管人对指令的真实性不承担责任。</w:t>
      </w:r>
      <w:r>
        <w:rPr>
          <w:rFonts w:ascii="宋体" w:hAnsi="宋体"/>
          <w:sz w:val="24"/>
          <w:szCs w:val="24"/>
        </w:rPr>
        <w:t>如有疑问必须及时通知基金管理人。</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指令的时间和执行</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基金托管人对指令验证后，应及时办理。</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基金管理人应确保</w:t>
      </w:r>
      <w:r>
        <w:rPr>
          <w:rFonts w:ascii="宋体" w:hAnsi="宋体" w:hint="eastAsia"/>
          <w:sz w:val="24"/>
          <w:szCs w:val="24"/>
        </w:rPr>
        <w:t>基金托管人在执行指令时，</w:t>
      </w:r>
      <w:r>
        <w:rPr>
          <w:rFonts w:ascii="宋体" w:hAnsi="宋体"/>
          <w:sz w:val="24"/>
          <w:szCs w:val="24"/>
        </w:rPr>
        <w:t>基金托管资金账户有足够的资金余额，</w:t>
      </w:r>
      <w:r>
        <w:rPr>
          <w:rFonts w:ascii="宋体" w:hAnsi="宋体" w:hint="eastAsia"/>
          <w:sz w:val="24"/>
          <w:szCs w:val="24"/>
        </w:rPr>
        <w:t>否则</w:t>
      </w:r>
      <w:r>
        <w:rPr>
          <w:rFonts w:ascii="宋体" w:hAnsi="宋体"/>
          <w:sz w:val="24"/>
          <w:szCs w:val="24"/>
        </w:rPr>
        <w:t>基金托管人可不予执行，但应立即通知基金管理人，由基金管理人审核、查明原因，确认此交易指令无效。</w:t>
      </w:r>
      <w:r>
        <w:rPr>
          <w:rFonts w:ascii="宋体" w:hAnsi="宋体" w:hint="eastAsia"/>
          <w:sz w:val="24"/>
          <w:szCs w:val="24"/>
        </w:rPr>
        <w:t>在及时通知后，</w:t>
      </w:r>
      <w:r>
        <w:rPr>
          <w:rFonts w:ascii="宋体" w:hAnsi="宋体"/>
          <w:sz w:val="24"/>
          <w:szCs w:val="24"/>
        </w:rPr>
        <w:t>基金托管人不承担因未执行该指令造成损失的责任。</w:t>
      </w:r>
    </w:p>
    <w:p w:rsidR="006E7238" w:rsidRDefault="00575DA9">
      <w:pPr>
        <w:adjustRightInd w:val="0"/>
        <w:snapToGrid w:val="0"/>
        <w:spacing w:line="360" w:lineRule="auto"/>
        <w:ind w:firstLine="480"/>
        <w:rPr>
          <w:rFonts w:ascii="宋体" w:hAnsi="宋体"/>
          <w:sz w:val="24"/>
          <w:szCs w:val="24"/>
        </w:rPr>
      </w:pPr>
      <w:r>
        <w:rPr>
          <w:rFonts w:ascii="宋体" w:hAnsi="宋体" w:hint="eastAsia"/>
          <w:sz w:val="24"/>
          <w:szCs w:val="24"/>
        </w:rPr>
        <w:t>对于申购新股等时效性要求高的指令，基金管理人必须及时将指令传至托管人，并预留充足的指令处理时间。</w:t>
      </w:r>
    </w:p>
    <w:p w:rsidR="006E7238" w:rsidRDefault="00575DA9">
      <w:pPr>
        <w:adjustRightInd w:val="0"/>
        <w:snapToGrid w:val="0"/>
        <w:spacing w:line="360" w:lineRule="auto"/>
        <w:ind w:firstLine="480"/>
        <w:rPr>
          <w:rFonts w:ascii="宋体" w:hAnsi="宋体"/>
          <w:sz w:val="24"/>
          <w:szCs w:val="24"/>
        </w:rPr>
      </w:pPr>
      <w:r>
        <w:rPr>
          <w:rFonts w:ascii="宋体" w:hAnsi="宋体" w:hint="eastAsia"/>
          <w:sz w:val="24"/>
          <w:szCs w:val="24"/>
        </w:rPr>
        <w:t>对于发送时资金不足的指令，托管人有权不予执行，基金管理人确认该指令不予取消的，资金备足并以通知托管人的时间视为指令收到时间，因账户资金余额不足导致的投资损失不由托管人承担。</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（四）基金管理人发送错误指令的情形和处理程序</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基金托管人发现指令错误，提示基金管理人改正后再予以执行</w:t>
      </w:r>
      <w:r>
        <w:rPr>
          <w:rFonts w:ascii="宋体" w:hAnsi="宋体" w:hint="eastAsia"/>
          <w:sz w:val="24"/>
          <w:szCs w:val="24"/>
        </w:rPr>
        <w:t>，若由此造成的延误损失由基金管理人承担</w:t>
      </w:r>
      <w:r>
        <w:rPr>
          <w:rFonts w:ascii="宋体" w:hAnsi="宋体"/>
          <w:sz w:val="24"/>
          <w:szCs w:val="24"/>
        </w:rPr>
        <w:t>。</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（五）基金托管人依照法律法规暂缓、拒绝执行指令的情形和处理程序</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若基金托管人发现基金管理人的指令违反法律、行政法规和其他有关规定，或者违反基金合同约定的，应当拒绝执行，</w:t>
      </w:r>
      <w:r>
        <w:rPr>
          <w:rFonts w:ascii="宋体" w:hAnsi="宋体" w:hint="eastAsia"/>
          <w:sz w:val="24"/>
          <w:szCs w:val="24"/>
        </w:rPr>
        <w:t>及时</w:t>
      </w:r>
      <w:r>
        <w:rPr>
          <w:rFonts w:ascii="宋体" w:hAnsi="宋体"/>
          <w:sz w:val="24"/>
          <w:szCs w:val="24"/>
        </w:rPr>
        <w:t>通知基金管理人。</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若基金托管人发现基金管理人依据交易程序已经生效的指令违反法律、行政法规和其他有关规定，或者违反基金合同约定的，应当</w:t>
      </w:r>
      <w:r>
        <w:rPr>
          <w:rFonts w:ascii="宋体" w:hAnsi="宋体" w:hint="eastAsia"/>
          <w:sz w:val="24"/>
          <w:szCs w:val="24"/>
        </w:rPr>
        <w:t>及时</w:t>
      </w:r>
      <w:r>
        <w:rPr>
          <w:rFonts w:ascii="宋体" w:hAnsi="宋体"/>
          <w:sz w:val="24"/>
          <w:szCs w:val="24"/>
        </w:rPr>
        <w:t>通知基金管理人，由此造成的损失由基金管理人承担。</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（六）基金托管人未按照基金管理人指令执行的处理方法</w:t>
      </w:r>
    </w:p>
    <w:p w:rsidR="006E7238" w:rsidRDefault="00575DA9">
      <w:pPr>
        <w:adjustRightInd w:val="0"/>
        <w:snapToGrid w:val="0"/>
        <w:spacing w:line="360" w:lineRule="auto"/>
        <w:ind w:firstLine="480"/>
        <w:rPr>
          <w:rFonts w:ascii="宋体" w:hAnsi="宋体"/>
          <w:sz w:val="24"/>
          <w:szCs w:val="24"/>
        </w:rPr>
      </w:pPr>
      <w:r>
        <w:rPr>
          <w:rFonts w:ascii="宋体" w:hAnsi="宋体" w:hint="eastAsia"/>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（七）</w:t>
      </w:r>
      <w:r>
        <w:rPr>
          <w:rFonts w:ascii="宋体" w:hAnsi="宋体" w:hint="eastAsia"/>
          <w:sz w:val="24"/>
          <w:szCs w:val="24"/>
        </w:rPr>
        <w:t>授权通知的变更</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lastRenderedPageBreak/>
        <w:t>1</w:t>
      </w:r>
      <w:r>
        <w:rPr>
          <w:rFonts w:ascii="宋体" w:hAnsi="宋体" w:hint="eastAsia"/>
          <w:sz w:val="24"/>
          <w:szCs w:val="24"/>
        </w:rPr>
        <w:t>、基金</w:t>
      </w:r>
      <w:r>
        <w:rPr>
          <w:rFonts w:ascii="宋体" w:hAnsi="宋体"/>
          <w:sz w:val="24"/>
          <w:szCs w:val="24"/>
        </w:rPr>
        <w:t>管理人若对授权通知的内容进行修改，应当提前至少三个工作日电话通知</w:t>
      </w:r>
      <w:r>
        <w:rPr>
          <w:rFonts w:ascii="宋体" w:hAnsi="宋体" w:hint="eastAsia"/>
          <w:sz w:val="24"/>
          <w:szCs w:val="24"/>
        </w:rPr>
        <w:t>基金</w:t>
      </w:r>
      <w:r>
        <w:rPr>
          <w:rFonts w:ascii="宋体" w:hAnsi="宋体"/>
          <w:sz w:val="24"/>
          <w:szCs w:val="24"/>
        </w:rPr>
        <w:t>托管人。</w:t>
      </w:r>
      <w:r>
        <w:rPr>
          <w:rFonts w:ascii="宋体" w:hAnsi="宋体" w:hint="eastAsia"/>
          <w:sz w:val="24"/>
          <w:szCs w:val="24"/>
        </w:rPr>
        <w:t>基金</w:t>
      </w:r>
      <w:r>
        <w:rPr>
          <w:rFonts w:ascii="宋体" w:hAnsi="宋体"/>
          <w:sz w:val="24"/>
          <w:szCs w:val="24"/>
        </w:rPr>
        <w:t>管理人需提供书面的变更授权通知文件，在加盖公章后以传真或其他双方约定的方式发送给</w:t>
      </w:r>
      <w:r>
        <w:rPr>
          <w:rFonts w:ascii="宋体" w:hAnsi="宋体" w:hint="eastAsia"/>
          <w:sz w:val="24"/>
          <w:szCs w:val="24"/>
        </w:rPr>
        <w:t>基金</w:t>
      </w:r>
      <w:r>
        <w:rPr>
          <w:rFonts w:ascii="宋体" w:hAnsi="宋体"/>
          <w:sz w:val="24"/>
          <w:szCs w:val="24"/>
        </w:rPr>
        <w:t>托管人，同时以电话形式向</w:t>
      </w:r>
      <w:r>
        <w:rPr>
          <w:rFonts w:ascii="宋体" w:hAnsi="宋体" w:hint="eastAsia"/>
          <w:sz w:val="24"/>
          <w:szCs w:val="24"/>
        </w:rPr>
        <w:t>基金</w:t>
      </w:r>
      <w:r>
        <w:rPr>
          <w:rFonts w:ascii="宋体" w:hAnsi="宋体"/>
          <w:sz w:val="24"/>
          <w:szCs w:val="24"/>
        </w:rPr>
        <w:t>托管人确认。变更授权通知文件在</w:t>
      </w:r>
      <w:r>
        <w:rPr>
          <w:rFonts w:ascii="宋体" w:hAnsi="宋体" w:hint="eastAsia"/>
          <w:sz w:val="24"/>
          <w:szCs w:val="24"/>
        </w:rPr>
        <w:t>基金</w:t>
      </w:r>
      <w:r>
        <w:rPr>
          <w:rFonts w:ascii="宋体" w:hAnsi="宋体"/>
          <w:sz w:val="24"/>
          <w:szCs w:val="24"/>
        </w:rPr>
        <w:t>托管人收到相关文件传真件和</w:t>
      </w:r>
      <w:r>
        <w:rPr>
          <w:rFonts w:ascii="宋体" w:hAnsi="宋体" w:hint="eastAsia"/>
          <w:sz w:val="24"/>
          <w:szCs w:val="24"/>
        </w:rPr>
        <w:t>基金</w:t>
      </w:r>
      <w:r>
        <w:rPr>
          <w:rFonts w:ascii="宋体" w:hAnsi="宋体"/>
          <w:sz w:val="24"/>
          <w:szCs w:val="24"/>
        </w:rPr>
        <w:t>管理人的电话确认时生效。</w:t>
      </w:r>
      <w:r>
        <w:rPr>
          <w:rFonts w:ascii="宋体" w:hAnsi="宋体" w:hint="eastAsia"/>
          <w:sz w:val="24"/>
          <w:szCs w:val="24"/>
        </w:rPr>
        <w:t>基金</w:t>
      </w:r>
      <w:r>
        <w:rPr>
          <w:rFonts w:ascii="宋体" w:hAnsi="宋体"/>
          <w:sz w:val="24"/>
          <w:szCs w:val="24"/>
        </w:rPr>
        <w:t>管理人在此后三个工作日内将变更授权通知文件原件送交</w:t>
      </w:r>
      <w:r>
        <w:rPr>
          <w:rFonts w:ascii="宋体" w:hAnsi="宋体" w:hint="eastAsia"/>
          <w:sz w:val="24"/>
          <w:szCs w:val="24"/>
        </w:rPr>
        <w:t>基金</w:t>
      </w:r>
      <w:r>
        <w:rPr>
          <w:rFonts w:ascii="宋体" w:hAnsi="宋体"/>
          <w:sz w:val="24"/>
          <w:szCs w:val="24"/>
        </w:rPr>
        <w:t>托管人。</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、基金</w:t>
      </w:r>
      <w:r>
        <w:rPr>
          <w:rFonts w:ascii="宋体" w:hAnsi="宋体"/>
          <w:sz w:val="24"/>
          <w:szCs w:val="24"/>
        </w:rPr>
        <w:t>托管人更改接受</w:t>
      </w:r>
      <w:r>
        <w:rPr>
          <w:rFonts w:ascii="宋体" w:hAnsi="宋体" w:hint="eastAsia"/>
          <w:sz w:val="24"/>
          <w:szCs w:val="24"/>
        </w:rPr>
        <w:t>基金</w:t>
      </w:r>
      <w:r>
        <w:rPr>
          <w:rFonts w:ascii="宋体" w:hAnsi="宋体"/>
          <w:sz w:val="24"/>
          <w:szCs w:val="24"/>
        </w:rPr>
        <w:t>管理人指令的人员及联系方式，应至少提前</w:t>
      </w:r>
      <w:r>
        <w:rPr>
          <w:rFonts w:ascii="宋体" w:hAnsi="宋体"/>
          <w:sz w:val="24"/>
          <w:szCs w:val="24"/>
        </w:rPr>
        <w:t>1</w:t>
      </w:r>
      <w:r>
        <w:rPr>
          <w:rFonts w:ascii="宋体" w:hAnsi="宋体"/>
          <w:sz w:val="24"/>
          <w:szCs w:val="24"/>
        </w:rPr>
        <w:t>个工作日以传真方式发送</w:t>
      </w:r>
      <w:r>
        <w:rPr>
          <w:rFonts w:ascii="宋体" w:hAnsi="宋体" w:hint="eastAsia"/>
          <w:sz w:val="24"/>
          <w:szCs w:val="24"/>
        </w:rPr>
        <w:t>基金</w:t>
      </w:r>
      <w:r>
        <w:rPr>
          <w:rFonts w:ascii="宋体" w:hAnsi="宋体"/>
          <w:sz w:val="24"/>
          <w:szCs w:val="24"/>
        </w:rPr>
        <w:t>管理人。</w:t>
      </w:r>
      <w:r>
        <w:rPr>
          <w:rFonts w:ascii="宋体" w:hAnsi="宋体" w:hint="eastAsia"/>
          <w:sz w:val="24"/>
          <w:szCs w:val="24"/>
        </w:rPr>
        <w:t>基金</w:t>
      </w:r>
      <w:r>
        <w:rPr>
          <w:rFonts w:ascii="宋体" w:hAnsi="宋体"/>
          <w:sz w:val="24"/>
          <w:szCs w:val="24"/>
        </w:rPr>
        <w:t>托管人更改接受</w:t>
      </w:r>
      <w:r>
        <w:rPr>
          <w:rFonts w:ascii="宋体" w:hAnsi="宋体" w:hint="eastAsia"/>
          <w:sz w:val="24"/>
          <w:szCs w:val="24"/>
        </w:rPr>
        <w:t>基金</w:t>
      </w:r>
      <w:r>
        <w:rPr>
          <w:rFonts w:ascii="宋体" w:hAnsi="宋体"/>
          <w:sz w:val="24"/>
          <w:szCs w:val="24"/>
        </w:rPr>
        <w:t>管理人指令的人员及联系方式自</w:t>
      </w:r>
      <w:r>
        <w:rPr>
          <w:rFonts w:ascii="宋体" w:hAnsi="宋体" w:hint="eastAsia"/>
          <w:sz w:val="24"/>
          <w:szCs w:val="24"/>
        </w:rPr>
        <w:t>基金</w:t>
      </w:r>
      <w:r>
        <w:rPr>
          <w:rFonts w:ascii="宋体" w:hAnsi="宋体"/>
          <w:sz w:val="24"/>
          <w:szCs w:val="24"/>
        </w:rPr>
        <w:t>管理人电话确认后生效。</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（八）其他事项</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基金托管人在接收指令时，应对指令的要素是否齐全</w:t>
      </w:r>
      <w:r>
        <w:rPr>
          <w:rFonts w:ascii="宋体" w:hAnsi="宋体"/>
          <w:sz w:val="24"/>
          <w:szCs w:val="24"/>
        </w:rPr>
        <w:t>、印鉴是否与预留的授权文件内容相符进行检查，如发现问题，应及时</w:t>
      </w:r>
      <w:r>
        <w:rPr>
          <w:rFonts w:ascii="宋体" w:hAnsi="宋体" w:hint="eastAsia"/>
          <w:sz w:val="24"/>
          <w:szCs w:val="24"/>
        </w:rPr>
        <w:t>通知</w:t>
      </w:r>
      <w:r>
        <w:rPr>
          <w:rFonts w:ascii="宋体" w:hAnsi="宋体"/>
          <w:sz w:val="24"/>
          <w:szCs w:val="24"/>
        </w:rPr>
        <w:t>基金管理人。</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除因</w:t>
      </w:r>
      <w:r>
        <w:rPr>
          <w:rFonts w:ascii="宋体" w:hAnsi="宋体" w:hint="eastAsia"/>
          <w:sz w:val="24"/>
          <w:szCs w:val="24"/>
        </w:rPr>
        <w:t>其自身原因</w:t>
      </w:r>
      <w:r>
        <w:rPr>
          <w:rFonts w:ascii="宋体" w:hAnsi="宋体"/>
          <w:sz w:val="24"/>
          <w:szCs w:val="24"/>
        </w:rPr>
        <w:t>致使基金的利益受到损害而负赔偿责任外，基金托管人</w:t>
      </w:r>
      <w:r>
        <w:rPr>
          <w:rFonts w:ascii="宋体" w:hAnsi="宋体" w:hint="eastAsia"/>
          <w:sz w:val="24"/>
          <w:szCs w:val="24"/>
        </w:rPr>
        <w:t>按照法律法规、本合同的规定执行基金管理人指令而引起的任何可能发生的损失，均不承担相应责任。</w:t>
      </w:r>
    </w:p>
    <w:p w:rsidR="006E7238" w:rsidRDefault="00575DA9">
      <w:pPr>
        <w:pStyle w:val="2"/>
        <w:spacing w:line="360" w:lineRule="auto"/>
        <w:jc w:val="center"/>
        <w:rPr>
          <w:rFonts w:ascii="宋体" w:eastAsia="宋体" w:hAnsi="宋体"/>
          <w:color w:val="000000"/>
          <w:sz w:val="28"/>
        </w:rPr>
      </w:pPr>
      <w:bookmarkStart w:id="65" w:name="_Toc110830495"/>
      <w:bookmarkStart w:id="66" w:name="_Toc110765663"/>
      <w:bookmarkStart w:id="67" w:name="_Toc86223245"/>
      <w:bookmarkStart w:id="68" w:name="_Toc86727358"/>
      <w:bookmarkStart w:id="69" w:name="_Toc86204791"/>
      <w:bookmarkStart w:id="70" w:name="_Toc110761799"/>
      <w:bookmarkStart w:id="71" w:name="_Toc86737932"/>
      <w:bookmarkStart w:id="72" w:name="_Toc84133788"/>
      <w:bookmarkStart w:id="73" w:name="_Toc84234390"/>
      <w:bookmarkStart w:id="74" w:name="_Toc118774806"/>
      <w:bookmarkStart w:id="75" w:name="_Toc86225294"/>
      <w:bookmarkStart w:id="76" w:name="_Toc108512361"/>
      <w:bookmarkStart w:id="77" w:name="_Toc120435786"/>
      <w:bookmarkStart w:id="78" w:name="_Toc86649725"/>
      <w:bookmarkStart w:id="79" w:name="_Toc86726442"/>
      <w:bookmarkStart w:id="80" w:name="_Toc145818941"/>
      <w:bookmarkStart w:id="81" w:name="_Toc119402713"/>
      <w:bookmarkStart w:id="82" w:name="_Toc89163371"/>
      <w:bookmarkStart w:id="83" w:name="_Toc118972651"/>
      <w:bookmarkStart w:id="84" w:name="_Toc118212953"/>
      <w:bookmarkStart w:id="85" w:name="_Toc84234437"/>
      <w:r>
        <w:rPr>
          <w:rFonts w:ascii="宋体" w:eastAsia="宋体" w:hAnsi="宋体"/>
          <w:color w:val="000000"/>
          <w:sz w:val="28"/>
        </w:rPr>
        <w:br w:type="page"/>
      </w:r>
      <w:r>
        <w:rPr>
          <w:rFonts w:ascii="宋体" w:eastAsia="宋体" w:hAnsi="宋体"/>
          <w:color w:val="000000"/>
          <w:sz w:val="28"/>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（一）选择代理证券买卖的证券经营机构</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基金管理人应设计选择代理证券买卖的证券经营机构的标准和程序。基金管理人负责选择代理本基金证券买卖的证券经营机构，使用其</w:t>
      </w:r>
      <w:r>
        <w:rPr>
          <w:rFonts w:ascii="宋体" w:hAnsi="宋体" w:hint="eastAsia"/>
          <w:color w:val="000000"/>
          <w:sz w:val="24"/>
          <w:szCs w:val="24"/>
        </w:rPr>
        <w:t>交易单元</w:t>
      </w:r>
      <w:r>
        <w:rPr>
          <w:rFonts w:ascii="宋体" w:hAnsi="宋体"/>
          <w:color w:val="000000"/>
          <w:sz w:val="24"/>
          <w:szCs w:val="24"/>
        </w:rPr>
        <w:t>作为基金的</w:t>
      </w:r>
      <w:r>
        <w:rPr>
          <w:rFonts w:ascii="宋体" w:hAnsi="宋体" w:hint="eastAsia"/>
          <w:color w:val="000000"/>
          <w:sz w:val="24"/>
          <w:szCs w:val="24"/>
        </w:rPr>
        <w:t>交易单元</w:t>
      </w:r>
      <w:r>
        <w:rPr>
          <w:rFonts w:ascii="宋体" w:hAnsi="宋体"/>
          <w:color w:val="000000"/>
          <w:sz w:val="24"/>
          <w:szCs w:val="24"/>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Pr>
          <w:rFonts w:ascii="宋体" w:hAnsi="宋体" w:hint="eastAsia"/>
          <w:color w:val="000000"/>
          <w:sz w:val="24"/>
          <w:szCs w:val="24"/>
        </w:rPr>
        <w:t>上述</w:t>
      </w:r>
      <w:r>
        <w:rPr>
          <w:rFonts w:ascii="宋体" w:hAnsi="宋体"/>
          <w:color w:val="000000"/>
          <w:sz w:val="24"/>
          <w:szCs w:val="24"/>
        </w:rPr>
        <w:t>情况及基金专用</w:t>
      </w:r>
      <w:r>
        <w:rPr>
          <w:rFonts w:ascii="宋体" w:hAnsi="宋体" w:hint="eastAsia"/>
          <w:color w:val="000000"/>
          <w:sz w:val="24"/>
          <w:szCs w:val="24"/>
        </w:rPr>
        <w:t>交易单元</w:t>
      </w:r>
      <w:r>
        <w:rPr>
          <w:rFonts w:ascii="宋体" w:hAnsi="宋体"/>
          <w:color w:val="000000"/>
          <w:sz w:val="24"/>
          <w:szCs w:val="24"/>
        </w:rPr>
        <w:t>号、佣金费率等基金基本信息以及变更情况及时以书面形式通知基金托管人。</w:t>
      </w:r>
      <w:r>
        <w:rPr>
          <w:rFonts w:ascii="宋体" w:hAnsi="宋体" w:hint="eastAsia"/>
          <w:color w:val="000000"/>
          <w:sz w:val="24"/>
          <w:szCs w:val="24"/>
        </w:rPr>
        <w:t>因相关法律法规或交易规则的修改带来的变化以届时有效的法律法规和相关交易规则为准。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（二）基金投资证券后的清算交收安排</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清算与交割</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基金托管人负责基金买卖证券的清算交收。资金</w:t>
      </w:r>
      <w:r>
        <w:rPr>
          <w:rFonts w:ascii="宋体" w:hAnsi="宋体"/>
          <w:color w:val="000000"/>
          <w:sz w:val="24"/>
          <w:szCs w:val="24"/>
        </w:rPr>
        <w:t>汇划由基金托管人根据基金管理人的交易成交结果具体办理。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如果因为基金托管人自身原因在清算上造成基金资产的损失，应由基金托管人负责赔偿基金的损失；</w:t>
      </w:r>
      <w:r>
        <w:rPr>
          <w:rFonts w:ascii="宋体" w:hAnsi="宋体" w:hint="eastAsia"/>
          <w:color w:val="000000"/>
          <w:sz w:val="24"/>
          <w:szCs w:val="24"/>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Pr>
          <w:rFonts w:ascii="宋体" w:hAnsi="宋体"/>
          <w:color w:val="000000"/>
          <w:sz w:val="24"/>
          <w:szCs w:val="24"/>
        </w:rPr>
        <w:t>如果由于基金管理人违反</w:t>
      </w:r>
      <w:r>
        <w:rPr>
          <w:rFonts w:ascii="宋体" w:hAnsi="宋体" w:hint="eastAsia"/>
          <w:color w:val="000000"/>
          <w:sz w:val="24"/>
          <w:szCs w:val="24"/>
        </w:rPr>
        <w:t>法律法规、交易规则的</w:t>
      </w:r>
      <w:r>
        <w:rPr>
          <w:rFonts w:ascii="宋体" w:hAnsi="宋体"/>
          <w:color w:val="000000"/>
          <w:sz w:val="24"/>
          <w:szCs w:val="24"/>
        </w:rPr>
        <w:t>规定进行超买、超卖等原因造成基金投资清算困难和风险，基金托管人发现后应立即通知基金管理人，由基金管理人负责解决，由此给基金造</w:t>
      </w:r>
      <w:r>
        <w:rPr>
          <w:rFonts w:ascii="宋体" w:hAnsi="宋体"/>
          <w:color w:val="000000"/>
          <w:sz w:val="24"/>
          <w:szCs w:val="24"/>
        </w:rPr>
        <w:t>成的损失由基金管理人承担。</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基金管理人应采取合理措施，确保在</w:t>
      </w:r>
      <w:r>
        <w:rPr>
          <w:rFonts w:ascii="宋体" w:hAnsi="宋体"/>
          <w:color w:val="000000"/>
          <w:sz w:val="24"/>
          <w:szCs w:val="24"/>
        </w:rPr>
        <w:t>T+1</w:t>
      </w:r>
      <w:r>
        <w:rPr>
          <w:rFonts w:ascii="宋体" w:hAnsi="宋体"/>
          <w:color w:val="000000"/>
          <w:sz w:val="24"/>
          <w:szCs w:val="24"/>
        </w:rPr>
        <w:t>日</w:t>
      </w:r>
      <w:r>
        <w:rPr>
          <w:rFonts w:ascii="宋体" w:hAnsi="宋体" w:hint="eastAsia"/>
          <w:color w:val="000000"/>
          <w:sz w:val="24"/>
          <w:szCs w:val="24"/>
        </w:rPr>
        <w:t>12:00</w:t>
      </w:r>
      <w:r>
        <w:rPr>
          <w:rFonts w:ascii="宋体" w:hAnsi="宋体" w:hint="eastAsia"/>
          <w:color w:val="000000"/>
          <w:sz w:val="24"/>
          <w:szCs w:val="24"/>
        </w:rPr>
        <w:t>之</w:t>
      </w:r>
      <w:r>
        <w:rPr>
          <w:rFonts w:ascii="宋体" w:hAnsi="宋体"/>
          <w:color w:val="000000"/>
          <w:sz w:val="24"/>
          <w:szCs w:val="24"/>
        </w:rPr>
        <w:t>前有足够的资金头寸用于中国证券登记结算</w:t>
      </w:r>
      <w:r>
        <w:rPr>
          <w:rFonts w:ascii="宋体" w:hAnsi="宋体" w:hint="eastAsia"/>
          <w:color w:val="000000"/>
          <w:sz w:val="24"/>
          <w:szCs w:val="24"/>
        </w:rPr>
        <w:t>有限责任公司</w:t>
      </w:r>
      <w:r>
        <w:rPr>
          <w:rFonts w:ascii="宋体" w:hAnsi="宋体"/>
          <w:color w:val="000000"/>
          <w:sz w:val="24"/>
          <w:szCs w:val="24"/>
        </w:rPr>
        <w:t>上海分公司和深圳分公司的资金结算。</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基金管理人应保证基金托管人在执行基金管理人发送的划款指令时，基金托管资金账户或资金交收账户上有充足的资金。基金的资金头寸不足时，基金托管人有权拒绝基金管理人发送的划款指令</w:t>
      </w:r>
      <w:r>
        <w:rPr>
          <w:rFonts w:ascii="宋体" w:hAnsi="宋体" w:hint="eastAsia"/>
          <w:color w:val="000000"/>
          <w:sz w:val="24"/>
          <w:szCs w:val="24"/>
        </w:rPr>
        <w:t>，但应及时通知基金管理人</w:t>
      </w:r>
      <w:r>
        <w:rPr>
          <w:rFonts w:ascii="宋体" w:hAnsi="宋体"/>
          <w:color w:val="000000"/>
          <w:sz w:val="24"/>
          <w:szCs w:val="24"/>
        </w:rPr>
        <w:t>。基金管理人在发送划款指令时应充分考虑基金托管人的划款处理时间。在基金资金头寸充足</w:t>
      </w:r>
      <w:r>
        <w:rPr>
          <w:rFonts w:ascii="宋体" w:hAnsi="宋体"/>
          <w:color w:val="000000"/>
          <w:sz w:val="24"/>
          <w:szCs w:val="24"/>
        </w:rPr>
        <w:lastRenderedPageBreak/>
        <w:t>的情况下，基金托管人对基金管理人符合法律法规、基金合同、本协议的指令不</w:t>
      </w:r>
      <w:r>
        <w:rPr>
          <w:rFonts w:ascii="宋体" w:hAnsi="宋体"/>
          <w:color w:val="000000"/>
          <w:sz w:val="24"/>
          <w:szCs w:val="24"/>
        </w:rPr>
        <w:t>得拖延或拒绝执行。</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、交易记录、</w:t>
      </w:r>
      <w:r>
        <w:rPr>
          <w:rFonts w:ascii="宋体" w:hAnsi="宋体"/>
          <w:color w:val="000000"/>
          <w:sz w:val="24"/>
          <w:szCs w:val="24"/>
        </w:rPr>
        <w:t>资金和证券账目核对的时间和方式</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1</w:t>
      </w:r>
      <w:r>
        <w:rPr>
          <w:rFonts w:ascii="宋体" w:hAnsi="宋体"/>
          <w:color w:val="000000"/>
          <w:sz w:val="24"/>
          <w:szCs w:val="24"/>
        </w:rPr>
        <w:t>）交易记录的核对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kern w:val="0"/>
          <w:sz w:val="24"/>
          <w:szCs w:val="24"/>
        </w:rPr>
        <w:t>基金管理人</w:t>
      </w:r>
      <w:r>
        <w:rPr>
          <w:rFonts w:ascii="宋体" w:hAnsi="宋体" w:hint="eastAsia"/>
          <w:color w:val="000000"/>
          <w:kern w:val="0"/>
          <w:sz w:val="24"/>
          <w:szCs w:val="24"/>
        </w:rPr>
        <w:t>和基金托管人</w:t>
      </w:r>
      <w:r>
        <w:rPr>
          <w:rFonts w:ascii="宋体" w:hAnsi="宋体"/>
          <w:color w:val="000000"/>
          <w:kern w:val="0"/>
          <w:sz w:val="24"/>
          <w:szCs w:val="24"/>
        </w:rPr>
        <w:t>按日进行交易记录的核对。每日对外披露净值之前，必须保证当天所有实际交易记录与基金会计账簿上的交易记录完全一致。如果实际交易记录与会计账簿记录不一致，造成基金会计核算不完整或不真实，</w:t>
      </w:r>
      <w:r>
        <w:rPr>
          <w:rFonts w:ascii="宋体" w:hAnsi="宋体" w:hint="eastAsia"/>
          <w:color w:val="000000"/>
          <w:kern w:val="0"/>
          <w:sz w:val="24"/>
          <w:szCs w:val="24"/>
        </w:rPr>
        <w:t>由此给基金造成的损失由基金管理人承担。</w:t>
      </w:r>
      <w:r>
        <w:rPr>
          <w:rFonts w:ascii="宋体" w:hAnsi="宋体" w:hint="eastAsia"/>
          <w:color w:val="000000"/>
          <w:kern w:val="0"/>
          <w:sz w:val="24"/>
          <w:szCs w:val="24"/>
        </w:rPr>
        <w:t xml:space="preserve"> </w:t>
      </w:r>
      <w:r>
        <w:rPr>
          <w:rFonts w:ascii="宋体" w:hAnsi="宋体"/>
          <w:color w:val="000000"/>
          <w:kern w:val="0"/>
          <w:sz w:val="24"/>
          <w:szCs w:val="24"/>
        </w:rPr>
        <w:t xml:space="preserve"> </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2</w:t>
      </w:r>
      <w:r>
        <w:rPr>
          <w:rFonts w:ascii="宋体" w:hAnsi="宋体"/>
          <w:color w:val="000000"/>
          <w:sz w:val="24"/>
          <w:szCs w:val="24"/>
        </w:rPr>
        <w:t>）资金账目的核对</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资金账目按日核实，账实相符。</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3</w:t>
      </w:r>
      <w:r>
        <w:rPr>
          <w:rFonts w:ascii="宋体" w:hAnsi="宋体"/>
          <w:color w:val="000000"/>
          <w:sz w:val="24"/>
          <w:szCs w:val="24"/>
        </w:rPr>
        <w:t>）证券账目的核对</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基金托管人应按时核对证券账户中的种类和数量</w:t>
      </w:r>
      <w:r>
        <w:rPr>
          <w:rFonts w:ascii="宋体" w:hAnsi="宋体" w:hint="eastAsia"/>
          <w:color w:val="000000"/>
          <w:sz w:val="24"/>
          <w:szCs w:val="24"/>
        </w:rPr>
        <w:t>，确保每日交易结束后证券账户中证券的种类和数量与基金会计账簿中的记载一致。</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）实物券账目</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实物券账目，每月月末相关各方进行账实核对。</w:t>
      </w:r>
    </w:p>
    <w:p w:rsidR="006E7238" w:rsidRDefault="00575DA9">
      <w:pPr>
        <w:adjustRightInd w:val="0"/>
        <w:snapToGrid w:val="0"/>
        <w:spacing w:line="360" w:lineRule="auto"/>
        <w:ind w:firstLine="480"/>
        <w:outlineLvl w:val="0"/>
        <w:rPr>
          <w:rFonts w:ascii="宋体" w:hAnsi="宋体"/>
          <w:color w:val="000000"/>
          <w:sz w:val="24"/>
          <w:szCs w:val="24"/>
        </w:rPr>
      </w:pPr>
      <w:r>
        <w:rPr>
          <w:rFonts w:ascii="宋体" w:hAnsi="宋体"/>
          <w:color w:val="000000"/>
          <w:sz w:val="24"/>
          <w:szCs w:val="24"/>
        </w:rPr>
        <w:t>（三）基金申购</w:t>
      </w:r>
      <w:r>
        <w:rPr>
          <w:rFonts w:ascii="宋体" w:hAnsi="宋体" w:hint="eastAsia"/>
          <w:color w:val="000000"/>
          <w:sz w:val="24"/>
          <w:szCs w:val="24"/>
        </w:rPr>
        <w:t>、</w:t>
      </w:r>
      <w:r>
        <w:rPr>
          <w:rFonts w:ascii="宋体" w:hAnsi="宋体"/>
          <w:color w:val="000000"/>
          <w:sz w:val="24"/>
          <w:szCs w:val="24"/>
        </w:rPr>
        <w:t>赎回</w:t>
      </w:r>
      <w:r>
        <w:rPr>
          <w:rFonts w:ascii="宋体" w:hAnsi="宋体" w:hint="eastAsia"/>
          <w:color w:val="000000"/>
          <w:sz w:val="24"/>
          <w:szCs w:val="24"/>
        </w:rPr>
        <w:t>及转换</w:t>
      </w:r>
      <w:r>
        <w:rPr>
          <w:rFonts w:ascii="宋体" w:hAnsi="宋体"/>
          <w:color w:val="000000"/>
          <w:sz w:val="24"/>
          <w:szCs w:val="24"/>
        </w:rPr>
        <w:t>业务处理的基本规定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基金份额申购、赎回</w:t>
      </w:r>
      <w:r>
        <w:rPr>
          <w:rFonts w:ascii="宋体" w:hAnsi="宋体" w:hint="eastAsia"/>
          <w:color w:val="000000"/>
          <w:sz w:val="24"/>
          <w:szCs w:val="24"/>
        </w:rPr>
        <w:t>及转换</w:t>
      </w:r>
      <w:r>
        <w:rPr>
          <w:rFonts w:ascii="宋体" w:hAnsi="宋体"/>
          <w:color w:val="000000"/>
          <w:sz w:val="24"/>
          <w:szCs w:val="24"/>
        </w:rPr>
        <w:t>的确认、清算由基金管理人指定的注册登记机构负责。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基金管理人应将每个开放日的申购、赎回、转换开放式基金的数据传送给基金托管人。基金管理人应对传递的申购、赎回、转换开放式基金的数据真实性负责。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基金管理人应保证其委托的注册登记机构必须于每个工作日</w:t>
      </w:r>
      <w:r>
        <w:rPr>
          <w:rFonts w:ascii="宋体" w:hAnsi="宋体"/>
          <w:color w:val="000000"/>
          <w:sz w:val="24"/>
          <w:szCs w:val="24"/>
        </w:rPr>
        <w:t>15:00</w:t>
      </w:r>
      <w:r>
        <w:rPr>
          <w:rFonts w:ascii="宋体" w:hAnsi="宋体"/>
          <w:color w:val="000000"/>
          <w:sz w:val="24"/>
          <w:szCs w:val="24"/>
        </w:rPr>
        <w:t>前向基金托管人发送前一开放日上述有关数据，并保证相关数据的准确、完整。</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注册登记机构应通过与基金托管人建立的系统发送有关数据</w:t>
      </w:r>
      <w:r>
        <w:rPr>
          <w:rFonts w:ascii="宋体" w:hAnsi="宋体"/>
          <w:color w:val="000000"/>
          <w:sz w:val="24"/>
          <w:szCs w:val="24"/>
        </w:rPr>
        <w:t>(</w:t>
      </w:r>
      <w:r>
        <w:rPr>
          <w:rFonts w:ascii="宋体" w:hAnsi="宋体"/>
          <w:color w:val="000000"/>
          <w:sz w:val="24"/>
          <w:szCs w:val="24"/>
        </w:rPr>
        <w:t>包括电子数据和盖章生效的纸制清算汇总表</w:t>
      </w:r>
      <w:r>
        <w:rPr>
          <w:rFonts w:ascii="宋体" w:hAnsi="宋体"/>
          <w:color w:val="000000"/>
          <w:sz w:val="24"/>
          <w:szCs w:val="24"/>
        </w:rPr>
        <w:t>)</w:t>
      </w:r>
      <w:r>
        <w:rPr>
          <w:rFonts w:ascii="宋体" w:hAnsi="宋体"/>
          <w:color w:val="000000"/>
          <w:sz w:val="24"/>
          <w:szCs w:val="24"/>
        </w:rPr>
        <w:t>，如因各种原因，该系统无法正常发送，双方可协商解决处理方式。基金管理人向基金托管人发送的数据，双方各自按有关规定保存。</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如基金管理人委托其他机构办理本基金的注册登记业务，上述事宜由基金管理人负责。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关于清算专用账户的设立和管理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为满足申购、赎回及分红资金汇划的需要，由基金</w:t>
      </w:r>
      <w:r>
        <w:rPr>
          <w:rFonts w:ascii="宋体" w:hAnsi="宋体"/>
          <w:color w:val="000000"/>
          <w:sz w:val="24"/>
          <w:szCs w:val="24"/>
        </w:rPr>
        <w:t>管理人开立资金清算的专用账户，该账户由注册登记机构管理。</w:t>
      </w:r>
    </w:p>
    <w:p w:rsidR="006E7238" w:rsidRDefault="00575DA9">
      <w:pPr>
        <w:adjustRightInd w:val="0"/>
        <w:snapToGrid w:val="0"/>
        <w:spacing w:line="360" w:lineRule="auto"/>
        <w:ind w:firstLine="480"/>
        <w:outlineLvl w:val="0"/>
        <w:rPr>
          <w:rFonts w:ascii="宋体" w:hAnsi="宋体"/>
          <w:color w:val="000000"/>
          <w:sz w:val="24"/>
          <w:szCs w:val="24"/>
        </w:rPr>
      </w:pPr>
      <w:r>
        <w:rPr>
          <w:rFonts w:ascii="宋体" w:hAnsi="宋体"/>
          <w:color w:val="000000"/>
          <w:sz w:val="24"/>
          <w:szCs w:val="24"/>
        </w:rPr>
        <w:t>（四）</w:t>
      </w:r>
      <w:r>
        <w:rPr>
          <w:rFonts w:ascii="宋体" w:hAnsi="宋体" w:hint="eastAsia"/>
          <w:sz w:val="24"/>
          <w:szCs w:val="24"/>
        </w:rPr>
        <w:t>基金申购、赎回和基金转换的资金清算</w:t>
      </w:r>
    </w:p>
    <w:p w:rsidR="006E7238" w:rsidRDefault="00575DA9">
      <w:pPr>
        <w:spacing w:line="360" w:lineRule="auto"/>
        <w:ind w:right="28" w:firstLineChars="200" w:firstLine="480"/>
        <w:rPr>
          <w:rFonts w:ascii="宋体" w:hAnsi="宋体"/>
          <w:sz w:val="24"/>
          <w:szCs w:val="24"/>
        </w:rPr>
      </w:pPr>
      <w:r>
        <w:rPr>
          <w:rFonts w:ascii="宋体" w:hAnsi="宋体" w:hint="eastAsia"/>
          <w:sz w:val="24"/>
          <w:szCs w:val="24"/>
        </w:rPr>
        <w:t>如果当日基金为净应收款，基金管理人最晚不迟于款项交收日当日</w:t>
      </w:r>
      <w:r>
        <w:rPr>
          <w:rFonts w:ascii="宋体" w:hAnsi="宋体" w:hint="eastAsia"/>
          <w:sz w:val="24"/>
          <w:szCs w:val="24"/>
        </w:rPr>
        <w:t>15</w:t>
      </w:r>
      <w:r>
        <w:rPr>
          <w:rFonts w:ascii="宋体" w:hAnsi="宋体" w:hint="eastAsia"/>
          <w:sz w:val="24"/>
          <w:szCs w:val="24"/>
        </w:rPr>
        <w:t>：</w:t>
      </w:r>
      <w:r>
        <w:rPr>
          <w:rFonts w:ascii="宋体" w:hAnsi="宋体" w:hint="eastAsia"/>
          <w:sz w:val="24"/>
          <w:szCs w:val="24"/>
        </w:rPr>
        <w:t>00</w:t>
      </w:r>
      <w:r>
        <w:rPr>
          <w:rFonts w:ascii="宋体" w:hAnsi="宋体" w:hint="eastAsia"/>
          <w:sz w:val="24"/>
          <w:szCs w:val="24"/>
        </w:rPr>
        <w:t>前将资金划往资产托管专户。</w:t>
      </w:r>
    </w:p>
    <w:p w:rsidR="006E7238" w:rsidRDefault="00575DA9">
      <w:pPr>
        <w:spacing w:line="360" w:lineRule="auto"/>
        <w:ind w:right="28" w:firstLineChars="200" w:firstLine="480"/>
        <w:rPr>
          <w:rFonts w:ascii="宋体" w:hAnsi="宋体"/>
          <w:sz w:val="24"/>
          <w:szCs w:val="24"/>
        </w:rPr>
      </w:pPr>
      <w:r>
        <w:rPr>
          <w:rFonts w:ascii="宋体" w:hAnsi="宋体" w:hint="eastAsia"/>
          <w:sz w:val="24"/>
          <w:szCs w:val="24"/>
        </w:rPr>
        <w:t>基金托管人应及时查收资金是否到账，对于未准时到账的资金，应及时通知基金管理人划付，由此产生的责任应由基金管理人承担。</w:t>
      </w:r>
    </w:p>
    <w:p w:rsidR="006E7238" w:rsidRDefault="00575DA9">
      <w:pPr>
        <w:spacing w:line="360" w:lineRule="auto"/>
        <w:ind w:firstLine="480"/>
        <w:rPr>
          <w:rFonts w:ascii="宋体" w:hAnsi="宋体"/>
          <w:color w:val="000000"/>
          <w:sz w:val="24"/>
          <w:szCs w:val="24"/>
        </w:rPr>
      </w:pPr>
      <w:r>
        <w:rPr>
          <w:rFonts w:ascii="宋体" w:hAnsi="宋体" w:hint="eastAsia"/>
          <w:sz w:val="24"/>
          <w:szCs w:val="24"/>
        </w:rPr>
        <w:t>如果当日基金为净应付款，基金托管人应根据基金管理人的指令及时进行划付。如果指令接收时，账户余额不足支付，以账户足额时间为指令接收时间。</w:t>
      </w:r>
      <w:r>
        <w:rPr>
          <w:rFonts w:ascii="宋体" w:hAnsi="宋体"/>
          <w:color w:val="000000"/>
          <w:sz w:val="24"/>
          <w:szCs w:val="24"/>
        </w:rPr>
        <w:t>因基金托管资金账户没有足够的资金，导致基金托管人不能按时拨付，如</w:t>
      </w:r>
      <w:r>
        <w:rPr>
          <w:rFonts w:ascii="宋体" w:hAnsi="宋体"/>
          <w:color w:val="000000"/>
          <w:sz w:val="24"/>
          <w:szCs w:val="24"/>
        </w:rPr>
        <w:t>系基金管理人的原因造成，责任由基金管理人承担，基金托管人不承担垫款义务。</w:t>
      </w:r>
    </w:p>
    <w:p w:rsidR="006E7238" w:rsidRDefault="00575DA9">
      <w:pPr>
        <w:spacing w:line="360" w:lineRule="auto"/>
        <w:ind w:firstLine="480"/>
        <w:rPr>
          <w:rFonts w:ascii="宋体" w:hAnsi="宋体"/>
          <w:color w:val="000000"/>
          <w:sz w:val="24"/>
          <w:szCs w:val="24"/>
        </w:rPr>
      </w:pPr>
      <w:r>
        <w:rPr>
          <w:rFonts w:ascii="宋体" w:hAnsi="宋体"/>
          <w:color w:val="000000"/>
          <w:sz w:val="24"/>
          <w:szCs w:val="24"/>
        </w:rPr>
        <w:t>（五）</w:t>
      </w:r>
      <w:r>
        <w:rPr>
          <w:rFonts w:ascii="宋体" w:hAnsi="宋体" w:hint="eastAsia"/>
          <w:color w:val="000000"/>
          <w:sz w:val="24"/>
          <w:szCs w:val="24"/>
        </w:rPr>
        <w:t>基金融资、融券</w:t>
      </w:r>
    </w:p>
    <w:p w:rsidR="006E7238" w:rsidRDefault="00575DA9">
      <w:pPr>
        <w:spacing w:line="360" w:lineRule="auto"/>
        <w:ind w:firstLine="480"/>
        <w:rPr>
          <w:rFonts w:ascii="宋体" w:hAnsi="宋体"/>
          <w:color w:val="000000"/>
          <w:sz w:val="24"/>
          <w:szCs w:val="24"/>
        </w:rPr>
      </w:pPr>
      <w:r>
        <w:rPr>
          <w:rFonts w:ascii="宋体" w:hAnsi="宋体" w:hint="eastAsia"/>
          <w:color w:val="000000"/>
          <w:sz w:val="24"/>
          <w:szCs w:val="24"/>
        </w:rPr>
        <w:t>如本基金按国家有关规定进行融资时，基金托管人应为基金融资、融券提供必要的协助。</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86" w:name="_Toc145818942"/>
      <w:r>
        <w:rPr>
          <w:rFonts w:ascii="宋体" w:eastAsia="宋体" w:hAnsi="宋体"/>
          <w:color w:val="000000"/>
          <w:sz w:val="28"/>
        </w:rPr>
        <w:br w:type="page"/>
      </w:r>
      <w:r>
        <w:rPr>
          <w:rFonts w:ascii="宋体" w:eastAsia="宋体" w:hAnsi="宋体"/>
          <w:color w:val="000000"/>
          <w:sz w:val="28"/>
        </w:rPr>
        <w:lastRenderedPageBreak/>
        <w:t>八、基金资产净值计算和会计核算</w:t>
      </w:r>
      <w:bookmarkEnd w:id="86"/>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（一）基金资产净值</w:t>
      </w:r>
      <w:r>
        <w:rPr>
          <w:rFonts w:ascii="宋体" w:hAnsi="宋体" w:hint="eastAsia"/>
          <w:color w:val="000000"/>
          <w:sz w:val="24"/>
          <w:szCs w:val="24"/>
        </w:rPr>
        <w:t>、每万份基金已实现收益和</w:t>
      </w:r>
      <w:r>
        <w:rPr>
          <w:rFonts w:ascii="宋体" w:hAnsi="宋体"/>
          <w:color w:val="000000"/>
          <w:sz w:val="24"/>
          <w:szCs w:val="24"/>
        </w:rPr>
        <w:t>7</w:t>
      </w:r>
      <w:r>
        <w:rPr>
          <w:rFonts w:ascii="宋体" w:hAnsi="宋体" w:hint="eastAsia"/>
          <w:color w:val="000000"/>
          <w:sz w:val="24"/>
          <w:szCs w:val="24"/>
        </w:rPr>
        <w:t>日年化收益率</w:t>
      </w:r>
      <w:r>
        <w:rPr>
          <w:rFonts w:ascii="宋体" w:hAnsi="宋体"/>
          <w:color w:val="000000"/>
          <w:sz w:val="24"/>
          <w:szCs w:val="24"/>
        </w:rPr>
        <w:t>的计算及</w:t>
      </w:r>
      <w:r>
        <w:rPr>
          <w:rFonts w:ascii="宋体" w:hAnsi="宋体" w:hint="eastAsia"/>
          <w:color w:val="000000"/>
          <w:sz w:val="24"/>
          <w:szCs w:val="24"/>
        </w:rPr>
        <w:t>复核</w:t>
      </w:r>
      <w:r>
        <w:rPr>
          <w:rFonts w:ascii="宋体" w:hAnsi="宋体"/>
          <w:color w:val="000000"/>
          <w:sz w:val="24"/>
          <w:szCs w:val="24"/>
        </w:rPr>
        <w:t>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基金资产净值</w:t>
      </w:r>
      <w:r>
        <w:rPr>
          <w:rFonts w:ascii="宋体" w:hAnsi="宋体" w:hint="eastAsia"/>
          <w:color w:val="000000"/>
          <w:sz w:val="24"/>
          <w:szCs w:val="24"/>
        </w:rPr>
        <w:t>、每万份基金已实现收益和</w:t>
      </w:r>
      <w:r>
        <w:rPr>
          <w:rFonts w:ascii="宋体" w:hAnsi="宋体"/>
          <w:color w:val="000000"/>
          <w:sz w:val="24"/>
          <w:szCs w:val="24"/>
        </w:rPr>
        <w:t>7</w:t>
      </w:r>
      <w:r>
        <w:rPr>
          <w:rFonts w:ascii="宋体" w:hAnsi="宋体" w:hint="eastAsia"/>
          <w:color w:val="000000"/>
          <w:sz w:val="24"/>
          <w:szCs w:val="24"/>
        </w:rPr>
        <w:t>日年化收益率的计算</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基金资产净值是指基金资产总值减去负债后的</w:t>
      </w:r>
      <w:r>
        <w:rPr>
          <w:rFonts w:ascii="宋体" w:hAnsi="宋体" w:hint="eastAsia"/>
          <w:color w:val="000000"/>
          <w:sz w:val="24"/>
          <w:szCs w:val="24"/>
        </w:rPr>
        <w:t>净资产值</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每万份基金已实现收益是按照相关法规计算的每万份基金份额的日已实现收益，精确到小数点后第</w:t>
      </w:r>
      <w:r>
        <w:rPr>
          <w:rFonts w:ascii="宋体" w:hAnsi="宋体" w:hint="eastAsia"/>
          <w:color w:val="000000"/>
          <w:sz w:val="24"/>
          <w:szCs w:val="24"/>
        </w:rPr>
        <w:t>4</w:t>
      </w:r>
      <w:r>
        <w:rPr>
          <w:rFonts w:ascii="宋体" w:hAnsi="宋体" w:hint="eastAsia"/>
          <w:color w:val="000000"/>
          <w:sz w:val="24"/>
          <w:szCs w:val="24"/>
        </w:rPr>
        <w:t>位，小数点后第</w:t>
      </w:r>
      <w:r>
        <w:rPr>
          <w:rFonts w:ascii="宋体" w:hAnsi="宋体" w:hint="eastAsia"/>
          <w:color w:val="000000"/>
          <w:sz w:val="24"/>
          <w:szCs w:val="24"/>
        </w:rPr>
        <w:t>5</w:t>
      </w:r>
      <w:r>
        <w:rPr>
          <w:rFonts w:ascii="宋体" w:hAnsi="宋体" w:hint="eastAsia"/>
          <w:color w:val="000000"/>
          <w:sz w:val="24"/>
          <w:szCs w:val="24"/>
        </w:rPr>
        <w:t>位四舍五入。本基金的收益分配是按日结转份额的，</w:t>
      </w:r>
      <w:r>
        <w:rPr>
          <w:rFonts w:ascii="宋体" w:hAnsi="宋体"/>
          <w:color w:val="000000"/>
          <w:sz w:val="24"/>
          <w:szCs w:val="24"/>
        </w:rPr>
        <w:t>7</w:t>
      </w:r>
      <w:r>
        <w:rPr>
          <w:rFonts w:ascii="宋体" w:hAnsi="宋体" w:hint="eastAsia"/>
          <w:color w:val="000000"/>
          <w:sz w:val="24"/>
          <w:szCs w:val="24"/>
        </w:rPr>
        <w:t>日年化收益率是以最近</w:t>
      </w:r>
      <w:r>
        <w:rPr>
          <w:rFonts w:ascii="宋体" w:hAnsi="宋体" w:hint="eastAsia"/>
          <w:color w:val="000000"/>
          <w:sz w:val="24"/>
          <w:szCs w:val="24"/>
        </w:rPr>
        <w:t>7</w:t>
      </w:r>
      <w:r>
        <w:rPr>
          <w:rFonts w:ascii="宋体" w:hAnsi="宋体" w:hint="eastAsia"/>
          <w:color w:val="000000"/>
          <w:sz w:val="24"/>
          <w:szCs w:val="24"/>
        </w:rPr>
        <w:t>日</w:t>
      </w:r>
      <w:r>
        <w:rPr>
          <w:rFonts w:ascii="宋体" w:hAnsi="宋体" w:hint="eastAsia"/>
          <w:color w:val="000000"/>
          <w:sz w:val="24"/>
          <w:szCs w:val="24"/>
        </w:rPr>
        <w:t>(</w:t>
      </w:r>
      <w:r>
        <w:rPr>
          <w:rFonts w:ascii="宋体" w:hAnsi="宋体" w:hint="eastAsia"/>
          <w:color w:val="000000"/>
          <w:sz w:val="24"/>
          <w:szCs w:val="24"/>
        </w:rPr>
        <w:t>含节假日</w:t>
      </w:r>
      <w:r>
        <w:rPr>
          <w:rFonts w:ascii="宋体" w:hAnsi="宋体" w:hint="eastAsia"/>
          <w:color w:val="000000"/>
          <w:sz w:val="24"/>
          <w:szCs w:val="24"/>
        </w:rPr>
        <w:t>)</w:t>
      </w:r>
      <w:r>
        <w:rPr>
          <w:rFonts w:ascii="宋体" w:hAnsi="宋体" w:hint="eastAsia"/>
          <w:color w:val="000000"/>
          <w:sz w:val="24"/>
          <w:szCs w:val="24"/>
        </w:rPr>
        <w:t>收益所折算的年资产收益率，精确到百分号内小数点后</w:t>
      </w:r>
      <w:r>
        <w:rPr>
          <w:rFonts w:ascii="宋体" w:hAnsi="宋体" w:hint="eastAsia"/>
          <w:color w:val="000000"/>
          <w:sz w:val="24"/>
          <w:szCs w:val="24"/>
        </w:rPr>
        <w:t>3</w:t>
      </w:r>
      <w:r>
        <w:rPr>
          <w:rFonts w:ascii="宋体" w:hAnsi="宋体" w:hint="eastAsia"/>
          <w:color w:val="000000"/>
          <w:sz w:val="24"/>
          <w:szCs w:val="24"/>
        </w:rPr>
        <w:t>位，百分号内小数点后第</w:t>
      </w:r>
      <w:r>
        <w:rPr>
          <w:rFonts w:ascii="宋体" w:hAnsi="宋体" w:hint="eastAsia"/>
          <w:color w:val="000000"/>
          <w:sz w:val="24"/>
          <w:szCs w:val="24"/>
        </w:rPr>
        <w:t>4</w:t>
      </w:r>
      <w:r>
        <w:rPr>
          <w:rFonts w:ascii="宋体" w:hAnsi="宋体" w:hint="eastAsia"/>
          <w:color w:val="000000"/>
          <w:sz w:val="24"/>
          <w:szCs w:val="24"/>
        </w:rPr>
        <w:t>位四舍五入。</w:t>
      </w:r>
      <w:r>
        <w:rPr>
          <w:rFonts w:ascii="宋体" w:hAnsi="宋体"/>
          <w:color w:val="000000"/>
          <w:sz w:val="24"/>
          <w:szCs w:val="24"/>
        </w:rPr>
        <w:t>国家另有规定的，从其规定。</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w:t>
      </w:r>
      <w:r>
        <w:rPr>
          <w:rFonts w:ascii="宋体" w:hAnsi="宋体"/>
          <w:color w:val="000000"/>
          <w:sz w:val="24"/>
          <w:szCs w:val="24"/>
        </w:rPr>
        <w:t>每</w:t>
      </w:r>
      <w:r>
        <w:rPr>
          <w:rFonts w:ascii="宋体" w:hAnsi="宋体" w:hint="eastAsia"/>
          <w:color w:val="000000"/>
          <w:sz w:val="24"/>
          <w:szCs w:val="24"/>
        </w:rPr>
        <w:t>个</w:t>
      </w:r>
      <w:r>
        <w:rPr>
          <w:rFonts w:ascii="宋体" w:hAnsi="宋体"/>
          <w:color w:val="000000"/>
          <w:sz w:val="24"/>
          <w:szCs w:val="24"/>
        </w:rPr>
        <w:t>工作日计算基金资产净值</w:t>
      </w:r>
      <w:r>
        <w:rPr>
          <w:rFonts w:ascii="宋体" w:hAnsi="宋体" w:hint="eastAsia"/>
          <w:color w:val="000000"/>
          <w:sz w:val="24"/>
          <w:szCs w:val="24"/>
        </w:rPr>
        <w:t>、各类基金份额的每万份基金已实现收益和</w:t>
      </w:r>
      <w:r>
        <w:rPr>
          <w:rFonts w:ascii="宋体" w:hAnsi="宋体" w:hint="eastAsia"/>
          <w:color w:val="000000"/>
          <w:sz w:val="24"/>
          <w:szCs w:val="24"/>
        </w:rPr>
        <w:t>7</w:t>
      </w:r>
      <w:r>
        <w:rPr>
          <w:rFonts w:ascii="宋体" w:hAnsi="宋体" w:hint="eastAsia"/>
          <w:color w:val="000000"/>
          <w:sz w:val="24"/>
          <w:szCs w:val="24"/>
        </w:rPr>
        <w:t>日年化收益率</w:t>
      </w:r>
      <w:r>
        <w:rPr>
          <w:rFonts w:ascii="宋体" w:hAnsi="宋体"/>
          <w:color w:val="000000"/>
          <w:sz w:val="24"/>
          <w:szCs w:val="24"/>
        </w:rPr>
        <w:t>，并按规定公告。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复核程序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基金管理人每工作日对基金资产进行估值后，将基金</w:t>
      </w:r>
      <w:r>
        <w:rPr>
          <w:rFonts w:ascii="宋体" w:hAnsi="宋体" w:hint="eastAsia"/>
          <w:color w:val="000000"/>
          <w:sz w:val="24"/>
          <w:szCs w:val="24"/>
        </w:rPr>
        <w:t>估值</w:t>
      </w:r>
      <w:r>
        <w:rPr>
          <w:rFonts w:ascii="宋体" w:hAnsi="宋体"/>
          <w:color w:val="000000"/>
          <w:sz w:val="24"/>
          <w:szCs w:val="24"/>
        </w:rPr>
        <w:t>结果发送基金托管人，经基金托管人复核无误后，由基金管理人</w:t>
      </w:r>
      <w:r>
        <w:rPr>
          <w:rFonts w:ascii="宋体" w:hAnsi="宋体" w:hint="eastAsia"/>
          <w:color w:val="000000"/>
          <w:sz w:val="24"/>
          <w:szCs w:val="24"/>
        </w:rPr>
        <w:t>依据基金合同和相关法律法规的规定</w:t>
      </w:r>
      <w:r>
        <w:rPr>
          <w:rFonts w:ascii="宋体" w:hAnsi="宋体"/>
          <w:color w:val="000000"/>
          <w:sz w:val="24"/>
          <w:szCs w:val="24"/>
        </w:rPr>
        <w:t>对外公布。</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（二）基金资产估值方法和特殊情形的处理</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估值对象</w:t>
      </w:r>
    </w:p>
    <w:p w:rsidR="006E7238" w:rsidRDefault="00575DA9">
      <w:pPr>
        <w:spacing w:line="360" w:lineRule="auto"/>
        <w:ind w:firstLineChars="200" w:firstLine="480"/>
        <w:rPr>
          <w:rFonts w:ascii="宋体" w:hAnsi="宋体"/>
          <w:sz w:val="24"/>
          <w:szCs w:val="24"/>
        </w:rPr>
      </w:pPr>
      <w:r>
        <w:rPr>
          <w:rFonts w:ascii="宋体" w:hAnsi="宋体"/>
          <w:sz w:val="24"/>
          <w:szCs w:val="24"/>
        </w:rPr>
        <w:t>基金所拥有的各类证券和银行存款本息、应收款项、其它投资等资产及负债。</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估值方法</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本基金估值采用“摊余成本法”，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）为了避免采用“摊余成本法”计算的基金资产净</w:t>
      </w:r>
      <w:r>
        <w:rPr>
          <w:rFonts w:ascii="宋体" w:hAnsi="宋体" w:hint="eastAsia"/>
          <w:sz w:val="24"/>
          <w:szCs w:val="24"/>
        </w:rPr>
        <w:t>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w:t>
      </w:r>
      <w:r>
        <w:rPr>
          <w:rFonts w:ascii="宋体" w:hAnsi="宋体" w:hint="eastAsia"/>
          <w:sz w:val="24"/>
          <w:szCs w:val="24"/>
        </w:rPr>
        <w:lastRenderedPageBreak/>
        <w:t>“摊余成本法”计算的基金资产净值的负偏离度绝对值达到</w:t>
      </w:r>
      <w:r>
        <w:rPr>
          <w:rFonts w:ascii="宋体" w:hAnsi="宋体" w:hint="eastAsia"/>
          <w:sz w:val="24"/>
          <w:szCs w:val="24"/>
        </w:rPr>
        <w:t>0.25%</w:t>
      </w:r>
      <w:r>
        <w:rPr>
          <w:rFonts w:ascii="宋体" w:hAnsi="宋体" w:hint="eastAsia"/>
          <w:sz w:val="24"/>
          <w:szCs w:val="24"/>
        </w:rPr>
        <w:t>时，基金管理人应当在</w:t>
      </w:r>
      <w:r>
        <w:rPr>
          <w:rFonts w:ascii="宋体" w:hAnsi="宋体" w:hint="eastAsia"/>
          <w:sz w:val="24"/>
          <w:szCs w:val="24"/>
        </w:rPr>
        <w:t>5</w:t>
      </w:r>
      <w:r>
        <w:rPr>
          <w:rFonts w:ascii="宋体" w:hAnsi="宋体" w:hint="eastAsia"/>
          <w:sz w:val="24"/>
          <w:szCs w:val="24"/>
        </w:rPr>
        <w:t>个交易日内将负偏离度绝对值调整到</w:t>
      </w:r>
      <w:r>
        <w:rPr>
          <w:rFonts w:ascii="宋体" w:hAnsi="宋体" w:hint="eastAsia"/>
          <w:sz w:val="24"/>
          <w:szCs w:val="24"/>
        </w:rPr>
        <w:t>0.25%</w:t>
      </w:r>
      <w:r>
        <w:rPr>
          <w:rFonts w:ascii="宋体" w:hAnsi="宋体" w:hint="eastAsia"/>
          <w:sz w:val="24"/>
          <w:szCs w:val="24"/>
        </w:rPr>
        <w:t>以内。当正偏离度绝对值达到</w:t>
      </w:r>
      <w:r>
        <w:rPr>
          <w:rFonts w:ascii="宋体" w:hAnsi="宋体" w:hint="eastAsia"/>
          <w:sz w:val="24"/>
          <w:szCs w:val="24"/>
        </w:rPr>
        <w:t>0.5%</w:t>
      </w:r>
      <w:r>
        <w:rPr>
          <w:rFonts w:ascii="宋体" w:hAnsi="宋体" w:hint="eastAsia"/>
          <w:sz w:val="24"/>
          <w:szCs w:val="24"/>
        </w:rPr>
        <w:t>时，基金管理人应当暂停接受申购并在</w:t>
      </w:r>
      <w:r>
        <w:rPr>
          <w:rFonts w:ascii="宋体" w:hAnsi="宋体" w:hint="eastAsia"/>
          <w:sz w:val="24"/>
          <w:szCs w:val="24"/>
        </w:rPr>
        <w:t>5</w:t>
      </w:r>
      <w:r>
        <w:rPr>
          <w:rFonts w:ascii="宋体" w:hAnsi="宋体" w:hint="eastAsia"/>
          <w:sz w:val="24"/>
          <w:szCs w:val="24"/>
        </w:rPr>
        <w:t>个交易日内将正偏离度绝对值调整到</w:t>
      </w:r>
      <w:r>
        <w:rPr>
          <w:rFonts w:ascii="宋体" w:hAnsi="宋体" w:hint="eastAsia"/>
          <w:sz w:val="24"/>
          <w:szCs w:val="24"/>
        </w:rPr>
        <w:t>0.5%</w:t>
      </w:r>
      <w:r>
        <w:rPr>
          <w:rFonts w:ascii="宋体" w:hAnsi="宋体" w:hint="eastAsia"/>
          <w:sz w:val="24"/>
          <w:szCs w:val="24"/>
        </w:rPr>
        <w:t>以内。当负偏离度绝对值达到</w:t>
      </w:r>
      <w:r>
        <w:rPr>
          <w:rFonts w:ascii="宋体" w:hAnsi="宋体" w:hint="eastAsia"/>
          <w:sz w:val="24"/>
          <w:szCs w:val="24"/>
        </w:rPr>
        <w:t>0.5%</w:t>
      </w:r>
      <w:r>
        <w:rPr>
          <w:rFonts w:ascii="宋体" w:hAnsi="宋体" w:hint="eastAsia"/>
          <w:sz w:val="24"/>
          <w:szCs w:val="24"/>
        </w:rPr>
        <w:t>时，基金管理人</w:t>
      </w:r>
      <w:r>
        <w:rPr>
          <w:rFonts w:ascii="宋体" w:hAnsi="宋体" w:hint="eastAsia"/>
          <w:sz w:val="24"/>
          <w:szCs w:val="24"/>
        </w:rPr>
        <w:t>应当使用风险准备金或者固有资金弥补潜在资产损失，将负偏离度绝对值控制在</w:t>
      </w:r>
      <w:r>
        <w:rPr>
          <w:rFonts w:ascii="宋体" w:hAnsi="宋体" w:hint="eastAsia"/>
          <w:sz w:val="24"/>
          <w:szCs w:val="24"/>
        </w:rPr>
        <w:t>0.5%</w:t>
      </w:r>
      <w:r>
        <w:rPr>
          <w:rFonts w:ascii="宋体" w:hAnsi="宋体" w:hint="eastAsia"/>
          <w:sz w:val="24"/>
          <w:szCs w:val="24"/>
        </w:rPr>
        <w:t>以内。当负偏离度绝对值连续两个交易日超过</w:t>
      </w:r>
      <w:r>
        <w:rPr>
          <w:rFonts w:ascii="宋体" w:hAnsi="宋体" w:hint="eastAsia"/>
          <w:sz w:val="24"/>
          <w:szCs w:val="24"/>
        </w:rPr>
        <w:t>0.5%</w:t>
      </w:r>
      <w:r>
        <w:rPr>
          <w:rFonts w:ascii="宋体" w:hAnsi="宋体" w:hint="eastAsia"/>
          <w:sz w:val="24"/>
          <w:szCs w:val="24"/>
        </w:rPr>
        <w:t>时，基金管理人应当采用公允价值估值方法对持有投资组合的账面价值进行调整，或者采取暂停接受所有赎回申请并终止基金合同进行财产清算等措施。</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如有确凿证据表明按上述方法进行估值不能客观反映其公允价值的，基金管理人可根据具体情况与基金托管人商定后，按最能反映公允价值的价格估值。</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相关法律法规以及监管部门有强制规定的，从其规定。如有新增事项，按国家最新规定估值。</w:t>
      </w:r>
    </w:p>
    <w:p w:rsidR="006E7238" w:rsidRDefault="00575DA9">
      <w:pPr>
        <w:widowControl/>
        <w:adjustRightInd w:val="0"/>
        <w:snapToGrid w:val="0"/>
        <w:spacing w:line="360" w:lineRule="auto"/>
        <w:ind w:firstLineChars="200" w:firstLine="480"/>
        <w:rPr>
          <w:rStyle w:val="read"/>
          <w:rFonts w:ascii="宋体" w:hAnsi="宋体"/>
          <w:sz w:val="24"/>
          <w:szCs w:val="24"/>
        </w:rPr>
      </w:pPr>
      <w:r>
        <w:rPr>
          <w:rStyle w:val="read"/>
          <w:rFonts w:ascii="宋体" w:hAnsi="宋体"/>
          <w:sz w:val="24"/>
          <w:szCs w:val="24"/>
        </w:rPr>
        <w:t>如基金管理人或基金</w:t>
      </w:r>
      <w:r>
        <w:rPr>
          <w:rStyle w:val="read"/>
          <w:rFonts w:ascii="宋体" w:hAnsi="宋体"/>
          <w:sz w:val="24"/>
          <w:szCs w:val="24"/>
        </w:rPr>
        <w:t>托管人发现基金估值违反基金合同订明的估值方法、程序及相关法律法规的规定或者未能充分维护基金份额持有人利益时，应立即通知对方，共同查明原因，双方协商解决。</w:t>
      </w:r>
      <w:r>
        <w:rPr>
          <w:rStyle w:val="read"/>
          <w:rFonts w:ascii="宋体" w:hAnsi="宋体" w:hint="eastAsia"/>
          <w:sz w:val="24"/>
          <w:szCs w:val="24"/>
        </w:rPr>
        <w:t>以约定的方法、程序和相关法律法规的规定进行估值，以维护基金份额持有人的利益。</w:t>
      </w:r>
    </w:p>
    <w:p w:rsidR="006E7238" w:rsidRDefault="00575DA9">
      <w:pPr>
        <w:widowControl/>
        <w:adjustRightInd w:val="0"/>
        <w:snapToGrid w:val="0"/>
        <w:spacing w:line="360" w:lineRule="auto"/>
        <w:ind w:firstLineChars="200" w:firstLine="480"/>
        <w:rPr>
          <w:rFonts w:ascii="宋体" w:hAnsi="宋体"/>
          <w:sz w:val="24"/>
          <w:szCs w:val="24"/>
        </w:rPr>
      </w:pPr>
      <w:r>
        <w:rPr>
          <w:rFonts w:ascii="宋体"/>
          <w:sz w:val="24"/>
          <w:szCs w:val="24"/>
        </w:rPr>
        <w:t>根据有关法律法规，基金</w:t>
      </w:r>
      <w:r>
        <w:rPr>
          <w:rFonts w:ascii="宋体"/>
          <w:sz w:val="24"/>
          <w:szCs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ascii="宋体"/>
          <w:sz w:val="24"/>
          <w:szCs w:val="24"/>
        </w:rPr>
        <w:t>净值的计算结果对外予以公布。</w:t>
      </w:r>
    </w:p>
    <w:p w:rsidR="006E7238" w:rsidRDefault="00575DA9">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3</w:t>
      </w:r>
      <w:r>
        <w:rPr>
          <w:rStyle w:val="read"/>
          <w:rFonts w:ascii="宋体" w:hAnsi="宋体" w:hint="eastAsia"/>
          <w:color w:val="000000"/>
          <w:sz w:val="24"/>
          <w:szCs w:val="24"/>
        </w:rPr>
        <w:t>、</w:t>
      </w:r>
      <w:r>
        <w:rPr>
          <w:rStyle w:val="read"/>
          <w:rFonts w:ascii="宋体" w:hAnsi="宋体"/>
          <w:color w:val="000000"/>
          <w:sz w:val="24"/>
          <w:szCs w:val="24"/>
        </w:rPr>
        <w:t>特殊情形的处理</w:t>
      </w:r>
    </w:p>
    <w:p w:rsidR="006E7238" w:rsidRDefault="00575DA9">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w:t>
      </w:r>
      <w:r>
        <w:rPr>
          <w:rStyle w:val="read"/>
          <w:rFonts w:ascii="宋体" w:hAnsi="宋体" w:hint="eastAsia"/>
          <w:color w:val="000000"/>
          <w:sz w:val="24"/>
          <w:szCs w:val="24"/>
        </w:rPr>
        <w:t>1</w:t>
      </w:r>
      <w:r>
        <w:rPr>
          <w:rStyle w:val="read"/>
          <w:rFonts w:ascii="宋体" w:hAnsi="宋体" w:hint="eastAsia"/>
          <w:color w:val="000000"/>
          <w:sz w:val="24"/>
          <w:szCs w:val="24"/>
        </w:rPr>
        <w:t>）</w:t>
      </w:r>
      <w:r>
        <w:rPr>
          <w:rStyle w:val="read"/>
          <w:rFonts w:ascii="宋体" w:hAnsi="宋体"/>
          <w:color w:val="000000"/>
          <w:sz w:val="24"/>
          <w:szCs w:val="24"/>
        </w:rPr>
        <w:t>基金管理人、基金托管人按估值方法的第</w:t>
      </w:r>
      <w:r>
        <w:rPr>
          <w:rStyle w:val="read"/>
          <w:rFonts w:ascii="宋体" w:hAnsi="宋体" w:hint="eastAsia"/>
          <w:color w:val="000000"/>
          <w:sz w:val="24"/>
          <w:szCs w:val="24"/>
        </w:rPr>
        <w:t>（</w:t>
      </w:r>
      <w:r>
        <w:rPr>
          <w:rStyle w:val="read"/>
          <w:rFonts w:ascii="宋体" w:hAnsi="宋体" w:hint="eastAsia"/>
          <w:color w:val="000000"/>
          <w:sz w:val="24"/>
          <w:szCs w:val="24"/>
        </w:rPr>
        <w:t>3</w:t>
      </w:r>
      <w:r>
        <w:rPr>
          <w:rStyle w:val="read"/>
          <w:rFonts w:ascii="宋体" w:hAnsi="宋体"/>
          <w:color w:val="000000"/>
          <w:sz w:val="24"/>
          <w:szCs w:val="24"/>
        </w:rPr>
        <w:t>）项进行估值时，所造成的误差不作为基金份额净值错误处理。</w:t>
      </w:r>
    </w:p>
    <w:p w:rsidR="006E7238" w:rsidRDefault="00575DA9">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w:t>
      </w:r>
      <w:r>
        <w:rPr>
          <w:rStyle w:val="read"/>
          <w:rFonts w:ascii="宋体" w:hAnsi="宋体" w:hint="eastAsia"/>
          <w:color w:val="000000"/>
          <w:sz w:val="24"/>
          <w:szCs w:val="24"/>
        </w:rPr>
        <w:t>2</w:t>
      </w:r>
      <w:r>
        <w:rPr>
          <w:rStyle w:val="read"/>
          <w:rFonts w:ascii="宋体" w:hAnsi="宋体" w:hint="eastAsia"/>
          <w:color w:val="000000"/>
          <w:sz w:val="24"/>
          <w:szCs w:val="24"/>
        </w:rPr>
        <w:t>）由于不可抗力原因，或由于证券交易所及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6E7238" w:rsidRDefault="00575DA9">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（三）基金</w:t>
      </w:r>
      <w:r>
        <w:rPr>
          <w:rStyle w:val="read"/>
          <w:rFonts w:ascii="宋体" w:hAnsi="宋体" w:hint="eastAsia"/>
          <w:color w:val="000000"/>
          <w:sz w:val="24"/>
          <w:szCs w:val="24"/>
        </w:rPr>
        <w:t>估值</w:t>
      </w:r>
      <w:r>
        <w:rPr>
          <w:rStyle w:val="read"/>
          <w:rFonts w:ascii="宋体" w:hAnsi="宋体"/>
          <w:color w:val="000000"/>
          <w:sz w:val="24"/>
          <w:szCs w:val="24"/>
        </w:rPr>
        <w:t>错误的处理方式</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lastRenderedPageBreak/>
        <w:t>基金管理人和基金托管人将采取必要、适当、合理的措施确保基金资产估值的准确性、及时性。当基金资产的计价导致每万份基金已实现收益小数点后</w:t>
      </w:r>
      <w:r>
        <w:rPr>
          <w:rFonts w:ascii="宋体" w:hAnsi="宋体" w:hint="eastAsia"/>
          <w:sz w:val="24"/>
          <w:szCs w:val="24"/>
        </w:rPr>
        <w:t>4</w:t>
      </w:r>
      <w:r>
        <w:rPr>
          <w:rFonts w:ascii="宋体" w:hAnsi="宋体" w:hint="eastAsia"/>
          <w:sz w:val="24"/>
          <w:szCs w:val="24"/>
        </w:rPr>
        <w:t>位或七日年化收益率百分号内小数点后</w:t>
      </w:r>
      <w:r>
        <w:rPr>
          <w:rFonts w:ascii="宋体" w:hAnsi="宋体" w:hint="eastAsia"/>
          <w:sz w:val="24"/>
          <w:szCs w:val="24"/>
        </w:rPr>
        <w:t>3</w:t>
      </w:r>
      <w:r>
        <w:rPr>
          <w:rFonts w:ascii="宋体" w:hAnsi="宋体" w:hint="eastAsia"/>
          <w:sz w:val="24"/>
          <w:szCs w:val="24"/>
        </w:rPr>
        <w:t>位以内发生差错时，视为估值错误。</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本基金合同的当事人应按照以下约定处理：</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、估值错误类型</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hAnsi="宋体" w:hint="eastAsia"/>
          <w:sz w:val="24"/>
          <w:szCs w:val="24"/>
        </w:rPr>
        <w:t>(</w:t>
      </w:r>
      <w:r>
        <w:rPr>
          <w:rFonts w:ascii="宋体" w:hAnsi="宋体" w:hint="eastAsia"/>
          <w:sz w:val="24"/>
          <w:szCs w:val="24"/>
        </w:rPr>
        <w:t>“受损方”</w:t>
      </w:r>
      <w:r>
        <w:rPr>
          <w:rFonts w:ascii="宋体" w:hAnsi="宋体" w:hint="eastAsia"/>
          <w:sz w:val="24"/>
          <w:szCs w:val="24"/>
        </w:rPr>
        <w:t>)</w:t>
      </w:r>
      <w:r>
        <w:rPr>
          <w:rFonts w:ascii="宋体" w:hAnsi="宋体" w:hint="eastAsia"/>
          <w:sz w:val="24"/>
          <w:szCs w:val="24"/>
        </w:rPr>
        <w:t>的直接损失按下述“估值错误处理原则”给予赔偿，承担赔偿责任</w:t>
      </w:r>
      <w:r>
        <w:rPr>
          <w:rFonts w:ascii="宋体" w:hAnsi="宋体" w:hint="eastAsia"/>
          <w:sz w:val="24"/>
          <w:szCs w:val="24"/>
        </w:rPr>
        <w:t>。</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上述估值错误的主要类型包括但不限于：资料申报差错、数据传输差错、数据计算差错、系统故障差错、下达指令差错等。</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2</w:t>
      </w:r>
      <w:r>
        <w:rPr>
          <w:rFonts w:ascii="宋体" w:hAnsi="宋体" w:hint="eastAsia"/>
          <w:sz w:val="24"/>
          <w:szCs w:val="24"/>
        </w:rPr>
        <w:t>、估值错误处理原则</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w:t>
      </w:r>
      <w:r>
        <w:rPr>
          <w:rFonts w:ascii="宋体" w:hAnsi="宋体" w:hint="eastAsia"/>
          <w:sz w:val="24"/>
          <w:szCs w:val="24"/>
        </w:rPr>
        <w:t>情况向有关当事人进行确认，确保估值错误已得到更正。</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）估值错误的责任方对有关当事人的直接损失负责，不对间接损失负责，并且仅对估值错误的有关直接当事人负责，不对第三方负责。</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hAnsi="宋体" w:hint="eastAsia"/>
          <w:sz w:val="24"/>
          <w:szCs w:val="24"/>
        </w:rPr>
        <w:t>(</w:t>
      </w:r>
      <w:r>
        <w:rPr>
          <w:rFonts w:ascii="宋体" w:hAnsi="宋体" w:hint="eastAsia"/>
          <w:sz w:val="24"/>
          <w:szCs w:val="24"/>
        </w:rPr>
        <w:t>“受损方”</w:t>
      </w:r>
      <w:r>
        <w:rPr>
          <w:rFonts w:ascii="宋体" w:hAnsi="宋体" w:hint="eastAsia"/>
          <w:sz w:val="24"/>
          <w:szCs w:val="24"/>
        </w:rPr>
        <w:t>)</w:t>
      </w:r>
      <w:r>
        <w:rPr>
          <w:rFonts w:ascii="宋体" w:hAnsi="宋体" w:hint="eastAsia"/>
          <w:sz w:val="24"/>
          <w:szCs w:val="24"/>
        </w:rPr>
        <w:t>，则估值错误责任方应赔偿受损方的损失，并在其支付的赔偿金额的范围内对获得不当得利的当事人享有要求交付不当得利的权利；如果获得不当得利的当事人已</w:t>
      </w:r>
      <w:r>
        <w:rPr>
          <w:rFonts w:ascii="宋体" w:hAnsi="宋体" w:hint="eastAsia"/>
          <w:sz w:val="24"/>
          <w:szCs w:val="24"/>
        </w:rPr>
        <w:t>经将此部分不当得利返还给受损方，则受损方应当将其已经获得的赔偿额加上已经获得的不当得利返还的总和超过其实际损失的差额部分支付给估值错误责任方。</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）估值错误调整采用尽量恢复至假设未发生估值错误的正确情形的方式。</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）估值错误责任方拒绝进行赔偿时，如果因基金管理人过错造成基金资</w:t>
      </w:r>
      <w:r>
        <w:rPr>
          <w:rFonts w:ascii="宋体" w:hAnsi="宋体" w:hint="eastAsia"/>
          <w:sz w:val="24"/>
          <w:szCs w:val="24"/>
        </w:rPr>
        <w:lastRenderedPageBreak/>
        <w:t>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3</w:t>
      </w:r>
      <w:r>
        <w:rPr>
          <w:rFonts w:ascii="宋体" w:hAnsi="宋体" w:hint="eastAsia"/>
          <w:sz w:val="24"/>
          <w:szCs w:val="24"/>
        </w:rPr>
        <w:t>、估值错误处理程序</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估值错误被发现后，有关的当事人应当及时进行处理，处理的程序如下：</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）查明估值错误发生的原因，列明所有的当事人，并根据估值错误发生的原因确定估值错误的责任方；</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）根据估值错误处理原则或当事人协商的方法对因估值错误造成的损失进行评估；</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）根据估值错误处理原则或当事人协商的方法由估值错误的责任方进行更正和赔偿损失；</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）根据估值错误处理的方法，需要修改基金登记机构交易数据的，由基金登记机构进行更正，并就估值错误的更正向有关当事人进行确认。</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4</w:t>
      </w:r>
      <w:r>
        <w:rPr>
          <w:rFonts w:ascii="宋体" w:hAnsi="宋体" w:hint="eastAsia"/>
          <w:sz w:val="24"/>
          <w:szCs w:val="24"/>
        </w:rPr>
        <w:t>、基金资产净值估值错误处理的方法如下：</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）基金资产净值计算出现错误时，基金管理人应当立即予以纠正，通报基金托管人，并采取合理的措施防止损失进一步扩大。</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）错误偏差达到基金资产净值的</w:t>
      </w:r>
      <w:r>
        <w:rPr>
          <w:rFonts w:ascii="宋体" w:hAnsi="宋体" w:hint="eastAsia"/>
          <w:sz w:val="24"/>
          <w:szCs w:val="24"/>
        </w:rPr>
        <w:t>0.25%</w:t>
      </w:r>
      <w:r>
        <w:rPr>
          <w:rFonts w:ascii="宋体" w:hAnsi="宋体" w:hint="eastAsia"/>
          <w:sz w:val="24"/>
          <w:szCs w:val="24"/>
        </w:rPr>
        <w:t>时，基金管理人应当通报基金托管人并报中国证监会备案；错误偏差达到基金资产净值的</w:t>
      </w:r>
      <w:r>
        <w:rPr>
          <w:rFonts w:ascii="宋体" w:hAnsi="宋体" w:hint="eastAsia"/>
          <w:sz w:val="24"/>
          <w:szCs w:val="24"/>
        </w:rPr>
        <w:t>0.5%</w:t>
      </w:r>
      <w:r>
        <w:rPr>
          <w:rFonts w:ascii="宋体" w:hAnsi="宋体" w:hint="eastAsia"/>
          <w:sz w:val="24"/>
          <w:szCs w:val="24"/>
        </w:rPr>
        <w:t>时，基金管理人应当公告。</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）前述内容如法律法规或监管机关另有规定的，从其规定处理。</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（四）暂停估值的情形</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基金投资所涉及的证券交易所遇法定节假日或因其他原因暂停营业时；</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因不可抗力或其他情形致使基金管理人、基金托管人无法准确评估基金资产价值时；</w:t>
      </w:r>
    </w:p>
    <w:p w:rsidR="006E7238" w:rsidRDefault="00575DA9">
      <w:pPr>
        <w:spacing w:line="360" w:lineRule="auto"/>
        <w:ind w:firstLineChars="200" w:firstLine="480"/>
        <w:rPr>
          <w:bCs/>
          <w:sz w:val="24"/>
        </w:rPr>
      </w:pPr>
      <w:r>
        <w:rPr>
          <w:rFonts w:ascii="宋体" w:hAnsi="宋体" w:hint="eastAsia"/>
          <w:color w:val="000000"/>
          <w:sz w:val="24"/>
          <w:szCs w:val="24"/>
        </w:rPr>
        <w:t>3</w:t>
      </w:r>
      <w:r>
        <w:rPr>
          <w:rFonts w:ascii="宋体" w:hAnsi="宋体" w:hint="eastAsia"/>
          <w:color w:val="000000"/>
          <w:sz w:val="24"/>
          <w:szCs w:val="24"/>
        </w:rPr>
        <w:t>、</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以上的资产出现无可参考的活跃市场价格且采用估值技术仍导致公允价值存在重大不确定性时，经与基金托管人协商确认后，基金管理人应当暂停基金估值；</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hint="eastAsia"/>
          <w:bCs/>
          <w:sz w:val="24"/>
        </w:rPr>
        <w:t>4</w:t>
      </w:r>
      <w:r>
        <w:rPr>
          <w:rFonts w:hint="eastAsia"/>
          <w:bCs/>
          <w:sz w:val="24"/>
        </w:rPr>
        <w:t>、</w:t>
      </w:r>
      <w:r>
        <w:rPr>
          <w:rFonts w:ascii="宋体" w:hAnsi="宋体"/>
          <w:color w:val="000000"/>
          <w:sz w:val="24"/>
          <w:szCs w:val="24"/>
        </w:rPr>
        <w:t>中国证监会和基金合同认定的其他情形。</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（五）基金会计制度</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按国家有关部门规定的会计制度执行。</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（六）基金账册的建立</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w:t>
      </w:r>
      <w:r>
        <w:rPr>
          <w:rFonts w:ascii="宋体" w:hAnsi="宋体" w:hint="eastAsia"/>
          <w:sz w:val="24"/>
          <w:szCs w:val="24"/>
        </w:rPr>
        <w:t>影响到基金</w:t>
      </w:r>
      <w:r>
        <w:rPr>
          <w:rFonts w:ascii="宋体" w:hAnsi="宋体" w:hint="eastAsia"/>
          <w:sz w:val="24"/>
          <w:szCs w:val="24"/>
        </w:rPr>
        <w:t>净值的计算和公告的，以基金管理人的账册为准。</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（七）基金财务报表与报告的编制和复核</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财务报表的编制</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基金管理人应当及时编制并对外提供真实、完整的基金财务会计报告。</w:t>
      </w:r>
      <w:r>
        <w:rPr>
          <w:rFonts w:ascii="宋体" w:hAnsi="宋体"/>
          <w:color w:val="000000"/>
          <w:sz w:val="24"/>
          <w:szCs w:val="24"/>
        </w:rPr>
        <w:t>月度报表的编制，基金管理人应于每月终了后</w:t>
      </w:r>
      <w:r>
        <w:rPr>
          <w:rFonts w:ascii="宋体" w:hAnsi="宋体"/>
          <w:color w:val="000000"/>
          <w:sz w:val="24"/>
          <w:szCs w:val="24"/>
        </w:rPr>
        <w:t>5</w:t>
      </w:r>
      <w:r>
        <w:rPr>
          <w:rFonts w:ascii="宋体" w:hAnsi="宋体" w:hint="eastAsia"/>
          <w:color w:val="000000"/>
          <w:sz w:val="24"/>
          <w:szCs w:val="24"/>
        </w:rPr>
        <w:t>工作</w:t>
      </w:r>
      <w:r>
        <w:rPr>
          <w:rFonts w:ascii="宋体" w:hAnsi="宋体"/>
          <w:color w:val="000000"/>
          <w:sz w:val="24"/>
          <w:szCs w:val="24"/>
        </w:rPr>
        <w:t>日内完成；</w:t>
      </w:r>
      <w:r>
        <w:rPr>
          <w:rFonts w:ascii="宋体" w:hAnsi="宋体"/>
          <w:color w:val="000000"/>
          <w:sz w:val="24"/>
          <w:szCs w:val="24"/>
        </w:rPr>
        <w:t>季度报告应在每个季度结束之日起</w:t>
      </w:r>
      <w:r>
        <w:rPr>
          <w:rFonts w:ascii="宋体" w:hAnsi="宋体"/>
          <w:color w:val="000000"/>
          <w:sz w:val="24"/>
          <w:szCs w:val="24"/>
        </w:rPr>
        <w:t>15</w:t>
      </w:r>
      <w:r>
        <w:rPr>
          <w:rFonts w:ascii="宋体" w:hAnsi="宋体"/>
          <w:color w:val="000000"/>
          <w:sz w:val="24"/>
          <w:szCs w:val="24"/>
        </w:rPr>
        <w:t>个工作日内</w:t>
      </w:r>
      <w:r>
        <w:rPr>
          <w:rFonts w:ascii="宋体" w:hAnsi="宋体" w:hint="eastAsia"/>
          <w:color w:val="000000"/>
          <w:sz w:val="24"/>
          <w:szCs w:val="24"/>
        </w:rPr>
        <w:t>编制完毕并</w:t>
      </w:r>
      <w:r>
        <w:rPr>
          <w:rFonts w:ascii="宋体" w:hAnsi="宋体"/>
          <w:color w:val="000000"/>
          <w:sz w:val="24"/>
          <w:szCs w:val="24"/>
        </w:rPr>
        <w:t>予以公告；</w:t>
      </w:r>
      <w:r>
        <w:rPr>
          <w:rFonts w:ascii="宋体" w:hAnsi="宋体" w:hint="eastAsia"/>
          <w:color w:val="000000"/>
          <w:sz w:val="24"/>
          <w:szCs w:val="24"/>
        </w:rPr>
        <w:t>中期</w:t>
      </w:r>
      <w:r>
        <w:rPr>
          <w:rFonts w:ascii="宋体" w:hAnsi="宋体"/>
          <w:color w:val="000000"/>
          <w:sz w:val="24"/>
          <w:szCs w:val="24"/>
        </w:rPr>
        <w:t>报告在会计年度半年终了后</w:t>
      </w:r>
      <w:r>
        <w:rPr>
          <w:rFonts w:ascii="宋体" w:hAnsi="宋体" w:hint="eastAsia"/>
          <w:color w:val="000000"/>
          <w:sz w:val="24"/>
          <w:szCs w:val="24"/>
        </w:rPr>
        <w:t>两个月</w:t>
      </w:r>
      <w:r>
        <w:rPr>
          <w:rFonts w:ascii="宋体" w:hAnsi="宋体" w:hint="eastAsia"/>
          <w:color w:val="000000"/>
          <w:sz w:val="24"/>
          <w:szCs w:val="24"/>
        </w:rPr>
        <w:t>编制完毕并</w:t>
      </w:r>
      <w:r>
        <w:rPr>
          <w:rFonts w:ascii="宋体" w:hAnsi="宋体"/>
          <w:color w:val="000000"/>
          <w:sz w:val="24"/>
          <w:szCs w:val="24"/>
        </w:rPr>
        <w:t>予以公告；年度报告在会计年度结束后</w:t>
      </w:r>
      <w:r>
        <w:rPr>
          <w:rFonts w:ascii="宋体" w:hAnsi="宋体" w:hint="eastAsia"/>
          <w:color w:val="000000"/>
          <w:sz w:val="24"/>
          <w:szCs w:val="24"/>
        </w:rPr>
        <w:t>三个月</w:t>
      </w:r>
      <w:r>
        <w:rPr>
          <w:rFonts w:ascii="宋体" w:hAnsi="宋体" w:hint="eastAsia"/>
          <w:color w:val="000000"/>
          <w:sz w:val="24"/>
          <w:szCs w:val="24"/>
        </w:rPr>
        <w:t>内编制完毕并</w:t>
      </w:r>
      <w:r>
        <w:rPr>
          <w:rFonts w:ascii="宋体" w:hAnsi="宋体"/>
          <w:color w:val="000000"/>
          <w:sz w:val="24"/>
          <w:szCs w:val="24"/>
        </w:rPr>
        <w:t>予以公告。基金合同生效不足</w:t>
      </w:r>
      <w:r>
        <w:rPr>
          <w:rFonts w:ascii="宋体" w:hAnsi="宋体" w:hint="eastAsia"/>
          <w:color w:val="000000"/>
          <w:sz w:val="24"/>
          <w:szCs w:val="24"/>
        </w:rPr>
        <w:t>2</w:t>
      </w:r>
      <w:r>
        <w:rPr>
          <w:rFonts w:ascii="宋体" w:hAnsi="宋体"/>
          <w:color w:val="000000"/>
          <w:sz w:val="24"/>
          <w:szCs w:val="24"/>
        </w:rPr>
        <w:t>个月的，基金管理人可以不编制当期季度报告、</w:t>
      </w:r>
      <w:r>
        <w:rPr>
          <w:rFonts w:ascii="宋体" w:hAnsi="宋体" w:hint="eastAsia"/>
          <w:color w:val="000000"/>
          <w:sz w:val="24"/>
          <w:szCs w:val="24"/>
        </w:rPr>
        <w:t>中期</w:t>
      </w:r>
      <w:r>
        <w:rPr>
          <w:rFonts w:ascii="宋体" w:hAnsi="宋体"/>
          <w:color w:val="000000"/>
          <w:sz w:val="24"/>
          <w:szCs w:val="24"/>
        </w:rPr>
        <w:t>报告或者年度报告。</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报表复核</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基金管理人在月度报表完成当日，将报表盖章后提供给基金托管人复核；基金托管人在收到后应在</w:t>
      </w:r>
      <w:r>
        <w:rPr>
          <w:rFonts w:ascii="宋体" w:hAnsi="宋体"/>
          <w:color w:val="000000"/>
          <w:sz w:val="24"/>
          <w:szCs w:val="24"/>
        </w:rPr>
        <w:t>3</w:t>
      </w:r>
      <w:r>
        <w:rPr>
          <w:rFonts w:ascii="宋体" w:hAnsi="宋体"/>
          <w:color w:val="000000"/>
          <w:sz w:val="24"/>
          <w:szCs w:val="24"/>
        </w:rPr>
        <w:t>日内进行复核，并将复核结果书面通知基金管理人。基金管理人在季度报告完成当日，将有关报告提供给基金托管人复核，基金托管人应在收到后</w:t>
      </w:r>
      <w:r>
        <w:rPr>
          <w:rFonts w:ascii="宋体" w:hAnsi="宋体"/>
          <w:color w:val="000000"/>
          <w:sz w:val="24"/>
          <w:szCs w:val="24"/>
        </w:rPr>
        <w:t>7</w:t>
      </w:r>
      <w:r>
        <w:rPr>
          <w:rFonts w:ascii="宋体" w:hAnsi="宋体"/>
          <w:color w:val="000000"/>
          <w:sz w:val="24"/>
          <w:szCs w:val="24"/>
        </w:rPr>
        <w:t>个工作日内完成复核，并将复核结果书面通知基金管理人。基金管理人在</w:t>
      </w:r>
      <w:r>
        <w:rPr>
          <w:rFonts w:ascii="宋体" w:hAnsi="宋体" w:hint="eastAsia"/>
          <w:color w:val="000000"/>
          <w:sz w:val="24"/>
          <w:szCs w:val="24"/>
        </w:rPr>
        <w:t>中期</w:t>
      </w:r>
      <w:r>
        <w:rPr>
          <w:rFonts w:ascii="宋体" w:hAnsi="宋体"/>
          <w:color w:val="000000"/>
          <w:sz w:val="24"/>
          <w:szCs w:val="24"/>
        </w:rPr>
        <w:t>报告完成当日，将有关报告提供给基金托管人复核，基金托管人应在收到后</w:t>
      </w:r>
      <w:r>
        <w:rPr>
          <w:rFonts w:ascii="宋体" w:hAnsi="宋体"/>
          <w:color w:val="000000"/>
          <w:sz w:val="24"/>
          <w:szCs w:val="24"/>
        </w:rPr>
        <w:t>30</w:t>
      </w:r>
      <w:r>
        <w:rPr>
          <w:rFonts w:ascii="宋体" w:hAnsi="宋体"/>
          <w:color w:val="000000"/>
          <w:sz w:val="24"/>
          <w:szCs w:val="24"/>
        </w:rPr>
        <w:t>日内完成复核，并将复核结果书面通知基</w:t>
      </w:r>
      <w:r>
        <w:rPr>
          <w:rFonts w:ascii="宋体" w:hAnsi="宋体"/>
          <w:color w:val="000000"/>
          <w:sz w:val="24"/>
          <w:szCs w:val="24"/>
        </w:rPr>
        <w:t>金管理人。基金管理人在年度报告完成当日，将有关报告提供基金托管人复核，基金托管人应在收到后</w:t>
      </w:r>
      <w:r>
        <w:rPr>
          <w:rFonts w:ascii="宋体" w:hAnsi="宋体"/>
          <w:color w:val="000000"/>
          <w:sz w:val="24"/>
          <w:szCs w:val="24"/>
        </w:rPr>
        <w:t>45</w:t>
      </w:r>
      <w:r>
        <w:rPr>
          <w:rFonts w:ascii="宋体" w:hAnsi="宋体"/>
          <w:color w:val="000000"/>
          <w:sz w:val="24"/>
          <w:szCs w:val="24"/>
        </w:rPr>
        <w:t>日内完成复核，并将复核结果书面通知基金管理人。基金管理人和基金托管人之间的上述文件往来均以传真的方式或双方商定的其他方式进行。</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w:t>
      </w:r>
      <w:r>
        <w:rPr>
          <w:rFonts w:ascii="宋体" w:hAnsi="宋体"/>
          <w:color w:val="000000"/>
          <w:sz w:val="24"/>
          <w:szCs w:val="24"/>
        </w:rPr>
        <w:t>自留存一份。如果基金管理人与基金托管人不能于应当发布公告之日之前就相关报表达成一致，基金管理人有权按照其编制的报表对外发布公</w:t>
      </w:r>
      <w:r>
        <w:rPr>
          <w:rFonts w:ascii="宋体" w:hAnsi="宋体"/>
          <w:color w:val="000000"/>
          <w:sz w:val="24"/>
          <w:szCs w:val="24"/>
        </w:rPr>
        <w:lastRenderedPageBreak/>
        <w:t>告，基金托管人有权就相关情况报中国证监会备案。</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sz w:val="24"/>
          <w:szCs w:val="24"/>
        </w:rPr>
        <w:t>（八）基金管理人应每</w:t>
      </w:r>
      <w:r>
        <w:rPr>
          <w:rFonts w:ascii="宋体" w:hAnsi="宋体" w:hint="eastAsia"/>
          <w:sz w:val="24"/>
          <w:szCs w:val="24"/>
        </w:rPr>
        <w:t>季</w:t>
      </w:r>
      <w:r>
        <w:rPr>
          <w:rFonts w:ascii="宋体" w:hAnsi="宋体"/>
          <w:sz w:val="24"/>
          <w:szCs w:val="24"/>
        </w:rPr>
        <w:t>向基金托管人提供基金业绩比较基准的基础数据和编制结果。</w:t>
      </w:r>
    </w:p>
    <w:p w:rsidR="006E7238" w:rsidRDefault="00575DA9">
      <w:pPr>
        <w:pStyle w:val="2"/>
        <w:spacing w:line="360" w:lineRule="auto"/>
        <w:jc w:val="center"/>
        <w:rPr>
          <w:rFonts w:ascii="宋体" w:eastAsia="宋体" w:hAnsi="宋体"/>
          <w:color w:val="000000"/>
          <w:sz w:val="28"/>
        </w:rPr>
      </w:pPr>
      <w:bookmarkStart w:id="87" w:name="_Toc145818943"/>
      <w:r>
        <w:rPr>
          <w:rFonts w:ascii="宋体" w:eastAsia="宋体" w:hAnsi="宋体"/>
          <w:color w:val="000000"/>
          <w:sz w:val="28"/>
        </w:rPr>
        <w:br w:type="page"/>
      </w:r>
      <w:r>
        <w:rPr>
          <w:rFonts w:ascii="宋体" w:eastAsia="宋体" w:hAnsi="宋体"/>
          <w:color w:val="000000"/>
          <w:sz w:val="28"/>
        </w:rPr>
        <w:lastRenderedPageBreak/>
        <w:t>九、基金收益分配</w:t>
      </w:r>
      <w:bookmarkEnd w:id="87"/>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基金收益分配是指按规定将基金的可</w:t>
      </w:r>
      <w:r>
        <w:rPr>
          <w:rFonts w:ascii="宋体" w:hAnsi="宋体" w:hint="eastAsia"/>
          <w:color w:val="000000"/>
          <w:sz w:val="24"/>
          <w:szCs w:val="24"/>
        </w:rPr>
        <w:t>供</w:t>
      </w:r>
      <w:r>
        <w:rPr>
          <w:rFonts w:ascii="宋体" w:hAnsi="宋体"/>
          <w:color w:val="000000"/>
          <w:sz w:val="24"/>
          <w:szCs w:val="24"/>
        </w:rPr>
        <w:t>分配</w:t>
      </w:r>
      <w:r>
        <w:rPr>
          <w:rFonts w:ascii="宋体" w:hAnsi="宋体" w:hint="eastAsia"/>
          <w:color w:val="000000"/>
          <w:sz w:val="24"/>
          <w:szCs w:val="24"/>
        </w:rPr>
        <w:t>利润</w:t>
      </w:r>
      <w:r>
        <w:rPr>
          <w:rFonts w:ascii="宋体" w:hAnsi="宋体"/>
          <w:color w:val="000000"/>
          <w:sz w:val="24"/>
          <w:szCs w:val="24"/>
        </w:rPr>
        <w:t>按基金份额进行比例分配。</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（一）基金收益分配的原则</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基金收益分配应遵循下列原则：</w:t>
      </w:r>
    </w:p>
    <w:p w:rsidR="006E7238" w:rsidRDefault="00575DA9">
      <w:pPr>
        <w:numPr>
          <w:ilvl w:val="0"/>
          <w:numId w:val="1"/>
        </w:numPr>
        <w:adjustRightInd w:val="0"/>
        <w:snapToGrid w:val="0"/>
        <w:spacing w:line="360" w:lineRule="auto"/>
        <w:ind w:left="0" w:firstLineChars="200" w:firstLine="480"/>
        <w:outlineLvl w:val="0"/>
        <w:rPr>
          <w:rFonts w:ascii="宋体" w:hAnsi="宋体"/>
          <w:color w:val="000000"/>
          <w:sz w:val="24"/>
          <w:szCs w:val="24"/>
        </w:rPr>
      </w:pPr>
      <w:r>
        <w:rPr>
          <w:rFonts w:ascii="宋体" w:hAnsi="宋体"/>
          <w:color w:val="000000"/>
          <w:sz w:val="24"/>
          <w:szCs w:val="24"/>
        </w:rPr>
        <w:t>本基金</w:t>
      </w:r>
      <w:r>
        <w:rPr>
          <w:rFonts w:ascii="宋体" w:hAnsi="宋体" w:hint="eastAsia"/>
          <w:color w:val="000000"/>
          <w:sz w:val="24"/>
          <w:szCs w:val="24"/>
        </w:rPr>
        <w:t>同一类别内</w:t>
      </w:r>
      <w:r>
        <w:rPr>
          <w:rFonts w:ascii="宋体" w:hAnsi="宋体"/>
          <w:color w:val="000000"/>
          <w:sz w:val="24"/>
          <w:szCs w:val="24"/>
        </w:rPr>
        <w:t>的每份基金份额享有同等分配权；</w:t>
      </w:r>
    </w:p>
    <w:p w:rsidR="006E7238" w:rsidRDefault="00575DA9">
      <w:pPr>
        <w:numPr>
          <w:ilvl w:val="0"/>
          <w:numId w:val="1"/>
        </w:numPr>
        <w:adjustRightInd w:val="0"/>
        <w:snapToGrid w:val="0"/>
        <w:spacing w:line="360" w:lineRule="auto"/>
        <w:ind w:left="0" w:firstLineChars="200" w:firstLine="480"/>
        <w:outlineLvl w:val="0"/>
        <w:rPr>
          <w:rFonts w:ascii="宋体" w:hAnsi="宋体"/>
          <w:color w:val="000000"/>
          <w:sz w:val="24"/>
          <w:szCs w:val="24"/>
        </w:rPr>
      </w:pPr>
      <w:r>
        <w:rPr>
          <w:rFonts w:ascii="宋体" w:hAnsi="宋体" w:hint="eastAsia"/>
          <w:color w:val="000000"/>
          <w:sz w:val="24"/>
          <w:szCs w:val="24"/>
        </w:rPr>
        <w:t>本基金收益分配方式为红利再投资，免收再投资的费用；</w:t>
      </w:r>
    </w:p>
    <w:p w:rsidR="006E7238" w:rsidRDefault="00575DA9">
      <w:pPr>
        <w:tabs>
          <w:tab w:val="left" w:pos="720"/>
        </w:tabs>
        <w:adjustRightInd w:val="0"/>
        <w:snapToGrid w:val="0"/>
        <w:spacing w:line="360" w:lineRule="auto"/>
        <w:ind w:firstLineChars="200" w:firstLine="480"/>
        <w:rPr>
          <w:rFonts w:ascii="宋体" w:hAnsi="宋体"/>
          <w:sz w:val="24"/>
          <w:szCs w:val="24"/>
        </w:rPr>
      </w:pPr>
      <w:r>
        <w:rPr>
          <w:rFonts w:ascii="宋体" w:hAnsi="宋体" w:hint="eastAsia"/>
          <w:color w:val="000000"/>
          <w:sz w:val="24"/>
          <w:szCs w:val="24"/>
        </w:rPr>
        <w:t>3.</w:t>
      </w:r>
      <w:r>
        <w:rPr>
          <w:rFonts w:ascii="宋体" w:hAnsi="宋体" w:hint="eastAsia"/>
          <w:sz w:val="24"/>
          <w:szCs w:val="24"/>
        </w:rPr>
        <w:t>“每日分配、按日支付”。本基金根据每日基金收益情况，以每万份基金已实现收益为基准，为投资人每日计算当日收益并分配，当日所得收益结转为基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w:t>
      </w:r>
      <w:r>
        <w:rPr>
          <w:rFonts w:ascii="宋体" w:hAnsi="宋体" w:hint="eastAsia"/>
          <w:sz w:val="24"/>
          <w:szCs w:val="24"/>
        </w:rPr>
        <w:t>2</w:t>
      </w:r>
      <w:r>
        <w:rPr>
          <w:rFonts w:ascii="宋体" w:hAnsi="宋体" w:hint="eastAsia"/>
          <w:sz w:val="24"/>
          <w:szCs w:val="24"/>
        </w:rPr>
        <w:t>位，小数点后第</w:t>
      </w:r>
      <w:r>
        <w:rPr>
          <w:rFonts w:ascii="宋体" w:hAnsi="宋体" w:hint="eastAsia"/>
          <w:sz w:val="24"/>
          <w:szCs w:val="24"/>
        </w:rPr>
        <w:t>3</w:t>
      </w:r>
      <w:r>
        <w:rPr>
          <w:rFonts w:ascii="宋体" w:hAnsi="宋体" w:hint="eastAsia"/>
          <w:sz w:val="24"/>
          <w:szCs w:val="24"/>
        </w:rPr>
        <w:t>位按去尾原则处理，去尾形成的余额进行再次分配，直到分完为止；</w:t>
      </w:r>
    </w:p>
    <w:p w:rsidR="006E7238" w:rsidRDefault="00575DA9">
      <w:pPr>
        <w:spacing w:line="360" w:lineRule="auto"/>
        <w:ind w:firstLineChars="175" w:firstLine="420"/>
        <w:rPr>
          <w:rFonts w:ascii="宋体" w:hAnsi="宋体"/>
          <w:sz w:val="24"/>
          <w:szCs w:val="24"/>
        </w:rPr>
      </w:pPr>
      <w:r>
        <w:rPr>
          <w:rFonts w:ascii="宋体" w:hAnsi="宋体" w:hint="eastAsia"/>
          <w:sz w:val="24"/>
          <w:szCs w:val="24"/>
        </w:rPr>
        <w:t>4</w:t>
      </w:r>
      <w:r>
        <w:rPr>
          <w:rFonts w:ascii="宋体" w:hAnsi="宋体" w:hint="eastAsia"/>
          <w:sz w:val="24"/>
          <w:szCs w:val="24"/>
        </w:rPr>
        <w:t>、本基金根据每日收益情况，将当日收益全部</w:t>
      </w:r>
      <w:r>
        <w:rPr>
          <w:rFonts w:ascii="宋体" w:hAnsi="宋体" w:hint="eastAsia"/>
          <w:sz w:val="24"/>
          <w:szCs w:val="24"/>
        </w:rPr>
        <w:t>分配，若当日已实现收益大于零时，为投资人记正收益；若当日已实现收益小于零时，为投资人记负收益；若当日已实现收益等于零时，当日投资人不记收益。</w:t>
      </w:r>
      <w:r>
        <w:rPr>
          <w:rFonts w:ascii="宋体" w:hAnsi="宋体" w:hint="eastAsia"/>
          <w:sz w:val="24"/>
          <w:szCs w:val="24"/>
        </w:rPr>
        <w:t xml:space="preserve"> </w:t>
      </w:r>
    </w:p>
    <w:p w:rsidR="006E7238" w:rsidRDefault="00575DA9">
      <w:pPr>
        <w:spacing w:line="360" w:lineRule="auto"/>
        <w:ind w:firstLineChars="175" w:firstLine="420"/>
        <w:rPr>
          <w:rFonts w:ascii="宋体" w:hAnsi="宋体"/>
          <w:sz w:val="24"/>
          <w:szCs w:val="24"/>
        </w:rPr>
      </w:pPr>
      <w:r>
        <w:rPr>
          <w:rFonts w:ascii="宋体" w:hAnsi="宋体" w:hint="eastAsia"/>
          <w:sz w:val="24"/>
          <w:szCs w:val="24"/>
        </w:rPr>
        <w:t>5</w:t>
      </w:r>
      <w:r>
        <w:rPr>
          <w:rFonts w:ascii="宋体" w:hAnsi="宋体" w:hint="eastAsia"/>
          <w:sz w:val="24"/>
          <w:szCs w:val="24"/>
        </w:rPr>
        <w:t>、本基金每日进行收益计算并分配时，每日收益支付方式只采用红利再投资</w:t>
      </w:r>
      <w:r>
        <w:rPr>
          <w:rFonts w:ascii="宋体" w:hAnsi="宋体" w:hint="eastAsia"/>
          <w:sz w:val="24"/>
          <w:szCs w:val="24"/>
        </w:rPr>
        <w:t>(</w:t>
      </w:r>
      <w:r>
        <w:rPr>
          <w:rFonts w:ascii="宋体" w:hAnsi="宋体" w:hint="eastAsia"/>
          <w:sz w:val="24"/>
          <w:szCs w:val="24"/>
        </w:rPr>
        <w:t>即红利转基金份额</w:t>
      </w:r>
      <w:r>
        <w:rPr>
          <w:rFonts w:ascii="宋体" w:hAnsi="宋体" w:hint="eastAsia"/>
          <w:sz w:val="24"/>
          <w:szCs w:val="24"/>
        </w:rPr>
        <w:t>)</w:t>
      </w:r>
      <w:r>
        <w:rPr>
          <w:rFonts w:ascii="宋体" w:hAnsi="宋体" w:hint="eastAsia"/>
          <w:sz w:val="24"/>
          <w:szCs w:val="24"/>
        </w:rPr>
        <w:t>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color w:val="000000"/>
          <w:sz w:val="24"/>
          <w:szCs w:val="24"/>
        </w:rPr>
        <w:t>6.</w:t>
      </w:r>
      <w:r>
        <w:rPr>
          <w:rFonts w:ascii="宋体" w:hAnsi="宋体" w:hint="eastAsia"/>
          <w:sz w:val="24"/>
          <w:szCs w:val="24"/>
        </w:rPr>
        <w:t>当日</w:t>
      </w:r>
      <w:r>
        <w:rPr>
          <w:rFonts w:ascii="宋体" w:hAnsi="宋体" w:hint="eastAsia"/>
          <w:sz w:val="24"/>
          <w:szCs w:val="24"/>
        </w:rPr>
        <w:t>申购的基金份额自下一个工作日起，享有基金的收益分配权益；当日赎回的基金份额自下一个工作日起，不享有基金的收益分配权益；</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7.</w:t>
      </w:r>
      <w:r>
        <w:rPr>
          <w:rFonts w:ascii="宋体" w:hAnsi="宋体"/>
          <w:sz w:val="24"/>
          <w:szCs w:val="24"/>
        </w:rPr>
        <w:t>法律法规或监管机构另有规定的从</w:t>
      </w:r>
      <w:r>
        <w:rPr>
          <w:rFonts w:ascii="宋体" w:hAnsi="宋体"/>
          <w:color w:val="000000"/>
          <w:sz w:val="24"/>
          <w:szCs w:val="24"/>
        </w:rPr>
        <w:t>其规定。</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（二）基金收益分配</w:t>
      </w:r>
      <w:r>
        <w:rPr>
          <w:rFonts w:ascii="宋体" w:hAnsi="宋体" w:hint="eastAsia"/>
          <w:color w:val="000000"/>
          <w:sz w:val="24"/>
          <w:szCs w:val="24"/>
        </w:rPr>
        <w:t>方案</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基金收益分配方案由基金管理人拟定，并由基金托管人复核后确定。</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（三）收益分配的时间和程序</w:t>
      </w:r>
    </w:p>
    <w:p w:rsidR="006E7238" w:rsidRDefault="00575DA9">
      <w:pPr>
        <w:snapToGrid w:val="0"/>
        <w:spacing w:line="360" w:lineRule="auto"/>
        <w:ind w:firstLineChars="200" w:firstLine="480"/>
        <w:rPr>
          <w:rFonts w:ascii="宋体" w:hAnsi="宋体"/>
          <w:sz w:val="24"/>
          <w:szCs w:val="24"/>
        </w:rPr>
      </w:pPr>
      <w:r>
        <w:rPr>
          <w:rFonts w:ascii="宋体" w:hAnsi="宋体"/>
          <w:sz w:val="24"/>
          <w:szCs w:val="24"/>
        </w:rPr>
        <w:lastRenderedPageBreak/>
        <w:t>1</w:t>
      </w:r>
      <w:r>
        <w:rPr>
          <w:rFonts w:ascii="宋体" w:hAnsi="宋体" w:hint="eastAsia"/>
          <w:sz w:val="24"/>
          <w:szCs w:val="24"/>
        </w:rPr>
        <w:t>.</w:t>
      </w:r>
      <w:r>
        <w:rPr>
          <w:rFonts w:ascii="宋体" w:hAnsi="宋体" w:hint="eastAsia"/>
          <w:sz w:val="24"/>
          <w:szCs w:val="24"/>
        </w:rPr>
        <w:t>本基金每个工作日进行收益分配。每个开放日公告前一个开放日各类基金份额的每万份基金已实现收益和</w:t>
      </w:r>
      <w:r>
        <w:rPr>
          <w:rFonts w:ascii="宋体" w:hAnsi="宋体" w:hint="eastAsia"/>
          <w:sz w:val="24"/>
          <w:szCs w:val="24"/>
        </w:rPr>
        <w:t>7</w:t>
      </w:r>
      <w:r>
        <w:rPr>
          <w:rFonts w:ascii="宋体" w:hAnsi="宋体" w:hint="eastAsia"/>
          <w:sz w:val="24"/>
          <w:szCs w:val="24"/>
        </w:rPr>
        <w:t>日年化收益率。若遇法定节假日，应于节假日结束后第二个自然日，披露节假日期间的各类基金份额的每万份基金已实现收益和节假日最后一日的</w:t>
      </w:r>
      <w:r>
        <w:rPr>
          <w:rFonts w:ascii="宋体" w:hAnsi="宋体" w:hint="eastAsia"/>
          <w:sz w:val="24"/>
          <w:szCs w:val="24"/>
        </w:rPr>
        <w:t>7</w:t>
      </w:r>
      <w:r>
        <w:rPr>
          <w:rFonts w:ascii="宋体" w:hAnsi="宋体" w:hint="eastAsia"/>
          <w:sz w:val="24"/>
          <w:szCs w:val="24"/>
        </w:rPr>
        <w:t>日年化</w:t>
      </w:r>
      <w:r>
        <w:rPr>
          <w:rFonts w:ascii="宋体" w:hAnsi="宋体" w:hint="eastAsia"/>
          <w:sz w:val="24"/>
          <w:szCs w:val="24"/>
        </w:rPr>
        <w:t>收益率，以及节假日后首个开放日的各类基金份额的每万份基金已实现收益和</w:t>
      </w:r>
      <w:r>
        <w:rPr>
          <w:rFonts w:ascii="宋体" w:hAnsi="宋体" w:hint="eastAsia"/>
          <w:sz w:val="24"/>
          <w:szCs w:val="24"/>
        </w:rPr>
        <w:t>7</w:t>
      </w:r>
      <w:r>
        <w:rPr>
          <w:rFonts w:ascii="宋体" w:hAnsi="宋体" w:hint="eastAsia"/>
          <w:sz w:val="24"/>
          <w:szCs w:val="24"/>
        </w:rPr>
        <w:t>日年化收益率。经中国证监会同意，可以适当延迟计算或公告。法律法规另有规定的，从其规定。</w:t>
      </w:r>
    </w:p>
    <w:p w:rsidR="006E7238" w:rsidRDefault="00575DA9">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本基金每日例行对当天实现的收益进行收益结转</w:t>
      </w:r>
      <w:r>
        <w:rPr>
          <w:rFonts w:ascii="宋体" w:hAnsi="宋体" w:hint="eastAsia"/>
          <w:sz w:val="24"/>
          <w:szCs w:val="24"/>
        </w:rPr>
        <w:t>(</w:t>
      </w:r>
      <w:r>
        <w:rPr>
          <w:rFonts w:ascii="宋体" w:hAnsi="宋体" w:hint="eastAsia"/>
          <w:sz w:val="24"/>
          <w:szCs w:val="24"/>
        </w:rPr>
        <w:t>如遇节假日顺延</w:t>
      </w:r>
      <w:r>
        <w:rPr>
          <w:rFonts w:ascii="宋体" w:hAnsi="宋体" w:hint="eastAsia"/>
          <w:sz w:val="24"/>
          <w:szCs w:val="24"/>
        </w:rPr>
        <w:t>)</w:t>
      </w:r>
      <w:r>
        <w:rPr>
          <w:rFonts w:ascii="宋体" w:hAnsi="宋体" w:hint="eastAsia"/>
          <w:sz w:val="24"/>
          <w:szCs w:val="24"/>
        </w:rPr>
        <w:t>，每日例行的收益结转不再另行公告。</w:t>
      </w:r>
    </w:p>
    <w:p w:rsidR="006E7238" w:rsidRDefault="00575DA9">
      <w:pPr>
        <w:spacing w:line="360" w:lineRule="auto"/>
        <w:ind w:firstLineChars="200" w:firstLine="480"/>
        <w:rPr>
          <w:rFonts w:ascii="宋体" w:hAnsi="宋体"/>
          <w:color w:val="000000"/>
          <w:sz w:val="24"/>
          <w:szCs w:val="24"/>
        </w:rPr>
      </w:pPr>
      <w:r>
        <w:rPr>
          <w:rFonts w:ascii="宋体" w:hAnsi="宋体" w:hint="eastAsia"/>
          <w:sz w:val="24"/>
          <w:szCs w:val="24"/>
        </w:rPr>
        <w:t>3.</w:t>
      </w:r>
      <w:r>
        <w:rPr>
          <w:rFonts w:ascii="宋体" w:hAnsi="宋体" w:hint="eastAsia"/>
          <w:sz w:val="24"/>
          <w:szCs w:val="24"/>
        </w:rPr>
        <w:t>法律法规或监管机关另有规定的，从其规定。</w:t>
      </w:r>
    </w:p>
    <w:p w:rsidR="006E7238" w:rsidRDefault="00575DA9">
      <w:pPr>
        <w:pStyle w:val="2"/>
        <w:spacing w:line="360" w:lineRule="auto"/>
        <w:ind w:firstLineChars="946" w:firstLine="2659"/>
        <w:rPr>
          <w:rFonts w:ascii="宋体" w:eastAsia="宋体" w:hAnsi="宋体"/>
          <w:color w:val="000000"/>
          <w:sz w:val="28"/>
        </w:rPr>
      </w:pPr>
      <w:bookmarkStart w:id="88" w:name="_Toc145818944"/>
      <w:r>
        <w:rPr>
          <w:rFonts w:ascii="宋体" w:eastAsia="宋体" w:hAnsi="宋体"/>
          <w:color w:val="000000"/>
          <w:sz w:val="28"/>
        </w:rPr>
        <w:br w:type="page"/>
      </w:r>
      <w:r>
        <w:rPr>
          <w:rFonts w:ascii="宋体" w:eastAsia="宋体" w:hAnsi="宋体"/>
          <w:color w:val="000000"/>
          <w:sz w:val="28"/>
        </w:rPr>
        <w:lastRenderedPageBreak/>
        <w:t>十、基金信息披露</w:t>
      </w:r>
      <w:bookmarkEnd w:id="88"/>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（一）保密义务</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基金托管人和基金管理人应按法律法规、基金合同的有关规定进行信息披露，拟公开披露的信息在公开披露之前应予保密。除按《基金法》、《信息披露办法》</w:t>
      </w:r>
      <w:r>
        <w:rPr>
          <w:rFonts w:ascii="宋体" w:hAnsi="宋体" w:hint="eastAsia"/>
          <w:color w:val="000000"/>
          <w:sz w:val="24"/>
          <w:szCs w:val="24"/>
        </w:rPr>
        <w:t>、</w:t>
      </w:r>
      <w:r>
        <w:rPr>
          <w:rFonts w:ascii="宋体" w:hAnsi="宋体"/>
          <w:color w:val="000000"/>
          <w:sz w:val="24"/>
          <w:szCs w:val="24"/>
        </w:rPr>
        <w:t>基金合同、及其他有关规定进行信</w:t>
      </w:r>
      <w:r>
        <w:rPr>
          <w:rFonts w:ascii="宋体" w:hAnsi="宋体"/>
          <w:color w:val="000000"/>
          <w:sz w:val="24"/>
          <w:szCs w:val="24"/>
        </w:rPr>
        <w:t>息披露外，基金管理人和基金托管人对基金运作中产生的信息以及从对方获得的业务信息应予保密。</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color w:val="000000"/>
          <w:sz w:val="24"/>
          <w:szCs w:val="24"/>
        </w:rPr>
        <w:t>但是，如下情况不应视为基金管理人或基金托管人违反保密义务：</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1</w:t>
      </w:r>
      <w:r>
        <w:rPr>
          <w:rFonts w:ascii="宋体" w:hAnsi="宋体"/>
          <w:color w:val="000000"/>
          <w:sz w:val="24"/>
          <w:szCs w:val="24"/>
        </w:rPr>
        <w:t>）非因基金管理人和基金托管人的原因导致保密信息被披露、泄露或公开；</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2</w:t>
      </w:r>
      <w:r>
        <w:rPr>
          <w:rFonts w:ascii="宋体" w:hAnsi="宋体"/>
          <w:color w:val="000000"/>
          <w:sz w:val="24"/>
          <w:szCs w:val="24"/>
        </w:rPr>
        <w:t>）基金管理人和基金托管人为遵守和服从法院判决或裁定、仲裁裁决或中国证监会等监管</w:t>
      </w:r>
      <w:r>
        <w:rPr>
          <w:rFonts w:ascii="宋体" w:hAnsi="宋体"/>
          <w:color w:val="000000"/>
          <w:sz w:val="24"/>
          <w:szCs w:val="24"/>
        </w:rPr>
        <w:t>机构的命令、决定所做出的信息披露或公开。</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（二）信息披露的内容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基金的信息披露主要包括基金招募说明书</w:t>
      </w:r>
      <w:r>
        <w:rPr>
          <w:rFonts w:ascii="宋体" w:hAnsi="宋体" w:hint="eastAsia"/>
          <w:color w:val="000000"/>
          <w:sz w:val="24"/>
          <w:szCs w:val="24"/>
        </w:rPr>
        <w:t>、基金产品资料概要</w:t>
      </w:r>
      <w:r>
        <w:rPr>
          <w:rFonts w:ascii="宋体" w:hAnsi="宋体"/>
          <w:color w:val="000000"/>
          <w:sz w:val="24"/>
          <w:szCs w:val="24"/>
        </w:rPr>
        <w:t>、基金合同、托管协议、基金份额发售公告、基金募集情况、基金合同生效公告、基金</w:t>
      </w:r>
      <w:r>
        <w:rPr>
          <w:rFonts w:ascii="宋体" w:hAnsi="宋体"/>
          <w:color w:val="000000"/>
          <w:sz w:val="24"/>
          <w:szCs w:val="24"/>
        </w:rPr>
        <w:t>净值</w:t>
      </w:r>
      <w:r>
        <w:rPr>
          <w:rFonts w:ascii="宋体" w:hAnsi="宋体" w:hint="eastAsia"/>
          <w:color w:val="000000"/>
          <w:sz w:val="24"/>
          <w:szCs w:val="24"/>
        </w:rPr>
        <w:t>信息</w:t>
      </w:r>
      <w:r>
        <w:rPr>
          <w:rFonts w:ascii="宋体" w:hAnsi="宋体"/>
          <w:color w:val="000000"/>
          <w:sz w:val="24"/>
          <w:szCs w:val="24"/>
        </w:rPr>
        <w:t>、</w:t>
      </w:r>
      <w:r>
        <w:rPr>
          <w:rFonts w:ascii="宋体" w:hAnsi="宋体" w:hint="eastAsia"/>
          <w:color w:val="000000"/>
          <w:sz w:val="24"/>
          <w:szCs w:val="24"/>
        </w:rPr>
        <w:t>各类基金份额每万份基金已实现收益和</w:t>
      </w:r>
      <w:r>
        <w:rPr>
          <w:rFonts w:ascii="宋体" w:hAnsi="宋体" w:hint="eastAsia"/>
          <w:color w:val="000000"/>
          <w:sz w:val="24"/>
          <w:szCs w:val="24"/>
        </w:rPr>
        <w:t>7</w:t>
      </w:r>
      <w:r>
        <w:rPr>
          <w:rFonts w:ascii="宋体" w:hAnsi="宋体" w:hint="eastAsia"/>
          <w:color w:val="000000"/>
          <w:sz w:val="24"/>
          <w:szCs w:val="24"/>
        </w:rPr>
        <w:t>日年化收益率</w:t>
      </w:r>
      <w:r>
        <w:rPr>
          <w:rFonts w:ascii="宋体" w:hAnsi="宋体"/>
          <w:color w:val="000000"/>
          <w:sz w:val="24"/>
          <w:szCs w:val="24"/>
        </w:rPr>
        <w:t>、基金定期报告</w:t>
      </w:r>
      <w:r>
        <w:rPr>
          <w:rFonts w:ascii="宋体" w:hAnsi="宋体" w:hint="eastAsia"/>
          <w:color w:val="000000"/>
          <w:sz w:val="24"/>
          <w:szCs w:val="24"/>
        </w:rPr>
        <w:t>：</w:t>
      </w:r>
      <w:r>
        <w:rPr>
          <w:rFonts w:ascii="宋体" w:hAnsi="宋体"/>
          <w:color w:val="000000"/>
          <w:sz w:val="24"/>
          <w:szCs w:val="24"/>
        </w:rPr>
        <w:t>包括基金年度报告、基金</w:t>
      </w:r>
      <w:r>
        <w:rPr>
          <w:rFonts w:ascii="宋体" w:hAnsi="宋体" w:hint="eastAsia"/>
          <w:color w:val="000000"/>
          <w:sz w:val="24"/>
          <w:szCs w:val="24"/>
        </w:rPr>
        <w:t>中期</w:t>
      </w:r>
      <w:r>
        <w:rPr>
          <w:rFonts w:ascii="宋体" w:hAnsi="宋体"/>
          <w:color w:val="000000"/>
          <w:sz w:val="24"/>
          <w:szCs w:val="24"/>
        </w:rPr>
        <w:t>报告和基金季度报告</w:t>
      </w:r>
      <w:r>
        <w:rPr>
          <w:rFonts w:ascii="宋体" w:hAnsi="宋体" w:hint="eastAsia"/>
          <w:color w:val="000000"/>
          <w:sz w:val="24"/>
          <w:szCs w:val="24"/>
        </w:rPr>
        <w:t>，以及</w:t>
      </w:r>
      <w:r>
        <w:rPr>
          <w:rFonts w:ascii="宋体" w:hAnsi="宋体"/>
          <w:color w:val="000000"/>
          <w:sz w:val="24"/>
          <w:szCs w:val="24"/>
        </w:rPr>
        <w:t>临时报告、澄清</w:t>
      </w:r>
      <w:r>
        <w:rPr>
          <w:rFonts w:ascii="宋体" w:hAnsi="宋体" w:hint="eastAsia"/>
          <w:color w:val="000000"/>
          <w:sz w:val="24"/>
          <w:szCs w:val="24"/>
        </w:rPr>
        <w:t>公</w:t>
      </w:r>
      <w:r>
        <w:rPr>
          <w:rFonts w:ascii="宋体" w:hAnsi="宋体"/>
          <w:color w:val="000000"/>
          <w:sz w:val="24"/>
          <w:szCs w:val="24"/>
        </w:rPr>
        <w:t>告、基金份额持有人大会决议、</w:t>
      </w:r>
      <w:r>
        <w:rPr>
          <w:rFonts w:ascii="宋体" w:hAnsi="宋体" w:hint="eastAsia"/>
          <w:color w:val="000000"/>
          <w:sz w:val="24"/>
          <w:szCs w:val="24"/>
        </w:rPr>
        <w:t>清算报告、</w:t>
      </w:r>
      <w:r>
        <w:rPr>
          <w:rFonts w:ascii="宋体" w:hAnsi="宋体" w:hint="eastAsia"/>
          <w:color w:val="000000"/>
          <w:sz w:val="24"/>
          <w:szCs w:val="24"/>
        </w:rPr>
        <w:t>基金投资资产支持证券的信息披露、</w:t>
      </w:r>
      <w:r>
        <w:rPr>
          <w:rFonts w:ascii="宋体" w:hAnsi="宋体"/>
          <w:color w:val="000000"/>
          <w:sz w:val="24"/>
          <w:szCs w:val="24"/>
        </w:rPr>
        <w:t>中国证监会规定的其他信息。基金年度报告</w:t>
      </w:r>
      <w:r>
        <w:rPr>
          <w:rFonts w:ascii="宋体" w:hAnsi="宋体" w:hint="eastAsia"/>
          <w:color w:val="000000"/>
          <w:sz w:val="24"/>
          <w:szCs w:val="24"/>
        </w:rPr>
        <w:t>中的财务会计报告</w:t>
      </w:r>
      <w:r>
        <w:rPr>
          <w:rFonts w:ascii="宋体" w:hAnsi="宋体"/>
          <w:color w:val="000000"/>
          <w:sz w:val="24"/>
          <w:szCs w:val="24"/>
        </w:rPr>
        <w:t>需经具有</w:t>
      </w:r>
      <w:r>
        <w:rPr>
          <w:rFonts w:ascii="宋体" w:hAnsi="宋体"/>
          <w:color w:val="000000"/>
          <w:sz w:val="24"/>
          <w:szCs w:val="24"/>
        </w:rPr>
        <w:t>证券</w:t>
      </w:r>
      <w:r>
        <w:rPr>
          <w:rFonts w:ascii="宋体" w:hAnsi="宋体" w:hint="eastAsia"/>
          <w:color w:val="000000"/>
          <w:sz w:val="24"/>
          <w:szCs w:val="24"/>
        </w:rPr>
        <w:t>、期货</w:t>
      </w:r>
      <w:r>
        <w:rPr>
          <w:rFonts w:ascii="宋体" w:hAnsi="宋体"/>
          <w:color w:val="000000"/>
          <w:sz w:val="24"/>
          <w:szCs w:val="24"/>
        </w:rPr>
        <w:t>相关业务资格的会计师事务所审计后，方可披露。</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（三）基金托管人和基金管理人在信息披露中的职责和信息披露程序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职责</w:t>
      </w:r>
    </w:p>
    <w:p w:rsidR="006E7238" w:rsidRDefault="00575DA9">
      <w:pPr>
        <w:adjustRightInd w:val="0"/>
        <w:snapToGrid w:val="0"/>
        <w:spacing w:line="360" w:lineRule="auto"/>
        <w:ind w:firstLine="420"/>
        <w:rPr>
          <w:rFonts w:ascii="宋体" w:hAnsi="宋体"/>
          <w:color w:val="000000"/>
          <w:sz w:val="24"/>
          <w:szCs w:val="24"/>
        </w:rPr>
      </w:pPr>
      <w:r>
        <w:rPr>
          <w:rFonts w:ascii="宋体" w:hAnsi="宋体"/>
          <w:color w:val="00000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基金管理人应当在中国证监会规定的时间内，将应予披露的基金信息通过中国证监会指定的全国性报刊和基金管理人的互联网网站等媒介披露。根据法律法规应由基金托管人公开披</w:t>
      </w:r>
      <w:r>
        <w:rPr>
          <w:rFonts w:ascii="宋体" w:hAnsi="宋体"/>
          <w:color w:val="000000"/>
          <w:sz w:val="24"/>
          <w:szCs w:val="24"/>
        </w:rPr>
        <w:t>露的信息，基金托管人将通过指定</w:t>
      </w:r>
      <w:r>
        <w:rPr>
          <w:rFonts w:ascii="宋体" w:hAnsi="宋体" w:hint="eastAsia"/>
          <w:color w:val="000000"/>
          <w:sz w:val="24"/>
          <w:szCs w:val="24"/>
        </w:rPr>
        <w:t>媒介</w:t>
      </w:r>
      <w:r>
        <w:rPr>
          <w:rFonts w:ascii="宋体" w:hAnsi="宋体"/>
          <w:color w:val="000000"/>
          <w:sz w:val="24"/>
          <w:szCs w:val="24"/>
        </w:rPr>
        <w:t>公开披露</w:t>
      </w:r>
      <w:bookmarkStart w:id="89" w:name="_GoBack"/>
      <w:bookmarkEnd w:id="89"/>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当出现下述情况时，基金管理人和基金托管人可暂停或延迟披露基金信息：</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w:t>
      </w:r>
      <w:r>
        <w:rPr>
          <w:rFonts w:ascii="宋体" w:hAnsi="宋体"/>
          <w:color w:val="000000"/>
          <w:sz w:val="24"/>
          <w:szCs w:val="24"/>
        </w:rPr>
        <w:t>不可抗力；</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）基金投资所涉及的证券交易市场遇法定节假日或因其他原因暂停营业时；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w:t>
      </w:r>
      <w:r>
        <w:rPr>
          <w:rFonts w:ascii="宋体" w:hAnsi="宋体"/>
          <w:color w:val="000000"/>
          <w:sz w:val="24"/>
          <w:szCs w:val="24"/>
        </w:rPr>
        <w:t>法律法规、基金合同或中国证监会规定的情况。</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信息文本的存放</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依法必须披露的信息发布后，基金管理人、基金托管人应当按照相关法律法规规定将信息置备于公司住所，供社会公众查阅、复制</w:t>
      </w:r>
      <w:r>
        <w:rPr>
          <w:rFonts w:ascii="宋体" w:hAnsi="宋体"/>
          <w:sz w:val="24"/>
          <w:szCs w:val="24"/>
        </w:rPr>
        <w:t>。</w:t>
      </w:r>
    </w:p>
    <w:p w:rsidR="006E7238" w:rsidRDefault="00575DA9">
      <w:pPr>
        <w:pStyle w:val="a0"/>
        <w:spacing w:line="360" w:lineRule="auto"/>
        <w:ind w:firstLine="480"/>
        <w:rPr>
          <w:rFonts w:ascii="宋体" w:hAnsi="宋体"/>
          <w:color w:val="000000"/>
          <w:sz w:val="24"/>
          <w:szCs w:val="24"/>
        </w:rPr>
      </w:pPr>
      <w:r>
        <w:rPr>
          <w:rFonts w:ascii="宋体" w:hAnsi="宋体"/>
          <w:color w:val="000000"/>
          <w:sz w:val="24"/>
          <w:szCs w:val="24"/>
        </w:rPr>
        <w:t>投资者可以免费查阅</w:t>
      </w:r>
      <w:r>
        <w:rPr>
          <w:rFonts w:ascii="宋体" w:hAnsi="宋体" w:hint="eastAsia"/>
          <w:color w:val="000000"/>
          <w:sz w:val="24"/>
          <w:szCs w:val="24"/>
        </w:rPr>
        <w:t>上述文件</w:t>
      </w:r>
      <w:r>
        <w:rPr>
          <w:rFonts w:ascii="宋体" w:hAnsi="宋体"/>
          <w:color w:val="000000"/>
          <w:sz w:val="24"/>
          <w:szCs w:val="24"/>
        </w:rPr>
        <w:t>。在支付工本费后可在合理时间获得上述文件的复制件或复印件。基金管理人和基金托管人应保证文本的内容与所公告的内容完全一致。</w:t>
      </w:r>
    </w:p>
    <w:p w:rsidR="006E7238" w:rsidRDefault="00575DA9">
      <w:pPr>
        <w:pStyle w:val="2"/>
        <w:spacing w:line="360" w:lineRule="auto"/>
        <w:jc w:val="center"/>
        <w:rPr>
          <w:rFonts w:ascii="宋体" w:eastAsia="宋体" w:hAnsi="宋体"/>
          <w:color w:val="000000"/>
          <w:sz w:val="28"/>
        </w:rPr>
      </w:pPr>
      <w:bookmarkStart w:id="90" w:name="_Toc145818945"/>
      <w:r>
        <w:rPr>
          <w:rFonts w:ascii="宋体" w:eastAsia="宋体" w:hAnsi="宋体"/>
          <w:color w:val="000000"/>
          <w:sz w:val="28"/>
        </w:rPr>
        <w:br w:type="page"/>
      </w:r>
      <w:r>
        <w:rPr>
          <w:rFonts w:ascii="宋体" w:eastAsia="宋体" w:hAnsi="宋体"/>
          <w:color w:val="000000"/>
          <w:sz w:val="28"/>
        </w:rPr>
        <w:lastRenderedPageBreak/>
        <w:t>十一、基金费用</w:t>
      </w:r>
      <w:bookmarkEnd w:id="90"/>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（一）基金管理费的计提比例和计提方法</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基金管理费按基金资产净值的</w:t>
      </w:r>
      <w:r>
        <w:rPr>
          <w:rFonts w:ascii="宋体" w:hAnsi="宋体" w:hint="eastAsia"/>
          <w:color w:val="000000"/>
          <w:sz w:val="24"/>
          <w:szCs w:val="24"/>
        </w:rPr>
        <w:t>0.33</w:t>
      </w:r>
      <w:r>
        <w:rPr>
          <w:rFonts w:ascii="宋体" w:hAnsi="宋体"/>
          <w:color w:val="000000"/>
          <w:sz w:val="24"/>
          <w:szCs w:val="24"/>
        </w:rPr>
        <w:t>%</w:t>
      </w:r>
      <w:r>
        <w:rPr>
          <w:rFonts w:ascii="宋体" w:hAnsi="宋体"/>
          <w:color w:val="000000"/>
          <w:sz w:val="24"/>
          <w:szCs w:val="24"/>
        </w:rPr>
        <w:t>年费率计提。</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在通常情况下，基金管理费按前一日基金资产净值</w:t>
      </w:r>
      <w:r>
        <w:rPr>
          <w:rFonts w:ascii="宋体" w:hAnsi="宋体" w:hint="eastAsia"/>
          <w:color w:val="000000"/>
          <w:sz w:val="24"/>
          <w:szCs w:val="24"/>
        </w:rPr>
        <w:t>0.33</w:t>
      </w:r>
      <w:r>
        <w:rPr>
          <w:rFonts w:ascii="宋体" w:hAnsi="宋体"/>
          <w:color w:val="000000"/>
          <w:sz w:val="24"/>
          <w:szCs w:val="24"/>
        </w:rPr>
        <w:t>%</w:t>
      </w:r>
      <w:r>
        <w:rPr>
          <w:rFonts w:ascii="宋体" w:hAnsi="宋体"/>
          <w:color w:val="000000"/>
          <w:sz w:val="24"/>
          <w:szCs w:val="24"/>
        </w:rPr>
        <w:t>年费率计提。计算方法如下：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w:t>
      </w:r>
      <w:r>
        <w:rPr>
          <w:rFonts w:ascii="宋体" w:hAnsi="宋体"/>
          <w:color w:val="000000"/>
          <w:sz w:val="24"/>
          <w:szCs w:val="24"/>
        </w:rPr>
        <w:t>＝</w:t>
      </w:r>
      <w:r>
        <w:rPr>
          <w:rFonts w:ascii="宋体" w:hAnsi="宋体"/>
          <w:color w:val="000000"/>
          <w:sz w:val="24"/>
          <w:szCs w:val="24"/>
        </w:rPr>
        <w:t>E×</w:t>
      </w:r>
      <w:r>
        <w:rPr>
          <w:rFonts w:ascii="宋体" w:hAnsi="宋体"/>
          <w:color w:val="000000"/>
          <w:sz w:val="24"/>
          <w:szCs w:val="24"/>
        </w:rPr>
        <w:t>年管理费率</w:t>
      </w:r>
      <w:r>
        <w:rPr>
          <w:rFonts w:ascii="宋体" w:hAnsi="宋体"/>
          <w:color w:val="000000"/>
          <w:sz w:val="24"/>
          <w:szCs w:val="24"/>
        </w:rPr>
        <w:t>÷</w:t>
      </w:r>
      <w:r>
        <w:rPr>
          <w:rFonts w:ascii="宋体" w:hAnsi="宋体"/>
          <w:color w:val="000000"/>
          <w:sz w:val="24"/>
          <w:szCs w:val="24"/>
        </w:rPr>
        <w:t>当年天数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w:t>
      </w:r>
      <w:r>
        <w:rPr>
          <w:rFonts w:ascii="宋体" w:hAnsi="宋体"/>
          <w:color w:val="000000"/>
          <w:sz w:val="24"/>
          <w:szCs w:val="24"/>
        </w:rPr>
        <w:t>为每日应计提的基金管理费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w:t>
      </w:r>
      <w:r>
        <w:rPr>
          <w:rFonts w:ascii="宋体" w:hAnsi="宋体"/>
          <w:color w:val="000000"/>
          <w:sz w:val="24"/>
          <w:szCs w:val="24"/>
        </w:rPr>
        <w:t>为前一日的基金资产净值</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基金管理费每日计算，逐日累计至每月月末，按月支付，由基金管理人向基金托管人发送基金管理费划款指令，基金托管人复核后于次月前</w:t>
      </w:r>
      <w:r>
        <w:rPr>
          <w:rFonts w:ascii="宋体" w:hAnsi="宋体" w:hint="eastAsia"/>
          <w:color w:val="000000"/>
          <w:sz w:val="24"/>
          <w:szCs w:val="24"/>
        </w:rPr>
        <w:t>2</w:t>
      </w:r>
      <w:r>
        <w:rPr>
          <w:rFonts w:ascii="宋体" w:hAnsi="宋体" w:hint="eastAsia"/>
          <w:color w:val="000000"/>
          <w:sz w:val="24"/>
          <w:szCs w:val="24"/>
        </w:rPr>
        <w:t>个工作日内从基金财产中一次性支付给基金管理人。若遇法定节假日、公休假等</w:t>
      </w:r>
      <w:r>
        <w:rPr>
          <w:rFonts w:ascii="宋体" w:hAnsi="宋体" w:hint="eastAsia"/>
          <w:color w:val="000000"/>
          <w:sz w:val="24"/>
          <w:szCs w:val="24"/>
        </w:rPr>
        <w:t>,</w:t>
      </w:r>
      <w:r>
        <w:rPr>
          <w:rFonts w:ascii="宋体" w:hAnsi="宋体" w:hint="eastAsia"/>
          <w:color w:val="000000"/>
          <w:sz w:val="24"/>
          <w:szCs w:val="24"/>
        </w:rPr>
        <w:t>支付日期顺延。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（二）基金托管费的计提比例和计提方法</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基金托管费按基金资产净值的</w:t>
      </w:r>
      <w:r>
        <w:rPr>
          <w:rFonts w:ascii="宋体" w:hAnsi="宋体" w:hint="eastAsia"/>
          <w:color w:val="000000"/>
          <w:sz w:val="24"/>
          <w:szCs w:val="24"/>
        </w:rPr>
        <w:t>0.1</w:t>
      </w:r>
      <w:r>
        <w:rPr>
          <w:rFonts w:ascii="宋体" w:hAnsi="宋体"/>
          <w:color w:val="000000"/>
          <w:sz w:val="24"/>
          <w:szCs w:val="24"/>
        </w:rPr>
        <w:t>%</w:t>
      </w:r>
      <w:r>
        <w:rPr>
          <w:rFonts w:ascii="宋体" w:hAnsi="宋体"/>
          <w:color w:val="000000"/>
          <w:sz w:val="24"/>
          <w:szCs w:val="24"/>
        </w:rPr>
        <w:t>年费率计提。</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在通常情况下，基金托管费按前一日基金资产净值的</w:t>
      </w:r>
      <w:r>
        <w:rPr>
          <w:rFonts w:ascii="宋体" w:hAnsi="宋体" w:hint="eastAsia"/>
          <w:color w:val="000000"/>
          <w:sz w:val="24"/>
          <w:szCs w:val="24"/>
        </w:rPr>
        <w:t>0.1</w:t>
      </w:r>
      <w:r>
        <w:rPr>
          <w:rFonts w:ascii="宋体" w:hAnsi="宋体"/>
          <w:color w:val="000000"/>
          <w:sz w:val="24"/>
          <w:szCs w:val="24"/>
        </w:rPr>
        <w:t>%</w:t>
      </w:r>
      <w:r>
        <w:rPr>
          <w:rFonts w:ascii="宋体" w:hAnsi="宋体"/>
          <w:color w:val="000000"/>
          <w:sz w:val="24"/>
          <w:szCs w:val="24"/>
        </w:rPr>
        <w:t>年费率计提。计算方法如下：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w:t>
      </w:r>
      <w:r>
        <w:rPr>
          <w:rFonts w:ascii="宋体" w:hAnsi="宋体"/>
          <w:color w:val="000000"/>
          <w:sz w:val="24"/>
          <w:szCs w:val="24"/>
        </w:rPr>
        <w:t>＝</w:t>
      </w:r>
      <w:r>
        <w:rPr>
          <w:rFonts w:ascii="宋体" w:hAnsi="宋体"/>
          <w:color w:val="000000"/>
          <w:sz w:val="24"/>
          <w:szCs w:val="24"/>
        </w:rPr>
        <w:t>E×</w:t>
      </w:r>
      <w:r>
        <w:rPr>
          <w:rFonts w:ascii="宋体" w:hAnsi="宋体"/>
          <w:color w:val="000000"/>
          <w:sz w:val="24"/>
          <w:szCs w:val="24"/>
        </w:rPr>
        <w:t>年托管费率</w:t>
      </w:r>
      <w:r>
        <w:rPr>
          <w:rFonts w:ascii="宋体" w:hAnsi="宋体"/>
          <w:color w:val="000000"/>
          <w:sz w:val="24"/>
          <w:szCs w:val="24"/>
        </w:rPr>
        <w:t>÷</w:t>
      </w:r>
      <w:r>
        <w:rPr>
          <w:rFonts w:ascii="宋体" w:hAnsi="宋体"/>
          <w:color w:val="000000"/>
          <w:sz w:val="24"/>
          <w:szCs w:val="24"/>
        </w:rPr>
        <w:t>当年天数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w:t>
      </w:r>
      <w:r>
        <w:rPr>
          <w:rFonts w:ascii="宋体" w:hAnsi="宋体"/>
          <w:color w:val="000000"/>
          <w:sz w:val="24"/>
          <w:szCs w:val="24"/>
        </w:rPr>
        <w:t>为每日应计提的基金托管费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w:t>
      </w:r>
      <w:r>
        <w:rPr>
          <w:rFonts w:ascii="宋体" w:hAnsi="宋体"/>
          <w:color w:val="000000"/>
          <w:sz w:val="24"/>
          <w:szCs w:val="24"/>
        </w:rPr>
        <w:t>为前一日的基金资产净值</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基金托管费每日计算，逐日累计至每月月末，按月支付，由基金管理人向基金托管人发送基金托管费划款指令，基金托管人复核后于次月前</w:t>
      </w:r>
      <w:r>
        <w:rPr>
          <w:rFonts w:ascii="宋体" w:hAnsi="宋体" w:hint="eastAsia"/>
          <w:color w:val="000000"/>
          <w:sz w:val="24"/>
          <w:szCs w:val="24"/>
        </w:rPr>
        <w:t>2</w:t>
      </w:r>
      <w:r>
        <w:rPr>
          <w:rFonts w:ascii="宋体" w:hAnsi="宋体" w:hint="eastAsia"/>
          <w:color w:val="000000"/>
          <w:sz w:val="24"/>
          <w:szCs w:val="24"/>
        </w:rPr>
        <w:t>个工作日内从基金财产中一次性支取。若遇法定节假日、公休日等</w:t>
      </w:r>
      <w:r>
        <w:rPr>
          <w:rFonts w:ascii="宋体" w:hAnsi="宋体" w:hint="eastAsia"/>
          <w:color w:val="000000"/>
          <w:sz w:val="24"/>
          <w:szCs w:val="24"/>
        </w:rPr>
        <w:t>,</w:t>
      </w:r>
      <w:r>
        <w:rPr>
          <w:rFonts w:ascii="宋体" w:hAnsi="宋体" w:hint="eastAsia"/>
          <w:color w:val="000000"/>
          <w:sz w:val="24"/>
          <w:szCs w:val="24"/>
        </w:rPr>
        <w:t>支付日期顺延。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（三）销售服务费的计提比例和计提方法</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w:t>
      </w:r>
      <w:r>
        <w:rPr>
          <w:rFonts w:ascii="宋体" w:hAnsi="宋体" w:hint="eastAsia"/>
          <w:color w:val="000000"/>
          <w:sz w:val="24"/>
          <w:szCs w:val="24"/>
        </w:rPr>
        <w:t>A</w:t>
      </w:r>
      <w:r>
        <w:rPr>
          <w:rFonts w:ascii="宋体" w:hAnsi="宋体" w:hint="eastAsia"/>
          <w:color w:val="000000"/>
          <w:sz w:val="24"/>
          <w:szCs w:val="24"/>
        </w:rPr>
        <w:t>类基金份额的年销售服务费率为</w:t>
      </w:r>
      <w:r>
        <w:rPr>
          <w:rFonts w:ascii="宋体" w:hAnsi="宋体" w:hint="eastAsia"/>
          <w:color w:val="000000"/>
          <w:sz w:val="24"/>
          <w:szCs w:val="24"/>
        </w:rPr>
        <w:t>0.25%</w:t>
      </w:r>
      <w:r>
        <w:rPr>
          <w:rFonts w:ascii="宋体" w:hAnsi="宋体" w:hint="eastAsia"/>
          <w:color w:val="000000"/>
          <w:sz w:val="24"/>
          <w:szCs w:val="24"/>
        </w:rPr>
        <w:t>，对于由</w:t>
      </w:r>
      <w:r>
        <w:rPr>
          <w:rFonts w:ascii="宋体" w:hAnsi="宋体" w:hint="eastAsia"/>
          <w:color w:val="000000"/>
          <w:sz w:val="24"/>
          <w:szCs w:val="24"/>
        </w:rPr>
        <w:t>B</w:t>
      </w:r>
      <w:r>
        <w:rPr>
          <w:rFonts w:ascii="宋体" w:hAnsi="宋体" w:hint="eastAsia"/>
          <w:color w:val="000000"/>
          <w:sz w:val="24"/>
          <w:szCs w:val="24"/>
        </w:rPr>
        <w:t>类降</w:t>
      </w:r>
      <w:r>
        <w:rPr>
          <w:rFonts w:ascii="宋体" w:hAnsi="宋体" w:hint="eastAsia"/>
          <w:color w:val="000000"/>
          <w:sz w:val="24"/>
          <w:szCs w:val="24"/>
        </w:rPr>
        <w:t>级为</w:t>
      </w:r>
      <w:r>
        <w:rPr>
          <w:rFonts w:ascii="宋体" w:hAnsi="宋体" w:hint="eastAsia"/>
          <w:color w:val="000000"/>
          <w:sz w:val="24"/>
          <w:szCs w:val="24"/>
        </w:rPr>
        <w:t>A</w:t>
      </w:r>
      <w:r>
        <w:rPr>
          <w:rFonts w:ascii="宋体" w:hAnsi="宋体" w:hint="eastAsia"/>
          <w:color w:val="000000"/>
          <w:sz w:val="24"/>
          <w:szCs w:val="24"/>
        </w:rPr>
        <w:t>类的基金份额持有人，年销售服务费率应自其降级后的下一个工作日起适用</w:t>
      </w:r>
      <w:r>
        <w:rPr>
          <w:rFonts w:ascii="宋体" w:hAnsi="宋体" w:hint="eastAsia"/>
          <w:color w:val="000000"/>
          <w:sz w:val="24"/>
          <w:szCs w:val="24"/>
        </w:rPr>
        <w:t>A</w:t>
      </w:r>
      <w:r>
        <w:rPr>
          <w:rFonts w:ascii="宋体" w:hAnsi="宋体" w:hint="eastAsia"/>
          <w:color w:val="000000"/>
          <w:sz w:val="24"/>
          <w:szCs w:val="24"/>
        </w:rPr>
        <w:t>类基金份额的费率。</w:t>
      </w:r>
      <w:r>
        <w:rPr>
          <w:rFonts w:ascii="宋体" w:hAnsi="宋体" w:hint="eastAsia"/>
          <w:color w:val="000000"/>
          <w:sz w:val="24"/>
          <w:szCs w:val="24"/>
        </w:rPr>
        <w:t>B</w:t>
      </w:r>
      <w:r>
        <w:rPr>
          <w:rFonts w:ascii="宋体" w:hAnsi="宋体" w:hint="eastAsia"/>
          <w:color w:val="000000"/>
          <w:sz w:val="24"/>
          <w:szCs w:val="24"/>
        </w:rPr>
        <w:t>类基金份额的年销售服务费率为</w:t>
      </w:r>
      <w:r>
        <w:rPr>
          <w:rFonts w:ascii="宋体" w:hAnsi="宋体" w:hint="eastAsia"/>
          <w:color w:val="000000"/>
          <w:sz w:val="24"/>
          <w:szCs w:val="24"/>
        </w:rPr>
        <w:t>0.01%</w:t>
      </w:r>
      <w:r>
        <w:rPr>
          <w:rFonts w:ascii="宋体" w:hAnsi="宋体" w:hint="eastAsia"/>
          <w:color w:val="000000"/>
          <w:sz w:val="24"/>
          <w:szCs w:val="24"/>
        </w:rPr>
        <w:t>，对于由</w:t>
      </w:r>
      <w:r>
        <w:rPr>
          <w:rFonts w:ascii="宋体" w:hAnsi="宋体" w:hint="eastAsia"/>
          <w:color w:val="000000"/>
          <w:sz w:val="24"/>
          <w:szCs w:val="24"/>
        </w:rPr>
        <w:t>A</w:t>
      </w:r>
      <w:r>
        <w:rPr>
          <w:rFonts w:ascii="宋体" w:hAnsi="宋体" w:hint="eastAsia"/>
          <w:color w:val="000000"/>
          <w:sz w:val="24"/>
          <w:szCs w:val="24"/>
        </w:rPr>
        <w:t>类升级为</w:t>
      </w:r>
      <w:r>
        <w:rPr>
          <w:rFonts w:ascii="宋体" w:hAnsi="宋体" w:hint="eastAsia"/>
          <w:color w:val="000000"/>
          <w:sz w:val="24"/>
          <w:szCs w:val="24"/>
        </w:rPr>
        <w:t>B</w:t>
      </w:r>
      <w:r>
        <w:rPr>
          <w:rFonts w:ascii="宋体" w:hAnsi="宋体" w:hint="eastAsia"/>
          <w:color w:val="000000"/>
          <w:sz w:val="24"/>
          <w:szCs w:val="24"/>
        </w:rPr>
        <w:t>类的基金份额持有人，年销售服务费率应自其升级后的下一个工作日起享受</w:t>
      </w:r>
      <w:r>
        <w:rPr>
          <w:rFonts w:ascii="宋体" w:hAnsi="宋体" w:hint="eastAsia"/>
          <w:color w:val="000000"/>
          <w:sz w:val="24"/>
          <w:szCs w:val="24"/>
        </w:rPr>
        <w:t>B</w:t>
      </w:r>
      <w:r>
        <w:rPr>
          <w:rFonts w:ascii="宋体" w:hAnsi="宋体" w:hint="eastAsia"/>
          <w:color w:val="000000"/>
          <w:sz w:val="24"/>
          <w:szCs w:val="24"/>
        </w:rPr>
        <w:t>类基金份额的费率。两类基金份额的销售服务费计提的计算公式相同，具体如下：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H</w:t>
      </w:r>
      <w:r>
        <w:rPr>
          <w:rFonts w:ascii="宋体" w:hAnsi="宋体" w:hint="eastAsia"/>
          <w:color w:val="000000"/>
          <w:sz w:val="24"/>
          <w:szCs w:val="24"/>
        </w:rPr>
        <w:t>＝</w:t>
      </w:r>
      <w:r>
        <w:rPr>
          <w:rFonts w:ascii="宋体" w:hAnsi="宋体" w:hint="eastAsia"/>
          <w:color w:val="000000"/>
          <w:sz w:val="24"/>
          <w:szCs w:val="24"/>
        </w:rPr>
        <w:t>E</w:t>
      </w:r>
      <w:r>
        <w:rPr>
          <w:rFonts w:ascii="宋体" w:hAnsi="宋体" w:hint="eastAsia"/>
          <w:color w:val="000000"/>
          <w:sz w:val="24"/>
          <w:szCs w:val="24"/>
        </w:rPr>
        <w:t>×年销售服务费率÷当年天数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w:t>
      </w:r>
      <w:r>
        <w:rPr>
          <w:rFonts w:ascii="宋体" w:hAnsi="宋体" w:hint="eastAsia"/>
          <w:color w:val="000000"/>
          <w:sz w:val="24"/>
          <w:szCs w:val="24"/>
        </w:rPr>
        <w:t>为每日该类基金份额应计提的基金销售服务费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E</w:t>
      </w:r>
      <w:r>
        <w:rPr>
          <w:rFonts w:ascii="宋体" w:hAnsi="宋体" w:hint="eastAsia"/>
          <w:color w:val="000000"/>
          <w:sz w:val="24"/>
          <w:szCs w:val="24"/>
        </w:rPr>
        <w:t>为前一日该类基金份额的基金资产净值</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基金销售服务费每日计提，按月支付。由基金管理人向基金托管人发送基金销售服务费划付指令，经基金托管人复核</w:t>
      </w:r>
      <w:r>
        <w:rPr>
          <w:rFonts w:ascii="宋体" w:hAnsi="宋体" w:hint="eastAsia"/>
          <w:color w:val="000000"/>
          <w:sz w:val="24"/>
          <w:szCs w:val="24"/>
        </w:rPr>
        <w:t>后于次月首日起</w:t>
      </w:r>
      <w:r>
        <w:rPr>
          <w:rFonts w:ascii="宋体" w:hAnsi="宋体" w:hint="eastAsia"/>
          <w:color w:val="000000"/>
          <w:sz w:val="24"/>
          <w:szCs w:val="24"/>
        </w:rPr>
        <w:t>2</w:t>
      </w:r>
      <w:r>
        <w:rPr>
          <w:rFonts w:ascii="宋体" w:hAnsi="宋体" w:hint="eastAsia"/>
          <w:color w:val="000000"/>
          <w:sz w:val="24"/>
          <w:szCs w:val="24"/>
        </w:rPr>
        <w:t>个工作日内从基金财产中一次性支付给注册登记机构，由注册登记机构代付给销售机构。若遇法定节假日、休息日或不可抗力致使无法按时支付的，支付日期顺延至最近可支付日支付。</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四</w:t>
      </w:r>
      <w:r>
        <w:rPr>
          <w:rFonts w:ascii="宋体" w:hAnsi="宋体"/>
          <w:color w:val="000000"/>
          <w:sz w:val="24"/>
          <w:szCs w:val="24"/>
        </w:rPr>
        <w:t>）</w:t>
      </w:r>
      <w:r>
        <w:rPr>
          <w:rFonts w:ascii="宋体" w:hAnsi="宋体" w:hint="eastAsia"/>
          <w:color w:val="000000"/>
          <w:sz w:val="24"/>
          <w:szCs w:val="24"/>
        </w:rPr>
        <w:t>银行汇划费用、基金的证券交易费用、证券账户开户费用和银行账户维护费、基金合同生效后的</w:t>
      </w:r>
      <w:r>
        <w:rPr>
          <w:rFonts w:ascii="宋体" w:hAnsi="宋体"/>
          <w:color w:val="000000"/>
          <w:sz w:val="24"/>
          <w:szCs w:val="24"/>
        </w:rPr>
        <w:t>信息披露费用、基金份额持有人大会费用、</w:t>
      </w:r>
      <w:r>
        <w:rPr>
          <w:rFonts w:ascii="宋体" w:hAnsi="宋体" w:hint="eastAsia"/>
          <w:color w:val="000000"/>
          <w:sz w:val="24"/>
          <w:szCs w:val="24"/>
        </w:rPr>
        <w:t>基金合同生效后与基金相关的</w:t>
      </w:r>
      <w:r>
        <w:rPr>
          <w:rFonts w:ascii="宋体" w:hAnsi="宋体"/>
          <w:color w:val="000000"/>
          <w:sz w:val="24"/>
          <w:szCs w:val="24"/>
        </w:rPr>
        <w:t>会计师费</w:t>
      </w:r>
      <w:r>
        <w:rPr>
          <w:rFonts w:ascii="宋体" w:hAnsi="宋体" w:hint="eastAsia"/>
          <w:color w:val="000000"/>
          <w:sz w:val="24"/>
          <w:szCs w:val="24"/>
        </w:rPr>
        <w:t>和</w:t>
      </w:r>
      <w:r>
        <w:rPr>
          <w:rFonts w:ascii="宋体" w:hAnsi="宋体"/>
          <w:color w:val="000000"/>
          <w:sz w:val="24"/>
          <w:szCs w:val="24"/>
        </w:rPr>
        <w:t>律师费等根据有关法律法规、基金合同及相应协议的规定，</w:t>
      </w:r>
      <w:r>
        <w:rPr>
          <w:rFonts w:ascii="宋体" w:hAnsi="宋体" w:hint="eastAsia"/>
          <w:color w:val="000000"/>
          <w:sz w:val="24"/>
          <w:szCs w:val="24"/>
        </w:rPr>
        <w:t>可以</w:t>
      </w:r>
      <w:r>
        <w:rPr>
          <w:rFonts w:ascii="宋体" w:hAnsi="宋体"/>
          <w:color w:val="000000"/>
          <w:sz w:val="24"/>
          <w:szCs w:val="24"/>
        </w:rPr>
        <w:t>列入当期基金费用。</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五</w:t>
      </w:r>
      <w:r>
        <w:rPr>
          <w:rFonts w:ascii="宋体" w:hAnsi="宋体"/>
          <w:color w:val="000000"/>
          <w:sz w:val="24"/>
          <w:szCs w:val="24"/>
        </w:rPr>
        <w:t>）不列入基金费用的项目</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基金募集期间的律师费、会计师费和信息披露费用不得从基金财产中列支</w:t>
      </w:r>
      <w:r>
        <w:rPr>
          <w:rFonts w:ascii="宋体" w:hAnsi="宋体"/>
          <w:color w:val="000000"/>
          <w:sz w:val="24"/>
          <w:szCs w:val="24"/>
        </w:rPr>
        <w:t>。基金管理人与基金托管人因未履行或未完全履行义务导致的费用支出或基金资产的损失，以及处理与基金运作无关的事项发生的费用等不列入基金费用。</w:t>
      </w:r>
      <w:r>
        <w:rPr>
          <w:rFonts w:ascii="宋体" w:hAnsi="宋体" w:hint="eastAsia"/>
          <w:color w:val="000000"/>
          <w:sz w:val="24"/>
          <w:szCs w:val="24"/>
        </w:rPr>
        <w:t>基金合同生效前的相关费用，包括但不限于验资费、会计师和律师费、信息披露费等费用不列入基金费用。</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本基金运作前产生的相关费用由管理人垫付，运作后</w:t>
      </w:r>
      <w:r>
        <w:rPr>
          <w:rFonts w:ascii="宋体" w:hAnsi="宋体"/>
          <w:color w:val="000000"/>
          <w:sz w:val="24"/>
          <w:szCs w:val="24"/>
        </w:rPr>
        <w:t>由基金管理人向基金托管人发送划付指令</w:t>
      </w:r>
      <w:r>
        <w:rPr>
          <w:rFonts w:ascii="宋体" w:hAnsi="宋体"/>
          <w:color w:val="000000"/>
          <w:sz w:val="24"/>
          <w:szCs w:val="24"/>
        </w:rPr>
        <w:t>,</w:t>
      </w:r>
      <w:r>
        <w:rPr>
          <w:rFonts w:ascii="宋体" w:hAnsi="宋体"/>
          <w:color w:val="000000"/>
          <w:sz w:val="24"/>
          <w:szCs w:val="24"/>
        </w:rPr>
        <w:t>经基金托管人复核后于次日起</w:t>
      </w:r>
      <w:r>
        <w:rPr>
          <w:rFonts w:ascii="宋体" w:hAnsi="宋体"/>
          <w:color w:val="000000"/>
          <w:sz w:val="24"/>
          <w:szCs w:val="24"/>
        </w:rPr>
        <w:t>3</w:t>
      </w:r>
      <w:r>
        <w:rPr>
          <w:rFonts w:ascii="宋体" w:hAnsi="宋体"/>
          <w:color w:val="000000"/>
          <w:sz w:val="24"/>
          <w:szCs w:val="24"/>
        </w:rPr>
        <w:t>个工作日内从基金资产中一次性支付给基金管理人</w:t>
      </w:r>
      <w:r>
        <w:rPr>
          <w:rFonts w:ascii="宋体" w:hAnsi="宋体" w:hint="eastAsia"/>
          <w:color w:val="000000"/>
          <w:sz w:val="24"/>
          <w:szCs w:val="24"/>
        </w:rPr>
        <w:t>。</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）基金管理费</w:t>
      </w:r>
      <w:r>
        <w:rPr>
          <w:rFonts w:ascii="宋体" w:hAnsi="宋体" w:hint="eastAsia"/>
          <w:color w:val="000000"/>
          <w:sz w:val="24"/>
          <w:szCs w:val="24"/>
        </w:rPr>
        <w:t>、</w:t>
      </w:r>
      <w:r>
        <w:rPr>
          <w:rFonts w:ascii="宋体" w:hAnsi="宋体"/>
          <w:color w:val="000000"/>
          <w:sz w:val="24"/>
          <w:szCs w:val="24"/>
        </w:rPr>
        <w:t>基金托管费</w:t>
      </w:r>
      <w:r>
        <w:rPr>
          <w:rFonts w:ascii="宋体" w:hAnsi="宋体" w:hint="eastAsia"/>
          <w:color w:val="000000"/>
          <w:sz w:val="24"/>
          <w:szCs w:val="24"/>
        </w:rPr>
        <w:t>和销售服务费</w:t>
      </w:r>
      <w:r>
        <w:rPr>
          <w:rFonts w:ascii="宋体" w:hAnsi="宋体"/>
          <w:color w:val="000000"/>
          <w:sz w:val="24"/>
          <w:szCs w:val="24"/>
        </w:rPr>
        <w:t>的复核程序、支付方式和时间</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复核程序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基金托管人对基金管理人计提的基金管理费</w:t>
      </w:r>
      <w:r>
        <w:rPr>
          <w:rFonts w:ascii="宋体" w:hAnsi="宋体" w:hint="eastAsia"/>
          <w:color w:val="000000"/>
          <w:sz w:val="24"/>
          <w:szCs w:val="24"/>
        </w:rPr>
        <w:t>、</w:t>
      </w:r>
      <w:r>
        <w:rPr>
          <w:rFonts w:ascii="宋体" w:hAnsi="宋体"/>
          <w:color w:val="000000"/>
          <w:sz w:val="24"/>
          <w:szCs w:val="24"/>
        </w:rPr>
        <w:t>基金托管费</w:t>
      </w:r>
      <w:r>
        <w:rPr>
          <w:rFonts w:ascii="宋体" w:hAnsi="宋体" w:hint="eastAsia"/>
          <w:color w:val="000000"/>
          <w:sz w:val="24"/>
          <w:szCs w:val="24"/>
        </w:rPr>
        <w:t>和销售服务费</w:t>
      </w:r>
      <w:r>
        <w:rPr>
          <w:rFonts w:ascii="宋体" w:hAnsi="宋体"/>
          <w:color w:val="000000"/>
          <w:sz w:val="24"/>
          <w:szCs w:val="24"/>
        </w:rPr>
        <w:t>等，根据本托管协议和基金合同的有关规定进行复核。</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支付方式和时间</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基金管理费、基金托管费</w:t>
      </w:r>
      <w:r>
        <w:rPr>
          <w:rFonts w:ascii="宋体" w:hAnsi="宋体" w:hint="eastAsia"/>
          <w:color w:val="000000"/>
          <w:sz w:val="24"/>
          <w:szCs w:val="24"/>
        </w:rPr>
        <w:t>和销售服务费的具体支付方式以上文第（一）—（三）条和基金合同的约定为准</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若遇法定节假日、休息日或不可抗力致使无法按时支付的，顺延至最近可支付日支付。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（八）</w:t>
      </w:r>
      <w:r>
        <w:rPr>
          <w:rFonts w:ascii="宋体" w:hAnsi="宋体"/>
          <w:color w:val="000000"/>
          <w:sz w:val="24"/>
          <w:szCs w:val="24"/>
        </w:rPr>
        <w:t>违规处理方式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1" w:name="_Toc145818946"/>
      <w:r>
        <w:rPr>
          <w:rFonts w:ascii="宋体" w:eastAsia="宋体" w:hAnsi="宋体"/>
          <w:color w:val="000000"/>
          <w:sz w:val="28"/>
        </w:rPr>
        <w:br w:type="page"/>
      </w:r>
      <w:r>
        <w:rPr>
          <w:rFonts w:ascii="宋体" w:eastAsia="宋体" w:hAnsi="宋体"/>
          <w:color w:val="000000"/>
          <w:sz w:val="28"/>
        </w:rPr>
        <w:lastRenderedPageBreak/>
        <w:t>十二、基金份额持有人名册</w:t>
      </w:r>
      <w:r>
        <w:rPr>
          <w:rFonts w:ascii="宋体" w:eastAsia="宋体" w:hAnsi="宋体" w:hint="eastAsia"/>
          <w:color w:val="000000"/>
          <w:sz w:val="28"/>
        </w:rPr>
        <w:t>的登记与</w:t>
      </w:r>
      <w:r>
        <w:rPr>
          <w:rFonts w:ascii="宋体" w:eastAsia="宋体" w:hAnsi="宋体"/>
          <w:color w:val="000000"/>
          <w:sz w:val="28"/>
        </w:rPr>
        <w:t>保管</w:t>
      </w:r>
      <w:bookmarkEnd w:id="91"/>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本基金的基金管理人和基金托管人须分别妥善保管的基金份额持有人名册，包括基金合同生效日、基金合同终止日、</w:t>
      </w:r>
      <w:r>
        <w:rPr>
          <w:rFonts w:ascii="宋体" w:hAnsi="宋体"/>
          <w:color w:val="000000"/>
          <w:sz w:val="24"/>
          <w:szCs w:val="24"/>
        </w:rPr>
        <w:t>基金权益登记日、</w:t>
      </w:r>
      <w:r>
        <w:rPr>
          <w:rFonts w:ascii="宋体" w:hAnsi="宋体" w:hint="eastAsia"/>
          <w:color w:val="000000"/>
          <w:sz w:val="24"/>
          <w:szCs w:val="24"/>
        </w:rPr>
        <w:t>基金份额持有人大会权益登记日、每年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30</w:t>
      </w:r>
      <w:r>
        <w:rPr>
          <w:rFonts w:ascii="宋体" w:hAnsi="宋体" w:hint="eastAsia"/>
          <w:color w:val="000000"/>
          <w:sz w:val="24"/>
          <w:szCs w:val="24"/>
        </w:rPr>
        <w:t>日、</w:t>
      </w:r>
      <w:r>
        <w:rPr>
          <w:rFonts w:ascii="宋体" w:hAnsi="宋体" w:hint="eastAsia"/>
          <w:color w:val="000000"/>
          <w:sz w:val="24"/>
          <w:szCs w:val="24"/>
        </w:rPr>
        <w:t>12</w:t>
      </w:r>
      <w:r>
        <w:rPr>
          <w:rFonts w:ascii="宋体" w:hAnsi="宋体" w:hint="eastAsia"/>
          <w:color w:val="000000"/>
          <w:sz w:val="24"/>
          <w:szCs w:val="24"/>
        </w:rPr>
        <w:t>月</w:t>
      </w:r>
      <w:r>
        <w:rPr>
          <w:rFonts w:ascii="宋体" w:hAnsi="宋体" w:hint="eastAsia"/>
          <w:color w:val="000000"/>
          <w:sz w:val="24"/>
          <w:szCs w:val="24"/>
        </w:rPr>
        <w:t>31</w:t>
      </w:r>
      <w:r>
        <w:rPr>
          <w:rFonts w:ascii="宋体" w:hAnsi="宋体" w:hint="eastAsia"/>
          <w:color w:val="000000"/>
          <w:sz w:val="24"/>
          <w:szCs w:val="24"/>
        </w:rPr>
        <w:t>日的基金份额持有人名册。基金份额持有人名册的内容至少应包括持有人的名称和持有的基金份额。</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w:t>
      </w:r>
      <w:r>
        <w:rPr>
          <w:rFonts w:ascii="宋体" w:hAnsi="宋体" w:hint="eastAsia"/>
          <w:color w:val="000000"/>
          <w:sz w:val="24"/>
          <w:szCs w:val="24"/>
        </w:rPr>
        <w:t>管理人应及时向基金托管人提交基金份额持有人名册。每年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30</w:t>
      </w:r>
      <w:r>
        <w:rPr>
          <w:rFonts w:ascii="宋体" w:hAnsi="宋体" w:hint="eastAsia"/>
          <w:color w:val="000000"/>
          <w:sz w:val="24"/>
          <w:szCs w:val="24"/>
        </w:rPr>
        <w:t>日和</w:t>
      </w:r>
      <w:r>
        <w:rPr>
          <w:rFonts w:ascii="宋体" w:hAnsi="宋体" w:hint="eastAsia"/>
          <w:color w:val="000000"/>
          <w:sz w:val="24"/>
          <w:szCs w:val="24"/>
        </w:rPr>
        <w:t>12</w:t>
      </w:r>
      <w:r>
        <w:rPr>
          <w:rFonts w:ascii="宋体" w:hAnsi="宋体" w:hint="eastAsia"/>
          <w:color w:val="000000"/>
          <w:sz w:val="24"/>
          <w:szCs w:val="24"/>
        </w:rPr>
        <w:t>月</w:t>
      </w:r>
      <w:r>
        <w:rPr>
          <w:rFonts w:ascii="宋体" w:hAnsi="宋体" w:hint="eastAsia"/>
          <w:color w:val="000000"/>
          <w:sz w:val="24"/>
          <w:szCs w:val="24"/>
        </w:rPr>
        <w:t>31</w:t>
      </w:r>
      <w:r>
        <w:rPr>
          <w:rFonts w:ascii="宋体" w:hAnsi="宋体" w:hint="eastAsia"/>
          <w:color w:val="000000"/>
          <w:sz w:val="24"/>
          <w:szCs w:val="24"/>
        </w:rPr>
        <w:t>日的基金份额持有人名册应于下月前十个工作日内提交；基金合同生效日、基金合同终止日等涉及到基金重要事项日期的基金份额持有人名册应于发生日后十个工作日内提交。</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基金管理人和基金托管人应妥善保管基金份额持有人名册，保存期限为</w:t>
      </w:r>
      <w:r>
        <w:rPr>
          <w:rFonts w:ascii="宋体" w:hAnsi="宋体" w:hint="eastAsia"/>
          <w:color w:val="000000"/>
          <w:sz w:val="24"/>
          <w:szCs w:val="24"/>
        </w:rPr>
        <w:t>15</w:t>
      </w:r>
      <w:r>
        <w:rPr>
          <w:rFonts w:ascii="宋体" w:hAnsi="宋体" w:hint="eastAsia"/>
          <w:color w:val="000000"/>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2" w:name="_Toc145818947"/>
      <w:r>
        <w:rPr>
          <w:rFonts w:ascii="宋体" w:eastAsia="宋体" w:hAnsi="宋体"/>
          <w:color w:val="000000"/>
          <w:sz w:val="28"/>
        </w:rPr>
        <w:br w:type="page"/>
      </w:r>
      <w:r>
        <w:rPr>
          <w:rFonts w:ascii="宋体" w:eastAsia="宋体" w:hAnsi="宋体"/>
          <w:color w:val="000000"/>
          <w:sz w:val="28"/>
        </w:rPr>
        <w:lastRenderedPageBreak/>
        <w:t>十三、基金</w:t>
      </w:r>
      <w:r>
        <w:rPr>
          <w:rFonts w:ascii="宋体" w:eastAsia="宋体" w:hAnsi="宋体"/>
          <w:color w:val="000000"/>
          <w:sz w:val="28"/>
        </w:rPr>
        <w:t>有关文件档案的保存</w:t>
      </w:r>
      <w:bookmarkEnd w:id="92"/>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（一）档案保存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color w:val="000000"/>
          <w:sz w:val="24"/>
          <w:szCs w:val="24"/>
        </w:rPr>
        <w:t xml:space="preserve">15 </w:t>
      </w:r>
      <w:r>
        <w:rPr>
          <w:rFonts w:ascii="宋体" w:hAnsi="宋体"/>
          <w:color w:val="000000"/>
          <w:sz w:val="24"/>
          <w:szCs w:val="24"/>
        </w:rPr>
        <w:t>年。</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（二）合同档案的建立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w:t>
      </w:r>
      <w:r>
        <w:rPr>
          <w:rFonts w:ascii="宋体" w:hAnsi="宋体" w:hint="eastAsia"/>
          <w:color w:val="000000"/>
          <w:sz w:val="24"/>
          <w:szCs w:val="24"/>
        </w:rPr>
        <w:t>代表基金</w:t>
      </w:r>
      <w:r>
        <w:rPr>
          <w:rFonts w:ascii="宋体" w:hAnsi="宋体"/>
          <w:color w:val="000000"/>
          <w:sz w:val="24"/>
          <w:szCs w:val="24"/>
        </w:rPr>
        <w:t>签署</w:t>
      </w:r>
      <w:r>
        <w:rPr>
          <w:rFonts w:ascii="宋体" w:hAnsi="宋体" w:hint="eastAsia"/>
          <w:color w:val="000000"/>
          <w:sz w:val="24"/>
          <w:szCs w:val="24"/>
        </w:rPr>
        <w:t>与基金相关的</w:t>
      </w:r>
      <w:r>
        <w:rPr>
          <w:rFonts w:ascii="宋体" w:hAnsi="宋体"/>
          <w:color w:val="000000"/>
          <w:sz w:val="24"/>
          <w:szCs w:val="24"/>
        </w:rPr>
        <w:t>重大合同文本后，应</w:t>
      </w:r>
      <w:r>
        <w:rPr>
          <w:rFonts w:ascii="宋体" w:hAnsi="宋体" w:hint="eastAsia"/>
          <w:color w:val="000000"/>
          <w:sz w:val="24"/>
          <w:szCs w:val="24"/>
        </w:rPr>
        <w:t>及时以加密方式将重大合同传真给基金托管人，并在十个工作日内</w:t>
      </w:r>
      <w:r>
        <w:rPr>
          <w:rFonts w:ascii="宋体" w:hAnsi="宋体"/>
          <w:color w:val="000000"/>
          <w:sz w:val="24"/>
          <w:szCs w:val="24"/>
        </w:rPr>
        <w:t>将合同文本正本送达基金托管人处。</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（三）变更与协助</w:t>
      </w:r>
    </w:p>
    <w:p w:rsidR="006E7238" w:rsidRDefault="00575DA9">
      <w:pPr>
        <w:adjustRightInd w:val="0"/>
        <w:snapToGrid w:val="0"/>
        <w:spacing w:line="360" w:lineRule="auto"/>
        <w:ind w:firstLineChars="200" w:firstLine="480"/>
        <w:rPr>
          <w:rFonts w:ascii="宋体" w:hAnsi="宋体"/>
          <w:b/>
          <w:color w:val="000000"/>
          <w:sz w:val="24"/>
          <w:szCs w:val="24"/>
        </w:rPr>
      </w:pPr>
      <w:r>
        <w:rPr>
          <w:rFonts w:ascii="宋体" w:hAnsi="宋体"/>
          <w:color w:val="000000"/>
          <w:sz w:val="24"/>
          <w:szCs w:val="24"/>
        </w:rPr>
        <w:t>若基金管理人</w:t>
      </w:r>
      <w:r>
        <w:rPr>
          <w:rFonts w:ascii="宋体" w:hAnsi="宋体"/>
          <w:color w:val="000000"/>
          <w:sz w:val="24"/>
          <w:szCs w:val="24"/>
        </w:rPr>
        <w:t>/</w:t>
      </w:r>
      <w:r>
        <w:rPr>
          <w:rFonts w:ascii="宋体" w:hAnsi="宋体"/>
          <w:color w:val="000000"/>
          <w:sz w:val="24"/>
          <w:szCs w:val="24"/>
        </w:rPr>
        <w:t>基金托管人发生变更，未变更的一方有义务协助变更后的接任人接收相应文件。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（四）基金管理人和基金托管人应按各自职责完整保存原始凭证、记账凭证、基金账册、交易记录和重要合同等，承担保密义务并保存至少</w:t>
      </w:r>
      <w:r>
        <w:rPr>
          <w:rFonts w:ascii="宋体" w:hAnsi="宋体" w:hint="eastAsia"/>
          <w:color w:val="000000"/>
          <w:sz w:val="24"/>
          <w:szCs w:val="24"/>
        </w:rPr>
        <w:t>15</w:t>
      </w:r>
      <w:r>
        <w:rPr>
          <w:rFonts w:ascii="宋体" w:hAnsi="宋体"/>
          <w:color w:val="000000"/>
          <w:sz w:val="24"/>
          <w:szCs w:val="24"/>
        </w:rPr>
        <w:t>年以上。</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3" w:name="_Toc145818948"/>
      <w:r>
        <w:rPr>
          <w:rFonts w:ascii="宋体" w:eastAsia="宋体" w:hAnsi="宋体"/>
          <w:color w:val="000000"/>
          <w:sz w:val="28"/>
        </w:rPr>
        <w:br w:type="page"/>
      </w:r>
      <w:r>
        <w:rPr>
          <w:rFonts w:ascii="宋体" w:eastAsia="宋体" w:hAnsi="宋体"/>
          <w:color w:val="000000"/>
          <w:sz w:val="28"/>
        </w:rPr>
        <w:lastRenderedPageBreak/>
        <w:t>十四、基金管理人和基金托管人的更换</w:t>
      </w:r>
      <w:bookmarkEnd w:id="93"/>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（一）基金管理人的更换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基金管理人的更换条件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有下列情形之一的，基金管理人职责终止：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）基金管理人被依法取消其基金管理资格的；</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）基金管理人依法解散、被依法撤销或被依法宣告破产；</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）基金管理人被基金份额持有人大会解任；</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）法律法规及中国证监会规定的和基金合同约定的其他情形。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基金管理人的更换程序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更换基金管理人必须依照如下程序进行：</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）提名：新任基金管理人由基金托管人</w:t>
      </w:r>
      <w:r>
        <w:rPr>
          <w:rFonts w:ascii="宋体" w:hAnsi="宋体" w:hint="eastAsia"/>
          <w:sz w:val="24"/>
          <w:szCs w:val="24"/>
        </w:rPr>
        <w:t>或者由单独或合计持有基金总份额</w:t>
      </w:r>
      <w:r>
        <w:rPr>
          <w:rFonts w:ascii="宋体" w:hAnsi="宋体" w:hint="eastAsia"/>
          <w:sz w:val="24"/>
          <w:szCs w:val="24"/>
        </w:rPr>
        <w:t>10%</w:t>
      </w:r>
      <w:r>
        <w:rPr>
          <w:rFonts w:ascii="宋体" w:hAnsi="宋体" w:hint="eastAsia"/>
          <w:sz w:val="24"/>
          <w:szCs w:val="24"/>
        </w:rPr>
        <w:t>以上（含</w:t>
      </w:r>
      <w:r>
        <w:rPr>
          <w:rFonts w:ascii="宋体" w:hAnsi="宋体" w:hint="eastAsia"/>
          <w:sz w:val="24"/>
          <w:szCs w:val="24"/>
        </w:rPr>
        <w:t>10%</w:t>
      </w:r>
      <w:r>
        <w:rPr>
          <w:rFonts w:ascii="宋体" w:hAnsi="宋体" w:hint="eastAsia"/>
          <w:sz w:val="24"/>
          <w:szCs w:val="24"/>
        </w:rPr>
        <w:t>）的基金份额持有人提名</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）决议：基金份额持有人大会在基金管理人职责终止后</w:t>
      </w:r>
      <w:r>
        <w:rPr>
          <w:rFonts w:ascii="宋体" w:hAnsi="宋体" w:hint="eastAsia"/>
          <w:color w:val="000000"/>
          <w:sz w:val="24"/>
          <w:szCs w:val="24"/>
        </w:rPr>
        <w:t>6</w:t>
      </w:r>
      <w:r>
        <w:rPr>
          <w:rFonts w:ascii="宋体" w:hAnsi="宋体" w:hint="eastAsia"/>
          <w:color w:val="000000"/>
          <w:sz w:val="24"/>
          <w:szCs w:val="24"/>
        </w:rPr>
        <w:t>个月内对被提名的新任基金管理人形成决议，该决议需经参加大会的基金份额持有人所持表决权的</w:t>
      </w:r>
      <w:r>
        <w:rPr>
          <w:rFonts w:ascii="宋体" w:hAnsi="宋体" w:hint="eastAsia"/>
          <w:color w:val="000000"/>
          <w:sz w:val="24"/>
          <w:szCs w:val="24"/>
        </w:rPr>
        <w:t>2/3</w:t>
      </w:r>
      <w:r>
        <w:rPr>
          <w:rFonts w:ascii="宋体" w:hAnsi="宋体" w:hint="eastAsia"/>
          <w:color w:val="000000"/>
          <w:sz w:val="24"/>
          <w:szCs w:val="24"/>
        </w:rPr>
        <w:t>以上（含</w:t>
      </w:r>
      <w:r>
        <w:rPr>
          <w:rFonts w:ascii="宋体" w:hAnsi="宋体" w:hint="eastAsia"/>
          <w:color w:val="000000"/>
          <w:sz w:val="24"/>
          <w:szCs w:val="24"/>
        </w:rPr>
        <w:t>2/3</w:t>
      </w:r>
      <w:r>
        <w:rPr>
          <w:rFonts w:ascii="宋体" w:hAnsi="宋体" w:hint="eastAsia"/>
          <w:color w:val="000000"/>
          <w:sz w:val="24"/>
          <w:szCs w:val="24"/>
        </w:rPr>
        <w:t>）表决通过，并自表决通过之日起生效；</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）临时基金管理人：新任基金管理人产生之前，由中国证监会指定临时基金管理人；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）备案：</w:t>
      </w:r>
      <w:r>
        <w:rPr>
          <w:rFonts w:ascii="宋体" w:hAnsi="宋体" w:hint="eastAsia"/>
          <w:sz w:val="24"/>
          <w:szCs w:val="24"/>
        </w:rPr>
        <w:t>基金份额持有人大会更换基金管理人的决议须报中国证监会备案</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）公告</w:t>
      </w:r>
      <w:r>
        <w:rPr>
          <w:rFonts w:ascii="宋体" w:hAnsi="宋体" w:hint="eastAsia"/>
          <w:color w:val="000000"/>
          <w:sz w:val="24"/>
          <w:szCs w:val="24"/>
        </w:rPr>
        <w:t>：基金管理人更换后，由基金托管人在更换基金管理人的基金份额持有人大会决议生效后</w:t>
      </w:r>
      <w:r>
        <w:rPr>
          <w:rFonts w:ascii="宋体" w:hAnsi="宋体" w:hint="eastAsia"/>
          <w:color w:val="000000"/>
          <w:sz w:val="24"/>
          <w:szCs w:val="24"/>
        </w:rPr>
        <w:t>2</w:t>
      </w:r>
      <w:r>
        <w:rPr>
          <w:rFonts w:ascii="宋体" w:hAnsi="宋体" w:hint="eastAsia"/>
          <w:color w:val="000000"/>
          <w:sz w:val="24"/>
          <w:szCs w:val="24"/>
        </w:rPr>
        <w:t>日内在指定媒介公告；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）交接：基金管理人职责终止的，应当妥善保管基金管理业务资料，及时向临时基金管理人或新任基金管理人办理基金管理业务的移交手续，临时基金管理人或新任基金管理人应当及时接收</w:t>
      </w:r>
      <w:r>
        <w:rPr>
          <w:rFonts w:ascii="宋体" w:hAnsi="宋体" w:hint="eastAsia"/>
          <w:sz w:val="24"/>
          <w:szCs w:val="24"/>
        </w:rPr>
        <w:t>。</w:t>
      </w:r>
      <w:r>
        <w:rPr>
          <w:rFonts w:ascii="宋体" w:hAnsi="宋体" w:hint="eastAsia"/>
          <w:bCs/>
          <w:sz w:val="24"/>
          <w:szCs w:val="24"/>
        </w:rPr>
        <w:t>临时基金管理人或新任基金管理人应</w:t>
      </w:r>
      <w:r>
        <w:rPr>
          <w:rFonts w:ascii="宋体" w:hAnsi="宋体" w:hint="eastAsia"/>
          <w:sz w:val="24"/>
          <w:szCs w:val="24"/>
        </w:rPr>
        <w:t>与基金托管人核对基金资产总值</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7</w:t>
      </w:r>
      <w:r>
        <w:rPr>
          <w:rFonts w:ascii="宋体" w:hAnsi="宋体" w:hint="eastAsia"/>
          <w:color w:val="000000"/>
          <w:sz w:val="24"/>
          <w:szCs w:val="24"/>
        </w:rPr>
        <w:t>）审计：基金管理人职责终止的，应当按照法律法规规定聘请会计师事务所对基金财产进行审计，并将审计结果予以公告，同时报</w:t>
      </w:r>
      <w:r>
        <w:rPr>
          <w:rFonts w:ascii="宋体" w:hAnsi="宋体" w:hint="eastAsia"/>
          <w:sz w:val="24"/>
          <w:szCs w:val="24"/>
        </w:rPr>
        <w:t>中国证监会</w:t>
      </w:r>
      <w:r>
        <w:rPr>
          <w:rFonts w:ascii="宋体" w:hAnsi="宋体" w:hint="eastAsia"/>
          <w:color w:val="000000"/>
          <w:sz w:val="24"/>
          <w:szCs w:val="24"/>
        </w:rPr>
        <w:t>备案；审计费用在基金财产中列支；</w:t>
      </w:r>
    </w:p>
    <w:p w:rsidR="006E7238" w:rsidRDefault="00575DA9">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w:t>
      </w:r>
      <w:r>
        <w:rPr>
          <w:rFonts w:ascii="宋体" w:hAnsi="宋体" w:hint="eastAsia"/>
          <w:color w:val="000000"/>
          <w:sz w:val="24"/>
          <w:szCs w:val="24"/>
        </w:rPr>
        <w:t>8</w:t>
      </w:r>
      <w:r>
        <w:rPr>
          <w:rFonts w:ascii="宋体" w:hAnsi="宋体" w:hint="eastAsia"/>
          <w:color w:val="000000"/>
          <w:sz w:val="24"/>
          <w:szCs w:val="24"/>
        </w:rPr>
        <w:t>）基金名称变更：基金管理人更换后，如果原任或新任基金管理人要求，应按其要求替换或删除基金名称中</w:t>
      </w:r>
      <w:r>
        <w:rPr>
          <w:rFonts w:ascii="宋体" w:hAnsi="宋体" w:hint="eastAsia"/>
          <w:sz w:val="24"/>
          <w:szCs w:val="24"/>
        </w:rPr>
        <w:t>与原任基金管理人有关</w:t>
      </w:r>
      <w:r>
        <w:rPr>
          <w:rFonts w:ascii="宋体" w:hAnsi="宋体" w:hint="eastAsia"/>
          <w:color w:val="000000"/>
          <w:sz w:val="24"/>
          <w:szCs w:val="24"/>
        </w:rPr>
        <w:t>的</w:t>
      </w:r>
      <w:r>
        <w:rPr>
          <w:rFonts w:ascii="宋体" w:hAnsi="宋体" w:hint="eastAsia"/>
          <w:sz w:val="24"/>
          <w:szCs w:val="24"/>
        </w:rPr>
        <w:t>名称</w:t>
      </w:r>
      <w:r>
        <w:rPr>
          <w:rFonts w:ascii="宋体" w:hAnsi="宋体" w:hint="eastAsia"/>
          <w:color w:val="000000"/>
          <w:sz w:val="24"/>
          <w:szCs w:val="24"/>
        </w:rPr>
        <w:t>字样。</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（二）基金托管人的更换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、基金托管人的更换条件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有下列情形之一的，基金托管人职责终止：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）基金托管人被依法取消其基金托管资格的；</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）基金托管人解散、被依法撤销或被依法宣布破产；</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）基金托管人被基金份额持有人大会解任；</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）法律法规及中国证监会规定的和《基金合同》约定的其他情形。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、基金托管人的更换程序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）提名：新任基金托管人由基金管理人</w:t>
      </w:r>
      <w:r>
        <w:rPr>
          <w:rFonts w:ascii="宋体" w:hAnsi="宋体" w:hint="eastAsia"/>
          <w:sz w:val="24"/>
          <w:szCs w:val="24"/>
        </w:rPr>
        <w:t>或者由单独或合计持有</w:t>
      </w:r>
      <w:r>
        <w:rPr>
          <w:rFonts w:ascii="宋体" w:hAnsi="宋体" w:hint="eastAsia"/>
          <w:sz w:val="24"/>
          <w:szCs w:val="24"/>
        </w:rPr>
        <w:t>基金总份额</w:t>
      </w:r>
      <w:r>
        <w:rPr>
          <w:rFonts w:ascii="宋体" w:hAnsi="宋体" w:hint="eastAsia"/>
          <w:sz w:val="24"/>
          <w:szCs w:val="24"/>
        </w:rPr>
        <w:t>10%</w:t>
      </w:r>
      <w:r>
        <w:rPr>
          <w:rFonts w:ascii="宋体" w:hAnsi="宋体" w:hint="eastAsia"/>
          <w:sz w:val="24"/>
          <w:szCs w:val="24"/>
        </w:rPr>
        <w:t>（含</w:t>
      </w:r>
      <w:r>
        <w:rPr>
          <w:rFonts w:ascii="宋体" w:hAnsi="宋体" w:hint="eastAsia"/>
          <w:sz w:val="24"/>
          <w:szCs w:val="24"/>
        </w:rPr>
        <w:t>10%</w:t>
      </w:r>
      <w:r>
        <w:rPr>
          <w:rFonts w:ascii="宋体" w:hAnsi="宋体" w:hint="eastAsia"/>
          <w:sz w:val="24"/>
          <w:szCs w:val="24"/>
        </w:rPr>
        <w:t>）以上的基金份额持有人</w:t>
      </w:r>
      <w:r>
        <w:rPr>
          <w:rFonts w:ascii="宋体" w:hAnsi="宋体" w:hint="eastAsia"/>
          <w:color w:val="000000"/>
          <w:sz w:val="24"/>
          <w:szCs w:val="24"/>
        </w:rPr>
        <w:t>提名；</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）决议：基金份额持有人大会在基金托管人职责终止后</w:t>
      </w:r>
      <w:r>
        <w:rPr>
          <w:rFonts w:ascii="宋体" w:hAnsi="宋体" w:hint="eastAsia"/>
          <w:color w:val="000000"/>
          <w:sz w:val="24"/>
          <w:szCs w:val="24"/>
        </w:rPr>
        <w:t>6</w:t>
      </w:r>
      <w:r>
        <w:rPr>
          <w:rFonts w:ascii="宋体" w:hAnsi="宋体" w:hint="eastAsia"/>
          <w:color w:val="000000"/>
          <w:sz w:val="24"/>
          <w:szCs w:val="24"/>
        </w:rPr>
        <w:t>个月内对被提名的新任基金托管人形成决议，该决议需经参加大会的基金份额持有人所持表决权的</w:t>
      </w:r>
      <w:r>
        <w:rPr>
          <w:rFonts w:ascii="宋体" w:hAnsi="宋体" w:hint="eastAsia"/>
          <w:color w:val="000000"/>
          <w:sz w:val="24"/>
          <w:szCs w:val="24"/>
        </w:rPr>
        <w:t>2/3</w:t>
      </w:r>
      <w:r>
        <w:rPr>
          <w:rFonts w:ascii="宋体" w:hAnsi="宋体" w:hint="eastAsia"/>
          <w:color w:val="000000"/>
          <w:sz w:val="24"/>
          <w:szCs w:val="24"/>
        </w:rPr>
        <w:t>以上（含</w:t>
      </w:r>
      <w:r>
        <w:rPr>
          <w:rFonts w:ascii="宋体" w:hAnsi="宋体" w:hint="eastAsia"/>
          <w:color w:val="000000"/>
          <w:sz w:val="24"/>
          <w:szCs w:val="24"/>
        </w:rPr>
        <w:t>2/3</w:t>
      </w:r>
      <w:r>
        <w:rPr>
          <w:rFonts w:ascii="宋体" w:hAnsi="宋体" w:hint="eastAsia"/>
          <w:color w:val="000000"/>
          <w:sz w:val="24"/>
          <w:szCs w:val="24"/>
        </w:rPr>
        <w:t>）表决通过，并自表决通过之日起生效；</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）临时基金托管人：新任基金托管人产生之前，由中国证监会指定临时基金托管人；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）备案：基金份额持有人大会更换基金托管人的决议须报中国证监会备案</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）公告：基金托管人更换后，由基金管理人在更换基金托管人的基金份额持有人大会决议生效</w:t>
      </w:r>
      <w:r>
        <w:rPr>
          <w:rFonts w:ascii="宋体" w:hAnsi="宋体" w:hint="eastAsia"/>
          <w:color w:val="000000"/>
          <w:sz w:val="24"/>
          <w:szCs w:val="24"/>
        </w:rPr>
        <w:t>2</w:t>
      </w:r>
      <w:r>
        <w:rPr>
          <w:rFonts w:ascii="宋体" w:hAnsi="宋体" w:hint="eastAsia"/>
          <w:color w:val="000000"/>
          <w:sz w:val="24"/>
          <w:szCs w:val="24"/>
        </w:rPr>
        <w:t>日内在指定媒</w:t>
      </w:r>
      <w:r>
        <w:rPr>
          <w:rFonts w:ascii="宋体" w:hAnsi="宋体" w:hint="eastAsia"/>
          <w:color w:val="000000"/>
          <w:sz w:val="24"/>
          <w:szCs w:val="24"/>
        </w:rPr>
        <w:t>介公告；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）交接：基金托管人职责终止的，应当妥善保管基金财产和基金托管业务资料，及时办理基金财产和托管业务移交手续，新任基金托管人或者临时基金托管人应当及时接收。新任基金托管人或临时基金托管人与基</w:t>
      </w:r>
      <w:r>
        <w:rPr>
          <w:rFonts w:ascii="宋体" w:hAnsi="宋体" w:hint="eastAsia"/>
          <w:sz w:val="24"/>
          <w:szCs w:val="24"/>
        </w:rPr>
        <w:t>金管理人核对基金资产总值</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7</w:t>
      </w:r>
      <w:r>
        <w:rPr>
          <w:rFonts w:ascii="宋体" w:hAnsi="宋体" w:hint="eastAsia"/>
          <w:color w:val="000000"/>
          <w:sz w:val="24"/>
          <w:szCs w:val="24"/>
        </w:rPr>
        <w:t>）审计：基金托管人职责终止的，应当按照规定聘请会计师事务所对基金财产进行审计，并将审计结果予以公告，同时报</w:t>
      </w:r>
      <w:r>
        <w:rPr>
          <w:rFonts w:ascii="宋体" w:hAnsi="宋体" w:hint="eastAsia"/>
          <w:sz w:val="24"/>
          <w:szCs w:val="24"/>
        </w:rPr>
        <w:t>中国证监会</w:t>
      </w:r>
      <w:r>
        <w:rPr>
          <w:rFonts w:ascii="宋体" w:hAnsi="宋体" w:hint="eastAsia"/>
          <w:color w:val="000000"/>
          <w:sz w:val="24"/>
          <w:szCs w:val="24"/>
        </w:rPr>
        <w:t>备案；审计费用从基金财产中列支；</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、基金管理人与基金托管人同时更换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）提名：如果基金管理人和基金托管人同时更换，由单独或合计持有基</w:t>
      </w:r>
      <w:r>
        <w:rPr>
          <w:rFonts w:ascii="宋体" w:hAnsi="宋体" w:hint="eastAsia"/>
          <w:color w:val="000000"/>
          <w:sz w:val="24"/>
          <w:szCs w:val="24"/>
        </w:rPr>
        <w:lastRenderedPageBreak/>
        <w:t>金总份额</w:t>
      </w:r>
      <w:r>
        <w:rPr>
          <w:rFonts w:ascii="宋体" w:hAnsi="宋体" w:hint="eastAsia"/>
          <w:color w:val="000000"/>
          <w:sz w:val="24"/>
          <w:szCs w:val="24"/>
        </w:rPr>
        <w:t>10%</w:t>
      </w:r>
      <w:r>
        <w:rPr>
          <w:rFonts w:ascii="宋体" w:hAnsi="宋体" w:hint="eastAsia"/>
          <w:color w:val="000000"/>
          <w:sz w:val="24"/>
          <w:szCs w:val="24"/>
        </w:rPr>
        <w:t>（含</w:t>
      </w:r>
      <w:r>
        <w:rPr>
          <w:rFonts w:ascii="宋体" w:hAnsi="宋体" w:hint="eastAsia"/>
          <w:color w:val="000000"/>
          <w:sz w:val="24"/>
          <w:szCs w:val="24"/>
        </w:rPr>
        <w:t>10%</w:t>
      </w:r>
      <w:r>
        <w:rPr>
          <w:rFonts w:ascii="宋体" w:hAnsi="宋体" w:hint="eastAsia"/>
          <w:color w:val="000000"/>
          <w:sz w:val="24"/>
          <w:szCs w:val="24"/>
        </w:rPr>
        <w:t>）以上的基金份额持有人提名新的基金管理人和基金托管人；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）基金管理人和基金托管人的更换分别按上述程序进行；</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）公告：新任基金管理人和新任基金托管人</w:t>
      </w:r>
      <w:r>
        <w:rPr>
          <w:rFonts w:ascii="宋体" w:hAnsi="宋体" w:hint="eastAsia"/>
          <w:sz w:val="24"/>
          <w:szCs w:val="24"/>
        </w:rPr>
        <w:t>应</w:t>
      </w:r>
      <w:r>
        <w:rPr>
          <w:rFonts w:ascii="宋体" w:hAnsi="宋体" w:hint="eastAsia"/>
          <w:color w:val="000000"/>
          <w:sz w:val="24"/>
          <w:szCs w:val="24"/>
        </w:rPr>
        <w:t>在</w:t>
      </w:r>
      <w:r>
        <w:rPr>
          <w:rFonts w:ascii="宋体" w:hAnsi="宋体" w:hint="eastAsia"/>
          <w:sz w:val="24"/>
          <w:szCs w:val="24"/>
        </w:rPr>
        <w:t>更换基金管理人和基金托管人的基金份额持有人大会决议生效</w:t>
      </w:r>
      <w:r>
        <w:rPr>
          <w:rFonts w:ascii="宋体" w:hAnsi="宋体"/>
          <w:color w:val="000000"/>
          <w:sz w:val="24"/>
          <w:szCs w:val="24"/>
        </w:rPr>
        <w:t>后</w:t>
      </w:r>
      <w:r>
        <w:rPr>
          <w:rFonts w:ascii="宋体" w:hAnsi="宋体" w:hint="eastAsia"/>
          <w:color w:val="000000"/>
          <w:sz w:val="24"/>
          <w:szCs w:val="24"/>
        </w:rPr>
        <w:t>2</w:t>
      </w:r>
      <w:r>
        <w:rPr>
          <w:rFonts w:ascii="宋体" w:hAnsi="宋体" w:hint="eastAsia"/>
          <w:color w:val="000000"/>
          <w:sz w:val="24"/>
          <w:szCs w:val="24"/>
        </w:rPr>
        <w:t>日内在</w:t>
      </w:r>
      <w:r>
        <w:rPr>
          <w:rFonts w:ascii="宋体" w:hAnsi="宋体"/>
          <w:color w:val="000000"/>
          <w:sz w:val="24"/>
          <w:szCs w:val="24"/>
        </w:rPr>
        <w:t>指定</w:t>
      </w:r>
      <w:r>
        <w:rPr>
          <w:rFonts w:ascii="宋体" w:hAnsi="宋体" w:hint="eastAsia"/>
          <w:color w:val="000000"/>
          <w:sz w:val="24"/>
          <w:szCs w:val="24"/>
        </w:rPr>
        <w:t>媒介</w:t>
      </w:r>
      <w:r>
        <w:rPr>
          <w:rFonts w:ascii="宋体" w:hAnsi="宋体"/>
          <w:color w:val="000000"/>
          <w:sz w:val="24"/>
          <w:szCs w:val="24"/>
        </w:rPr>
        <w:t>上联合公告</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（三）新基金管理人接受基金管理或新基金托管人或接受基金财产和基金托管业务前，原基金管理人或基金托管人应</w:t>
      </w:r>
      <w:r>
        <w:rPr>
          <w:rFonts w:ascii="宋体" w:hAnsi="宋体" w:hint="eastAsia"/>
          <w:sz w:val="24"/>
          <w:szCs w:val="24"/>
        </w:rPr>
        <w:t>依据法律法规和基金合同的规定</w:t>
      </w:r>
      <w:r>
        <w:rPr>
          <w:rFonts w:ascii="宋体" w:hAnsi="宋体" w:hint="eastAsia"/>
          <w:color w:val="000000"/>
          <w:sz w:val="24"/>
          <w:szCs w:val="24"/>
        </w:rPr>
        <w:t>继续履行相关职责，并保证不对基金份额持有人的利益造成损害。</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6E7238" w:rsidRDefault="00575DA9">
      <w:pPr>
        <w:pStyle w:val="2"/>
        <w:spacing w:line="360" w:lineRule="auto"/>
        <w:jc w:val="center"/>
        <w:rPr>
          <w:rFonts w:ascii="宋体" w:eastAsia="宋体" w:hAnsi="宋体"/>
          <w:color w:val="000000"/>
          <w:sz w:val="28"/>
        </w:rPr>
      </w:pPr>
      <w:bookmarkStart w:id="94" w:name="_Toc145818949"/>
      <w:r>
        <w:rPr>
          <w:rFonts w:ascii="宋体" w:eastAsia="宋体" w:hAnsi="宋体"/>
          <w:color w:val="000000"/>
          <w:sz w:val="28"/>
        </w:rPr>
        <w:br w:type="page"/>
      </w:r>
      <w:r>
        <w:rPr>
          <w:rFonts w:ascii="宋体" w:eastAsia="宋体" w:hAnsi="宋体"/>
          <w:color w:val="000000"/>
          <w:sz w:val="28"/>
        </w:rPr>
        <w:lastRenderedPageBreak/>
        <w:t>十五、禁止行为</w:t>
      </w:r>
      <w:bookmarkEnd w:id="94"/>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托管协议当事人禁止从事的行为，包括但不限于：</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（一）基金管理人、基金托管人将其固有财产或者他人财产混同于基金财产从事证券投资。</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（二）基金管理人不公平地对待其管理的不同基金财</w:t>
      </w:r>
      <w:r>
        <w:rPr>
          <w:rFonts w:ascii="宋体" w:hAnsi="宋体"/>
          <w:color w:val="000000"/>
          <w:sz w:val="24"/>
          <w:szCs w:val="24"/>
        </w:rPr>
        <w:t>产</w:t>
      </w:r>
      <w:r>
        <w:rPr>
          <w:rFonts w:ascii="宋体" w:hAnsi="宋体" w:hint="eastAsia"/>
          <w:color w:val="000000"/>
          <w:sz w:val="24"/>
          <w:szCs w:val="24"/>
        </w:rPr>
        <w:t>。基金托管人不公平地对待其托管的不同基金财产。</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（三）基金管理人、基金托管人利用基金财产为基金份额持有人以外的第三人牟取利益。</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（四）基金管理人、基金托管人向基金份额持有人违规承诺收益或者承担损失。</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（五）基金管理人、基金托管人对他人泄漏基金经营过程中任何尚未按法律法规规定的方式公开披露的信息。</w:t>
      </w:r>
    </w:p>
    <w:p w:rsidR="006E7238" w:rsidRDefault="00575DA9">
      <w:pPr>
        <w:pStyle w:val="Style6"/>
        <w:spacing w:line="360" w:lineRule="auto"/>
        <w:outlineLvl w:val="0"/>
        <w:rPr>
          <w:rFonts w:ascii="宋体" w:eastAsia="宋体"/>
          <w:szCs w:val="24"/>
        </w:rPr>
      </w:pPr>
      <w:r>
        <w:rPr>
          <w:rFonts w:ascii="宋体" w:eastAsia="宋体"/>
          <w:szCs w:val="24"/>
        </w:rPr>
        <w:t>（六）基金管理人在没有充足资金的情况下向基金托管人发出投资指令和</w:t>
      </w:r>
      <w:r>
        <w:rPr>
          <w:rFonts w:ascii="宋体" w:eastAsia="宋体" w:hint="eastAsia"/>
          <w:szCs w:val="24"/>
        </w:rPr>
        <w:t>付款指令</w:t>
      </w:r>
      <w:r>
        <w:rPr>
          <w:rFonts w:ascii="宋体" w:eastAsia="宋体"/>
          <w:szCs w:val="24"/>
        </w:rPr>
        <w:t>，或违规向基金托管人发出指令。</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（七）基金管理人、基金托管人在行政上、财务上不独立</w:t>
      </w:r>
      <w:r>
        <w:rPr>
          <w:rFonts w:ascii="宋体" w:hAnsi="宋体"/>
          <w:color w:val="000000"/>
          <w:sz w:val="24"/>
          <w:szCs w:val="24"/>
        </w:rPr>
        <w:t xml:space="preserve">, </w:t>
      </w:r>
      <w:r>
        <w:rPr>
          <w:rFonts w:ascii="宋体" w:hAnsi="宋体"/>
          <w:color w:val="000000"/>
          <w:sz w:val="24"/>
          <w:szCs w:val="24"/>
        </w:rPr>
        <w:t>其高级管理人员和</w:t>
      </w:r>
      <w:r>
        <w:rPr>
          <w:rFonts w:ascii="宋体" w:hAnsi="宋体"/>
          <w:sz w:val="24"/>
          <w:szCs w:val="24"/>
        </w:rPr>
        <w:t>其他从业人员相互</w:t>
      </w:r>
      <w:r>
        <w:rPr>
          <w:rFonts w:ascii="宋体" w:hAnsi="宋体"/>
          <w:color w:val="000000"/>
          <w:sz w:val="24"/>
          <w:szCs w:val="24"/>
        </w:rPr>
        <w:t>兼职。</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（八）基金托管</w:t>
      </w:r>
      <w:r>
        <w:rPr>
          <w:rFonts w:ascii="宋体" w:hAnsi="宋体"/>
          <w:color w:val="000000"/>
          <w:sz w:val="24"/>
          <w:szCs w:val="24"/>
        </w:rPr>
        <w:t>人私自动用或处分基金资产，根据基金管理人的合法指令、基金合同或托管协议的规定进行处分的除外。</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（九）基金财产用于下列投资或者活动：</w:t>
      </w:r>
    </w:p>
    <w:p w:rsidR="006E7238" w:rsidRDefault="00575DA9">
      <w:pPr>
        <w:ind w:firstLine="420"/>
        <w:rPr>
          <w:rFonts w:ascii="宋体" w:hAnsi="宋体"/>
          <w:sz w:val="24"/>
          <w:szCs w:val="24"/>
        </w:rPr>
      </w:pPr>
      <w:r>
        <w:rPr>
          <w:rFonts w:ascii="宋体" w:hAnsi="宋体" w:hint="eastAsia"/>
          <w:sz w:val="24"/>
          <w:szCs w:val="24"/>
        </w:rPr>
        <w:t>1</w:t>
      </w:r>
      <w:r>
        <w:rPr>
          <w:rFonts w:ascii="宋体" w:hAnsi="宋体" w:hint="eastAsia"/>
          <w:sz w:val="24"/>
          <w:szCs w:val="24"/>
        </w:rPr>
        <w:t>、承销证券；</w:t>
      </w:r>
    </w:p>
    <w:p w:rsidR="006E7238" w:rsidRDefault="00575DA9">
      <w:pPr>
        <w:ind w:firstLine="420"/>
        <w:rPr>
          <w:rFonts w:ascii="宋体" w:hAnsi="宋体"/>
          <w:sz w:val="24"/>
          <w:szCs w:val="24"/>
        </w:rPr>
      </w:pPr>
      <w:r>
        <w:rPr>
          <w:rFonts w:ascii="宋体" w:hAnsi="宋体" w:hint="eastAsia"/>
          <w:sz w:val="24"/>
          <w:szCs w:val="24"/>
        </w:rPr>
        <w:t>2</w:t>
      </w:r>
      <w:r>
        <w:rPr>
          <w:rFonts w:ascii="宋体" w:hAnsi="宋体" w:hint="eastAsia"/>
          <w:sz w:val="24"/>
          <w:szCs w:val="24"/>
        </w:rPr>
        <w:t>、违反规定向他人贷款或者提供担保；</w:t>
      </w:r>
    </w:p>
    <w:p w:rsidR="006E7238" w:rsidRDefault="00575DA9">
      <w:pPr>
        <w:ind w:firstLine="420"/>
        <w:rPr>
          <w:rFonts w:ascii="宋体" w:hAnsi="宋体"/>
          <w:sz w:val="24"/>
          <w:szCs w:val="24"/>
        </w:rPr>
      </w:pPr>
      <w:r>
        <w:rPr>
          <w:rFonts w:ascii="宋体" w:hAnsi="宋体" w:hint="eastAsia"/>
          <w:sz w:val="24"/>
          <w:szCs w:val="24"/>
        </w:rPr>
        <w:t>3</w:t>
      </w:r>
      <w:r>
        <w:rPr>
          <w:rFonts w:ascii="宋体" w:hAnsi="宋体" w:hint="eastAsia"/>
          <w:sz w:val="24"/>
          <w:szCs w:val="24"/>
        </w:rPr>
        <w:t>、从事承担无限责任的投资；</w:t>
      </w:r>
    </w:p>
    <w:p w:rsidR="006E7238" w:rsidRDefault="00575DA9">
      <w:pPr>
        <w:ind w:firstLine="420"/>
        <w:rPr>
          <w:rFonts w:ascii="宋体" w:hAnsi="宋体"/>
          <w:sz w:val="24"/>
          <w:szCs w:val="24"/>
        </w:rPr>
      </w:pPr>
      <w:r>
        <w:rPr>
          <w:rFonts w:ascii="宋体" w:hAnsi="宋体" w:hint="eastAsia"/>
          <w:sz w:val="24"/>
          <w:szCs w:val="24"/>
        </w:rPr>
        <w:t>4</w:t>
      </w:r>
      <w:r>
        <w:rPr>
          <w:rFonts w:ascii="宋体" w:hAnsi="宋体" w:hint="eastAsia"/>
          <w:sz w:val="24"/>
          <w:szCs w:val="24"/>
        </w:rPr>
        <w:t>、买卖其他基金份额，但是国务院证券监督管理机构另有规定的除外；</w:t>
      </w:r>
    </w:p>
    <w:p w:rsidR="006E7238" w:rsidRDefault="00575DA9">
      <w:pPr>
        <w:ind w:firstLine="420"/>
        <w:rPr>
          <w:rFonts w:ascii="宋体" w:hAnsi="宋体"/>
          <w:sz w:val="24"/>
          <w:szCs w:val="24"/>
        </w:rPr>
      </w:pPr>
      <w:r>
        <w:rPr>
          <w:rFonts w:ascii="宋体" w:hAnsi="宋体" w:hint="eastAsia"/>
          <w:sz w:val="24"/>
          <w:szCs w:val="24"/>
        </w:rPr>
        <w:t>5</w:t>
      </w:r>
      <w:r>
        <w:rPr>
          <w:rFonts w:ascii="宋体" w:hAnsi="宋体" w:hint="eastAsia"/>
          <w:sz w:val="24"/>
          <w:szCs w:val="24"/>
        </w:rPr>
        <w:t>、向基金管理人、基金托管人出资；</w:t>
      </w:r>
    </w:p>
    <w:p w:rsidR="006E7238" w:rsidRDefault="00575DA9">
      <w:pPr>
        <w:ind w:firstLine="420"/>
        <w:rPr>
          <w:rFonts w:ascii="宋体" w:hAnsi="宋体"/>
          <w:sz w:val="24"/>
          <w:szCs w:val="24"/>
        </w:rPr>
      </w:pPr>
      <w:r>
        <w:rPr>
          <w:rFonts w:ascii="宋体" w:hAnsi="宋体" w:hint="eastAsia"/>
          <w:sz w:val="24"/>
          <w:szCs w:val="24"/>
        </w:rPr>
        <w:t>6</w:t>
      </w:r>
      <w:r>
        <w:rPr>
          <w:rFonts w:ascii="宋体" w:hAnsi="宋体" w:hint="eastAsia"/>
          <w:sz w:val="24"/>
          <w:szCs w:val="24"/>
        </w:rPr>
        <w:t>、从事内幕交易、操纵证券交易价格及其他不正当的证券交易活动；</w:t>
      </w:r>
    </w:p>
    <w:p w:rsidR="006E7238" w:rsidRDefault="00575DA9">
      <w:pPr>
        <w:ind w:firstLine="420"/>
        <w:rPr>
          <w:rFonts w:ascii="宋体" w:hAnsi="宋体"/>
          <w:sz w:val="24"/>
          <w:szCs w:val="24"/>
        </w:rPr>
      </w:pPr>
      <w:r>
        <w:rPr>
          <w:rFonts w:ascii="宋体" w:hAnsi="宋体" w:hint="eastAsia"/>
          <w:sz w:val="24"/>
          <w:szCs w:val="24"/>
        </w:rPr>
        <w:t>7</w:t>
      </w:r>
      <w:r>
        <w:rPr>
          <w:rFonts w:ascii="宋体" w:hAnsi="宋体" w:hint="eastAsia"/>
          <w:sz w:val="24"/>
          <w:szCs w:val="24"/>
        </w:rPr>
        <w:t>、法律、行政法规和国务院证券监督管理机构规定禁止的其他活动。</w:t>
      </w:r>
    </w:p>
    <w:p w:rsidR="006E7238" w:rsidRDefault="00575DA9">
      <w:pPr>
        <w:spacing w:line="360" w:lineRule="auto"/>
        <w:ind w:firstLineChars="200" w:firstLine="480"/>
        <w:rPr>
          <w:rFonts w:ascii="宋体" w:hAnsi="宋体"/>
          <w:color w:val="000000"/>
          <w:sz w:val="24"/>
          <w:szCs w:val="24"/>
        </w:rPr>
      </w:pPr>
      <w:r>
        <w:rPr>
          <w:rFonts w:ascii="宋体" w:hAnsi="宋体" w:hint="eastAsia"/>
          <w:color w:val="000000"/>
          <w:sz w:val="24"/>
          <w:szCs w:val="24"/>
        </w:rPr>
        <w:t>若法律法规或监管部门取消上述禁止性规定，如适用本基金，则基金管理人在履行适当程序后，本基金投资可不受上述规定限制。</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（十）法律法规和基金合同禁止的其他行为，以及依照法律、行政法规有关规定，由中国证监会规定禁止基金管理人、基金托管人从事的其他行为。</w:t>
      </w:r>
    </w:p>
    <w:p w:rsidR="006E7238" w:rsidRDefault="00575DA9">
      <w:pPr>
        <w:pStyle w:val="2"/>
        <w:spacing w:line="360" w:lineRule="auto"/>
        <w:jc w:val="center"/>
        <w:rPr>
          <w:rFonts w:ascii="宋体" w:eastAsia="宋体" w:hAnsi="宋体"/>
          <w:color w:val="000000"/>
          <w:sz w:val="28"/>
        </w:rPr>
      </w:pPr>
      <w:bookmarkStart w:id="95" w:name="_Toc145818950"/>
      <w:r>
        <w:rPr>
          <w:rFonts w:ascii="宋体" w:eastAsia="宋体" w:hAnsi="宋体"/>
          <w:color w:val="000000"/>
          <w:sz w:val="28"/>
        </w:rPr>
        <w:br w:type="page"/>
      </w:r>
      <w:r>
        <w:rPr>
          <w:rFonts w:ascii="宋体" w:eastAsia="宋体" w:hAnsi="宋体"/>
          <w:color w:val="000000"/>
          <w:sz w:val="28"/>
        </w:rPr>
        <w:lastRenderedPageBreak/>
        <w:t>十六、托管协议的变更、终止与基金财产的清算</w:t>
      </w:r>
      <w:bookmarkEnd w:id="95"/>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（一）托管协议的变更程序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本协议双方当事人经协商一致，可以对协议进行修改。修改后的新协议，其内容不得与基金合同的规定有任何冲突。基金托管协议的变更报中国证监会</w:t>
      </w:r>
      <w:r>
        <w:rPr>
          <w:rFonts w:ascii="宋体" w:hAnsi="宋体" w:hint="eastAsia"/>
          <w:color w:val="000000"/>
          <w:sz w:val="24"/>
          <w:szCs w:val="24"/>
        </w:rPr>
        <w:t>备案</w:t>
      </w:r>
      <w:r>
        <w:rPr>
          <w:rFonts w:ascii="宋体" w:hAnsi="宋体"/>
          <w:color w:val="000000"/>
          <w:sz w:val="24"/>
          <w:szCs w:val="24"/>
        </w:rPr>
        <w:t>后生效。</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（二）基金托管协议终止的情形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基金合同终止；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基金托管人解散、依法被撤销、破产或由其他基金托管人接管基金资产；</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基金管理人解散、依法被撤销、破产或由其他基金管理人接管基金管理权；</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发生法律法规</w:t>
      </w:r>
      <w:r>
        <w:rPr>
          <w:rFonts w:ascii="宋体" w:hAnsi="宋体" w:hint="eastAsia"/>
          <w:color w:val="000000"/>
          <w:sz w:val="24"/>
          <w:szCs w:val="24"/>
        </w:rPr>
        <w:t>、中国证监会</w:t>
      </w:r>
      <w:r>
        <w:rPr>
          <w:rFonts w:ascii="宋体" w:hAnsi="宋体"/>
          <w:color w:val="000000"/>
          <w:sz w:val="24"/>
          <w:szCs w:val="24"/>
        </w:rPr>
        <w:t>或基金合同规定的终止事项。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（三）基金财产的清算</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基金财产清算小组</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自出现《基金合同》终止事由之日起</w:t>
      </w:r>
      <w:r>
        <w:rPr>
          <w:rFonts w:ascii="宋体" w:hAnsi="宋体" w:hint="eastAsia"/>
          <w:color w:val="000000"/>
          <w:sz w:val="24"/>
          <w:szCs w:val="24"/>
        </w:rPr>
        <w:t>30</w:t>
      </w:r>
      <w:r>
        <w:rPr>
          <w:rFonts w:ascii="宋体" w:hAnsi="宋体" w:hint="eastAsia"/>
          <w:color w:val="000000"/>
          <w:sz w:val="24"/>
          <w:szCs w:val="24"/>
        </w:rPr>
        <w:t>个工作日内</w:t>
      </w:r>
      <w:r>
        <w:rPr>
          <w:rFonts w:ascii="宋体" w:hAnsi="宋体"/>
          <w:color w:val="000000"/>
          <w:sz w:val="24"/>
          <w:szCs w:val="24"/>
        </w:rPr>
        <w:t>，成立基金财产清算小组，</w:t>
      </w:r>
      <w:r>
        <w:rPr>
          <w:rFonts w:ascii="宋体" w:hAnsi="宋体" w:hint="eastAsia"/>
          <w:color w:val="000000"/>
          <w:sz w:val="24"/>
          <w:szCs w:val="24"/>
        </w:rPr>
        <w:t>基金管理人组织</w:t>
      </w:r>
      <w:r>
        <w:rPr>
          <w:rFonts w:ascii="宋体" w:hAnsi="宋体"/>
          <w:color w:val="000000"/>
          <w:sz w:val="24"/>
          <w:szCs w:val="24"/>
        </w:rPr>
        <w:t>基金财产清算小组</w:t>
      </w:r>
      <w:r>
        <w:rPr>
          <w:rFonts w:ascii="宋体" w:hAnsi="宋体" w:hint="eastAsia"/>
          <w:color w:val="000000"/>
          <w:sz w:val="24"/>
          <w:szCs w:val="24"/>
        </w:rPr>
        <w:t>并</w:t>
      </w:r>
      <w:r>
        <w:rPr>
          <w:rFonts w:ascii="宋体" w:hAnsi="宋体"/>
          <w:color w:val="000000"/>
          <w:sz w:val="24"/>
          <w:szCs w:val="24"/>
        </w:rPr>
        <w:t>在中国证监会的监督下进行基金清算。</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color w:val="000000"/>
          <w:sz w:val="24"/>
          <w:szCs w:val="24"/>
        </w:rPr>
        <w:t>基金清算小组成员由基金管理人、基金托管人、具有</w:t>
      </w:r>
      <w:r>
        <w:rPr>
          <w:rFonts w:ascii="宋体" w:hAnsi="宋体"/>
          <w:color w:val="000000"/>
          <w:sz w:val="24"/>
          <w:szCs w:val="24"/>
        </w:rPr>
        <w:t>证券</w:t>
      </w:r>
      <w:r>
        <w:rPr>
          <w:rFonts w:ascii="宋体" w:hAnsi="宋体" w:hint="eastAsia"/>
          <w:color w:val="000000"/>
          <w:sz w:val="24"/>
          <w:szCs w:val="24"/>
        </w:rPr>
        <w:t>、期货</w:t>
      </w:r>
      <w:r>
        <w:rPr>
          <w:rFonts w:ascii="宋体" w:hAnsi="宋体"/>
          <w:color w:val="000000"/>
          <w:sz w:val="24"/>
          <w:szCs w:val="24"/>
        </w:rPr>
        <w:t>相关业务资格的注册会计师、律师以及中国证监会</w:t>
      </w:r>
      <w:r>
        <w:rPr>
          <w:rFonts w:ascii="宋体" w:hAnsi="宋体"/>
          <w:color w:val="000000"/>
          <w:sz w:val="24"/>
          <w:szCs w:val="24"/>
        </w:rPr>
        <w:t>指定的人员组成。基金清算小组可以聘用必要的工作人员。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color w:val="000000"/>
          <w:sz w:val="24"/>
          <w:szCs w:val="24"/>
        </w:rPr>
        <w:t>在基金财产清算过程中，基金管理人和基金托管人应各自履行职责，继续忠实、勤勉、尽责地履行基金合同和本托管协议规定的义务，维护基金份额持有人的合法权益。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color w:val="000000"/>
          <w:sz w:val="24"/>
          <w:szCs w:val="24"/>
        </w:rPr>
        <w:t>基金清算小组负责基金财产的保管、清理、估价、变现和分配。基金清算小组可以依法进行必要的民事活动。</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基金财产清算程序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color w:val="000000"/>
          <w:sz w:val="24"/>
          <w:szCs w:val="24"/>
        </w:rPr>
        <w:t>基金合同终止</w:t>
      </w:r>
      <w:r>
        <w:rPr>
          <w:rFonts w:ascii="宋体" w:hAnsi="宋体" w:hint="eastAsia"/>
          <w:color w:val="000000"/>
          <w:sz w:val="24"/>
          <w:szCs w:val="24"/>
        </w:rPr>
        <w:t>情形出现</w:t>
      </w:r>
      <w:r>
        <w:rPr>
          <w:rFonts w:ascii="宋体" w:hAnsi="宋体"/>
          <w:color w:val="000000"/>
          <w:sz w:val="24"/>
          <w:szCs w:val="24"/>
        </w:rPr>
        <w:t>时，由基金财产清算小组统一接管基金财产；</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color w:val="000000"/>
          <w:sz w:val="24"/>
          <w:szCs w:val="24"/>
        </w:rPr>
        <w:t>对基金财产</w:t>
      </w:r>
      <w:r>
        <w:rPr>
          <w:rFonts w:ascii="宋体" w:hAnsi="宋体" w:hint="eastAsia"/>
          <w:color w:val="000000"/>
          <w:sz w:val="24"/>
          <w:szCs w:val="24"/>
        </w:rPr>
        <w:t>和债权债务</w:t>
      </w:r>
      <w:r>
        <w:rPr>
          <w:rFonts w:ascii="宋体" w:hAnsi="宋体"/>
          <w:color w:val="000000"/>
          <w:sz w:val="24"/>
          <w:szCs w:val="24"/>
        </w:rPr>
        <w:t>进行清理和确认；</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color w:val="000000"/>
          <w:sz w:val="24"/>
          <w:szCs w:val="24"/>
        </w:rPr>
        <w:t>对基金财产进行</w:t>
      </w:r>
      <w:r>
        <w:rPr>
          <w:rFonts w:ascii="宋体" w:hAnsi="宋体" w:hint="eastAsia"/>
          <w:color w:val="000000"/>
          <w:sz w:val="24"/>
          <w:szCs w:val="24"/>
        </w:rPr>
        <w:t>估值</w:t>
      </w:r>
      <w:r>
        <w:rPr>
          <w:rFonts w:ascii="宋体" w:hAnsi="宋体"/>
          <w:color w:val="000000"/>
          <w:sz w:val="24"/>
          <w:szCs w:val="24"/>
        </w:rPr>
        <w:t>和变现；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编制清算报告；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w:t>
      </w:r>
      <w:r>
        <w:rPr>
          <w:rFonts w:ascii="宋体" w:hAnsi="宋体" w:hint="eastAsia"/>
          <w:color w:val="000000"/>
          <w:sz w:val="24"/>
          <w:szCs w:val="24"/>
        </w:rPr>
        <w:t>5</w:t>
      </w:r>
      <w:r>
        <w:rPr>
          <w:rFonts w:ascii="宋体" w:hAnsi="宋体"/>
          <w:color w:val="000000"/>
          <w:sz w:val="24"/>
          <w:szCs w:val="24"/>
        </w:rPr>
        <w:t>)</w:t>
      </w:r>
      <w:r>
        <w:rPr>
          <w:rFonts w:ascii="宋体" w:hAnsi="宋体"/>
          <w:color w:val="000000"/>
          <w:sz w:val="24"/>
          <w:szCs w:val="24"/>
        </w:rPr>
        <w:t>聘请会计师事务所对清算报告进行</w:t>
      </w:r>
      <w:r>
        <w:rPr>
          <w:rFonts w:ascii="宋体" w:hAnsi="宋体" w:hint="eastAsia"/>
          <w:color w:val="000000"/>
          <w:sz w:val="24"/>
          <w:szCs w:val="24"/>
        </w:rPr>
        <w:t>外部</w:t>
      </w:r>
      <w:r>
        <w:rPr>
          <w:rFonts w:ascii="宋体" w:hAnsi="宋体"/>
          <w:color w:val="000000"/>
          <w:sz w:val="24"/>
          <w:szCs w:val="24"/>
        </w:rPr>
        <w:t>审计</w:t>
      </w:r>
      <w:r>
        <w:rPr>
          <w:rFonts w:ascii="宋体" w:hAnsi="宋体" w:hint="eastAsia"/>
          <w:color w:val="000000"/>
          <w:sz w:val="24"/>
          <w:szCs w:val="24"/>
        </w:rPr>
        <w:t>，聘请律师事务所对清算报告出具法律意见书</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6</w:t>
      </w:r>
      <w:r>
        <w:rPr>
          <w:rFonts w:ascii="宋体" w:hAnsi="宋体"/>
          <w:color w:val="000000"/>
          <w:sz w:val="24"/>
          <w:szCs w:val="24"/>
        </w:rPr>
        <w:t>)</w:t>
      </w:r>
      <w:r>
        <w:rPr>
          <w:rFonts w:ascii="宋体" w:hAnsi="宋体"/>
          <w:color w:val="000000"/>
          <w:sz w:val="24"/>
          <w:szCs w:val="24"/>
        </w:rPr>
        <w:t>将清算报告</w:t>
      </w:r>
      <w:r>
        <w:rPr>
          <w:bCs/>
          <w:sz w:val="24"/>
          <w:szCs w:val="24"/>
        </w:rPr>
        <w:t>报</w:t>
      </w:r>
      <w:r>
        <w:rPr>
          <w:rFonts w:ascii="宋体" w:hAnsi="宋体"/>
          <w:color w:val="000000"/>
          <w:sz w:val="24"/>
          <w:szCs w:val="24"/>
        </w:rPr>
        <w:t>中国证监会备案</w:t>
      </w:r>
      <w:r>
        <w:rPr>
          <w:rFonts w:ascii="宋体" w:hAnsi="宋体" w:hint="eastAsia"/>
          <w:color w:val="000000"/>
          <w:sz w:val="24"/>
          <w:szCs w:val="24"/>
        </w:rPr>
        <w:t>并公告</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7</w:t>
      </w:r>
      <w:r>
        <w:rPr>
          <w:rFonts w:ascii="宋体" w:hAnsi="宋体"/>
          <w:color w:val="000000"/>
          <w:sz w:val="24"/>
          <w:szCs w:val="24"/>
        </w:rPr>
        <w:t>)</w:t>
      </w:r>
      <w:r>
        <w:rPr>
          <w:rFonts w:ascii="宋体" w:hAnsi="宋体"/>
          <w:color w:val="000000"/>
          <w:sz w:val="24"/>
          <w:szCs w:val="24"/>
        </w:rPr>
        <w:t>对基金财产进行分配。</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、基金财产清算的期限为</w:t>
      </w:r>
      <w:r>
        <w:rPr>
          <w:rFonts w:ascii="宋体" w:hAnsi="宋体" w:hint="eastAsia"/>
          <w:color w:val="000000"/>
          <w:sz w:val="24"/>
          <w:szCs w:val="24"/>
        </w:rPr>
        <w:t>6</w:t>
      </w:r>
      <w:r>
        <w:rPr>
          <w:rFonts w:ascii="宋体" w:hAnsi="宋体" w:hint="eastAsia"/>
          <w:color w:val="000000"/>
          <w:sz w:val="24"/>
          <w:szCs w:val="24"/>
        </w:rPr>
        <w:t>个月。</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w:t>
      </w:r>
      <w:r>
        <w:rPr>
          <w:rFonts w:ascii="宋体" w:hAnsi="宋体"/>
          <w:color w:val="000000"/>
          <w:sz w:val="24"/>
          <w:szCs w:val="24"/>
        </w:rPr>
        <w:t>清算费用</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清算费用是指基金清算小组在进行基金清算过程中发生的所有合理费用，清算费用由基金清算小组优先从基金</w:t>
      </w:r>
      <w:r>
        <w:rPr>
          <w:rFonts w:ascii="宋体" w:hAnsi="宋体" w:hint="eastAsia"/>
          <w:color w:val="000000"/>
          <w:sz w:val="24"/>
          <w:szCs w:val="24"/>
        </w:rPr>
        <w:t>剩余</w:t>
      </w:r>
      <w:r>
        <w:rPr>
          <w:rFonts w:ascii="宋体" w:hAnsi="宋体"/>
          <w:color w:val="000000"/>
          <w:sz w:val="24"/>
          <w:szCs w:val="24"/>
        </w:rPr>
        <w:t>财产中支付。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w:t>
      </w:r>
      <w:r>
        <w:rPr>
          <w:rFonts w:ascii="宋体" w:hAnsi="宋体"/>
          <w:color w:val="000000"/>
          <w:sz w:val="24"/>
          <w:szCs w:val="24"/>
        </w:rPr>
        <w:t>基金财产</w:t>
      </w:r>
      <w:r>
        <w:rPr>
          <w:rFonts w:ascii="宋体" w:hAnsi="宋体" w:hint="eastAsia"/>
          <w:color w:val="000000"/>
          <w:sz w:val="24"/>
          <w:szCs w:val="24"/>
        </w:rPr>
        <w:t>清算剩余资产的分配</w:t>
      </w:r>
      <w:r>
        <w:rPr>
          <w:rFonts w:ascii="宋体" w:hAnsi="宋体"/>
          <w:color w:val="000000"/>
          <w:sz w:val="24"/>
          <w:szCs w:val="24"/>
        </w:rPr>
        <w:t>：</w:t>
      </w:r>
    </w:p>
    <w:p w:rsidR="006E7238" w:rsidRDefault="00575DA9">
      <w:pPr>
        <w:adjustRightInd w:val="0"/>
        <w:snapToGrid w:val="0"/>
        <w:spacing w:line="360" w:lineRule="auto"/>
        <w:ind w:firstLineChars="200" w:firstLine="420"/>
        <w:rPr>
          <w:rFonts w:ascii="宋体" w:hAnsi="宋体"/>
          <w:color w:val="000000"/>
          <w:sz w:val="24"/>
          <w:szCs w:val="24"/>
        </w:rPr>
      </w:pPr>
      <w:r>
        <w:rPr>
          <w:rFonts w:hint="eastAsia"/>
        </w:rPr>
        <w:t xml:space="preserve"> </w:t>
      </w:r>
      <w:r>
        <w:rPr>
          <w:rFonts w:ascii="宋体" w:hAnsi="宋体" w:hint="eastAsia"/>
          <w:color w:val="000000"/>
          <w:sz w:val="24"/>
          <w:szCs w:val="24"/>
        </w:rPr>
        <w:t>依据基金财产清算的分配方案，将基金财产清算后的全部剩余资产扣除基金财产清算费用、交纳所欠税款并清偿基金债务后，按基金份额持有人持有的基金份额比例进行分配。</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w:t>
      </w:r>
      <w:r>
        <w:rPr>
          <w:rFonts w:ascii="宋体" w:hAnsi="宋体"/>
          <w:color w:val="000000"/>
          <w:sz w:val="24"/>
          <w:szCs w:val="24"/>
        </w:rPr>
        <w:t>基金财产清算的公告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清算过程中的有关重大事项须及时公告；</w:t>
      </w:r>
      <w:r>
        <w:rPr>
          <w:rFonts w:ascii="宋体" w:hAnsi="宋体" w:hint="eastAsia"/>
          <w:color w:val="000000"/>
          <w:sz w:val="24"/>
          <w:szCs w:val="24"/>
        </w:rPr>
        <w:t>基金财产清算报告经会计师事务所审计，律师事务所出具法律意见书后，由基金财产清算小组报中国证监会备案并公告。</w:t>
      </w:r>
      <w:r>
        <w:rPr>
          <w:rFonts w:ascii="宋体" w:hAnsi="宋体"/>
          <w:color w:val="000000"/>
          <w:sz w:val="24"/>
          <w:szCs w:val="24"/>
        </w:rPr>
        <w:t>基金财产清算公告于基金财产清算报告报中国证监会备案后</w:t>
      </w:r>
      <w:r>
        <w:rPr>
          <w:rFonts w:ascii="宋体" w:hAnsi="宋体" w:hint="eastAsia"/>
          <w:color w:val="000000"/>
          <w:sz w:val="24"/>
          <w:szCs w:val="24"/>
        </w:rPr>
        <w:t>5</w:t>
      </w:r>
      <w:r>
        <w:rPr>
          <w:rFonts w:ascii="宋体" w:hAnsi="宋体"/>
          <w:color w:val="000000"/>
          <w:sz w:val="24"/>
          <w:szCs w:val="24"/>
        </w:rPr>
        <w:t>个工作日内由基金财产清算小组进行公告。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w:t>
      </w:r>
      <w:r>
        <w:rPr>
          <w:rFonts w:ascii="宋体" w:hAnsi="宋体"/>
          <w:color w:val="000000"/>
          <w:sz w:val="24"/>
          <w:szCs w:val="24"/>
        </w:rPr>
        <w:t>基金财产清算账册及文件的保存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基金财产清算账册及有关文件由基金托管人保存</w:t>
      </w:r>
      <w:r>
        <w:rPr>
          <w:rFonts w:ascii="宋体" w:hAnsi="宋体"/>
          <w:color w:val="000000"/>
          <w:sz w:val="24"/>
          <w:szCs w:val="24"/>
        </w:rPr>
        <w:t>15</w:t>
      </w:r>
      <w:r>
        <w:rPr>
          <w:rFonts w:ascii="宋体" w:hAnsi="宋体"/>
          <w:color w:val="000000"/>
          <w:sz w:val="24"/>
          <w:szCs w:val="24"/>
        </w:rPr>
        <w:t>年以上。</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6" w:name="_Toc145818951"/>
      <w:r>
        <w:rPr>
          <w:rFonts w:ascii="宋体" w:eastAsia="宋体" w:hAnsi="宋体"/>
          <w:color w:val="000000"/>
          <w:sz w:val="28"/>
        </w:rPr>
        <w:br w:type="page"/>
      </w:r>
      <w:r>
        <w:rPr>
          <w:rFonts w:ascii="宋体" w:eastAsia="宋体" w:hAnsi="宋体"/>
          <w:color w:val="000000"/>
          <w:sz w:val="28"/>
        </w:rPr>
        <w:lastRenderedPageBreak/>
        <w:t>十七、违约责任</w:t>
      </w:r>
      <w:bookmarkEnd w:id="96"/>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（一）基金管理人、基金托管人不履行本协议或履行本协议不符合约定的，应当承担违约责任。</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color w:val="000000"/>
          <w:sz w:val="24"/>
          <w:szCs w:val="24"/>
        </w:rPr>
        <w:t>对损失的赔偿，仅限于直接损失。</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（三）当事人违约，给另一方当事人造成损失的，应就直接损失进行赔偿；给基金资产造成损失的，应就直接损失进行赔偿，另一方当事人有权利及义务代表基金向违约方追偿。如发生下列情况，当事人免责：</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不可抗力；</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基金管理人及基金托管人按照当</w:t>
      </w:r>
      <w:r>
        <w:rPr>
          <w:rFonts w:ascii="宋体" w:hAnsi="宋体"/>
          <w:color w:val="000000"/>
          <w:sz w:val="24"/>
          <w:szCs w:val="24"/>
        </w:rPr>
        <w:t>时有效的法律法规或中国证监会的规定作为或不作为而造成的损失等；</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基金管理人由于按照基金合同规定的投资原则投资或不投资造成的直接损失或潜在损失等；</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（四）当事人违约，另一方当事人在职责范围内有义务及时采取必要的措施，尽力防止损失的扩大。</w:t>
      </w:r>
      <w:r>
        <w:rPr>
          <w:rFonts w:ascii="宋体" w:hAnsi="宋体" w:hint="eastAsia"/>
          <w:color w:val="000000"/>
          <w:sz w:val="24"/>
          <w:szCs w:val="24"/>
        </w:rPr>
        <w:t>没有采取适当措施致使损失进一步扩大的，不得就扩大的损失要求赔偿。非违约方因防止损失扩大而支出的合理费用由违约方承担。</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（五）违约行为虽已发生，但本托管协议能够继续履行的，在最大限度地保护基金份额持有人利益的前提下，基金管理人和基金托管人应当继续履行本协议。若基金管理人或基金</w:t>
      </w:r>
      <w:r>
        <w:rPr>
          <w:rFonts w:ascii="宋体" w:hAnsi="宋体"/>
          <w:color w:val="000000"/>
          <w:sz w:val="24"/>
          <w:szCs w:val="24"/>
        </w:rPr>
        <w:t>托管人因履行本协议而被起诉，另一方应提供合理的必要支持。</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六）由于不可抗力，基金管理人和基金托管人虽然已经采取必要、适当、合理的措施进行检查，但是未能发现该错误的，由此造成基金财产或基金投资者损失，基金管理人和基金托管人应当免除赔偿责任。但基金管理人和基金托管人应当积极采取必要的措施消除或减轻由此造成的影响。</w:t>
      </w:r>
    </w:p>
    <w:p w:rsidR="006E7238" w:rsidRDefault="006E7238">
      <w:pPr>
        <w:adjustRightInd w:val="0"/>
        <w:snapToGrid w:val="0"/>
        <w:spacing w:line="360" w:lineRule="auto"/>
        <w:outlineLvl w:val="0"/>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7" w:name="_Toc145818952"/>
      <w:r>
        <w:rPr>
          <w:rFonts w:ascii="宋体" w:eastAsia="宋体" w:hAnsi="宋体"/>
          <w:color w:val="000000"/>
          <w:sz w:val="28"/>
        </w:rPr>
        <w:br w:type="page"/>
      </w:r>
      <w:r>
        <w:rPr>
          <w:rFonts w:ascii="宋体" w:eastAsia="宋体" w:hAnsi="宋体"/>
          <w:color w:val="000000"/>
          <w:sz w:val="28"/>
        </w:rPr>
        <w:lastRenderedPageBreak/>
        <w:t>十八、争议解决方式</w:t>
      </w:r>
      <w:bookmarkEnd w:id="97"/>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color w:val="000000"/>
          <w:sz w:val="24"/>
          <w:szCs w:val="24"/>
        </w:rPr>
        <w:t>除非仲裁裁决另有规定，仲裁费由败诉方承担。</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争议处理期间，双方当事人应恪守基金管理人和基金托管人职责，各自继续忠实、勤勉、尽责地履行基金合同和本托管协议规定的义务，维护基金份额持有人的合法权益。</w:t>
      </w:r>
    </w:p>
    <w:p w:rsidR="006E7238" w:rsidRDefault="00575DA9">
      <w:pPr>
        <w:adjustRightInd w:val="0"/>
        <w:snapToGrid w:val="0"/>
        <w:spacing w:line="360" w:lineRule="auto"/>
        <w:ind w:firstLineChars="225" w:firstLine="540"/>
        <w:rPr>
          <w:rFonts w:ascii="宋体" w:hAnsi="宋体"/>
          <w:color w:val="000000"/>
          <w:sz w:val="24"/>
          <w:szCs w:val="24"/>
        </w:rPr>
      </w:pPr>
      <w:r>
        <w:rPr>
          <w:rFonts w:ascii="宋体" w:hAnsi="宋体" w:hint="eastAsia"/>
          <w:sz w:val="24"/>
          <w:szCs w:val="24"/>
        </w:rPr>
        <w:t>本协议适用中华人民共和国法律并从其解释。</w:t>
      </w:r>
    </w:p>
    <w:p w:rsidR="006E7238" w:rsidRDefault="00575DA9">
      <w:pPr>
        <w:pStyle w:val="2"/>
        <w:spacing w:line="360" w:lineRule="auto"/>
        <w:jc w:val="center"/>
        <w:rPr>
          <w:rFonts w:ascii="宋体" w:eastAsia="宋体" w:hAnsi="宋体"/>
          <w:color w:val="000000"/>
          <w:sz w:val="28"/>
        </w:rPr>
      </w:pPr>
      <w:bookmarkStart w:id="98" w:name="_Toc145818953"/>
      <w:r>
        <w:rPr>
          <w:rFonts w:ascii="宋体" w:eastAsia="宋体" w:hAnsi="宋体"/>
          <w:color w:val="000000"/>
          <w:sz w:val="28"/>
        </w:rPr>
        <w:br w:type="page"/>
      </w:r>
      <w:r>
        <w:rPr>
          <w:rFonts w:ascii="宋体" w:eastAsia="宋体" w:hAnsi="宋体"/>
          <w:color w:val="000000"/>
          <w:sz w:val="28"/>
        </w:rPr>
        <w:lastRenderedPageBreak/>
        <w:t>十九、托管协议的效力</w:t>
      </w:r>
      <w:bookmarkEnd w:id="98"/>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双方对托管协议的效力约定如下：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Pr>
          <w:rFonts w:ascii="宋体" w:hAnsi="宋体" w:hint="eastAsia"/>
          <w:color w:val="000000"/>
          <w:sz w:val="24"/>
          <w:szCs w:val="24"/>
        </w:rPr>
        <w:t>注册</w:t>
      </w:r>
      <w:r>
        <w:rPr>
          <w:rFonts w:ascii="宋体" w:hAnsi="宋体"/>
          <w:color w:val="000000"/>
          <w:sz w:val="24"/>
          <w:szCs w:val="24"/>
        </w:rPr>
        <w:t>的文本为正式文本。</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（二）托管协议自基金合同成立之日起成立，自基金合同生效之日起生效。托管协议的有效期自其生效之日起至该基金财产清算</w:t>
      </w:r>
      <w:r>
        <w:rPr>
          <w:rFonts w:ascii="宋体" w:hAnsi="宋体" w:hint="eastAsia"/>
          <w:color w:val="000000"/>
          <w:sz w:val="24"/>
          <w:szCs w:val="24"/>
        </w:rPr>
        <w:t>报告</w:t>
      </w:r>
      <w:r>
        <w:rPr>
          <w:rFonts w:ascii="宋体" w:hAnsi="宋体"/>
          <w:color w:val="000000"/>
          <w:sz w:val="24"/>
          <w:szCs w:val="24"/>
        </w:rPr>
        <w:t>报中国证监会</w:t>
      </w:r>
      <w:r>
        <w:rPr>
          <w:rFonts w:ascii="宋体" w:hAnsi="宋体" w:hint="eastAsia"/>
          <w:color w:val="000000"/>
          <w:sz w:val="24"/>
          <w:szCs w:val="24"/>
        </w:rPr>
        <w:t>备案</w:t>
      </w:r>
      <w:r>
        <w:rPr>
          <w:rFonts w:ascii="宋体" w:hAnsi="宋体"/>
          <w:color w:val="000000"/>
          <w:sz w:val="24"/>
          <w:szCs w:val="24"/>
        </w:rPr>
        <w:t>并公告之日止。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（三）托管协议自生效之日对托管协议当事人具有同等的法律约束力。</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（四）本协议一式</w:t>
      </w:r>
      <w:r>
        <w:rPr>
          <w:rFonts w:ascii="宋体" w:hAnsi="宋体" w:hint="eastAsia"/>
          <w:color w:val="000000"/>
          <w:sz w:val="24"/>
          <w:szCs w:val="24"/>
        </w:rPr>
        <w:t>六</w:t>
      </w:r>
      <w:r>
        <w:rPr>
          <w:rFonts w:ascii="宋体" w:hAnsi="宋体"/>
          <w:color w:val="000000"/>
          <w:sz w:val="24"/>
          <w:szCs w:val="24"/>
        </w:rPr>
        <w:t>份，协议双方各持二份，上报</w:t>
      </w:r>
      <w:r>
        <w:rPr>
          <w:rFonts w:ascii="宋体" w:hAnsi="宋体" w:hint="eastAsia"/>
          <w:color w:val="000000"/>
          <w:sz w:val="24"/>
          <w:szCs w:val="24"/>
        </w:rPr>
        <w:t>有关监管部门两</w:t>
      </w:r>
      <w:r>
        <w:rPr>
          <w:rFonts w:ascii="宋体" w:hAnsi="宋体"/>
          <w:color w:val="000000"/>
          <w:sz w:val="24"/>
          <w:szCs w:val="24"/>
        </w:rPr>
        <w:t>份，每份具有同等法律效力。</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9" w:name="_Toc145818954"/>
      <w:r>
        <w:rPr>
          <w:rFonts w:ascii="宋体" w:eastAsia="宋体" w:hAnsi="宋体"/>
          <w:color w:val="000000"/>
          <w:sz w:val="28"/>
        </w:rPr>
        <w:br w:type="page"/>
      </w:r>
      <w:r>
        <w:rPr>
          <w:rFonts w:ascii="宋体" w:eastAsia="宋体" w:hAnsi="宋体"/>
          <w:color w:val="000000"/>
          <w:sz w:val="28"/>
        </w:rPr>
        <w:lastRenderedPageBreak/>
        <w:t>二十、其他事项</w:t>
      </w:r>
      <w:bookmarkEnd w:id="99"/>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除本协议有明确定义外，本协议的用语定义适用基金合同的约定。本协议未尽事宜，当事人依据基金合同、有关法律法规等规定协商办理。</w:t>
      </w:r>
    </w:p>
    <w:p w:rsidR="006E7238" w:rsidRDefault="006E7238">
      <w:pPr>
        <w:adjustRightInd w:val="0"/>
        <w:snapToGrid w:val="0"/>
        <w:spacing w:line="360" w:lineRule="auto"/>
        <w:ind w:firstLineChars="200" w:firstLine="480"/>
        <w:rPr>
          <w:rFonts w:ascii="宋体" w:hAnsi="宋体"/>
          <w:color w:val="000000"/>
          <w:sz w:val="24"/>
          <w:szCs w:val="24"/>
        </w:rPr>
      </w:pPr>
    </w:p>
    <w:p w:rsidR="006E7238" w:rsidRDefault="006E7238">
      <w:pPr>
        <w:adjustRightInd w:val="0"/>
        <w:snapToGrid w:val="0"/>
        <w:spacing w:line="360" w:lineRule="auto"/>
        <w:rPr>
          <w:rFonts w:ascii="宋体" w:hAnsi="宋体"/>
          <w:b/>
          <w:color w:val="000000"/>
          <w:sz w:val="28"/>
        </w:rPr>
      </w:pPr>
    </w:p>
    <w:p w:rsidR="006E7238" w:rsidRDefault="00575DA9">
      <w:pPr>
        <w:pStyle w:val="2"/>
        <w:spacing w:line="360" w:lineRule="auto"/>
        <w:jc w:val="center"/>
        <w:rPr>
          <w:rFonts w:ascii="宋体" w:eastAsia="宋体" w:hAnsi="宋体"/>
          <w:color w:val="000000"/>
          <w:sz w:val="28"/>
        </w:rPr>
      </w:pPr>
      <w:bookmarkStart w:id="100" w:name="_Toc145818955"/>
      <w:r>
        <w:rPr>
          <w:rFonts w:ascii="宋体" w:eastAsia="宋体" w:hAnsi="宋体"/>
          <w:color w:val="000000"/>
          <w:sz w:val="28"/>
        </w:rPr>
        <w:br w:type="page"/>
      </w:r>
      <w:r>
        <w:rPr>
          <w:rFonts w:ascii="宋体" w:eastAsia="宋体" w:hAnsi="宋体"/>
          <w:color w:val="000000"/>
          <w:sz w:val="28"/>
        </w:rPr>
        <w:lastRenderedPageBreak/>
        <w:t>二十一、托管协议的签订</w:t>
      </w:r>
      <w:bookmarkEnd w:id="100"/>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本协议双方法定代表人或授权代表人签章、签订地、签订日</w:t>
      </w:r>
    </w:p>
    <w:p w:rsidR="006E7238" w:rsidRDefault="00575DA9">
      <w:pPr>
        <w:adjustRightInd w:val="0"/>
        <w:snapToGrid w:val="0"/>
        <w:spacing w:line="360" w:lineRule="auto"/>
        <w:rPr>
          <w:rFonts w:ascii="宋体" w:hAnsi="宋体"/>
          <w:color w:val="000000"/>
          <w:sz w:val="28"/>
          <w:szCs w:val="28"/>
        </w:rPr>
      </w:pPr>
      <w:r>
        <w:rPr>
          <w:rFonts w:ascii="宋体" w:hAnsi="宋体"/>
          <w:color w:val="000000"/>
          <w:sz w:val="24"/>
          <w:szCs w:val="24"/>
        </w:rPr>
        <w:br w:type="page"/>
      </w:r>
    </w:p>
    <w:p w:rsidR="006E7238" w:rsidRDefault="00575DA9" w:rsidP="002850CE">
      <w:pPr>
        <w:pStyle w:val="Style6"/>
        <w:spacing w:line="360" w:lineRule="auto"/>
        <w:ind w:firstLineChars="192" w:firstLine="461"/>
        <w:rPr>
          <w:rFonts w:ascii="宋体" w:eastAsia="宋体"/>
          <w:szCs w:val="24"/>
        </w:rPr>
      </w:pPr>
      <w:r>
        <w:rPr>
          <w:rFonts w:ascii="宋体" w:eastAsia="宋体" w:hint="eastAsia"/>
          <w:szCs w:val="24"/>
        </w:rPr>
        <w:lastRenderedPageBreak/>
        <w:t>（</w:t>
      </w:r>
      <w:r>
        <w:rPr>
          <w:rFonts w:ascii="宋体" w:eastAsia="宋体"/>
          <w:szCs w:val="24"/>
        </w:rPr>
        <w:t>本页无正文</w:t>
      </w:r>
      <w:r>
        <w:rPr>
          <w:rFonts w:ascii="宋体" w:eastAsia="宋体" w:hint="eastAsia"/>
          <w:szCs w:val="24"/>
        </w:rPr>
        <w:t>，为《财通财通宝货币市场基金托管协议》签署页</w:t>
      </w:r>
      <w:r>
        <w:rPr>
          <w:rFonts w:ascii="宋体" w:eastAsia="宋体"/>
          <w:szCs w:val="24"/>
        </w:rPr>
        <w:t>）</w:t>
      </w:r>
    </w:p>
    <w:p w:rsidR="006E7238" w:rsidRDefault="006E7238" w:rsidP="002850CE">
      <w:pPr>
        <w:spacing w:line="360" w:lineRule="auto"/>
        <w:ind w:firstLineChars="192" w:firstLine="461"/>
        <w:rPr>
          <w:rFonts w:ascii="宋体" w:hAnsi="宋体"/>
          <w:sz w:val="24"/>
          <w:szCs w:val="24"/>
        </w:rPr>
      </w:pPr>
    </w:p>
    <w:p w:rsidR="006E7238" w:rsidRDefault="006E7238" w:rsidP="002850CE">
      <w:pPr>
        <w:spacing w:line="360" w:lineRule="auto"/>
        <w:ind w:firstLineChars="192" w:firstLine="461"/>
        <w:rPr>
          <w:rFonts w:ascii="宋体" w:hAnsi="宋体"/>
          <w:sz w:val="24"/>
          <w:szCs w:val="24"/>
        </w:rPr>
      </w:pPr>
    </w:p>
    <w:p w:rsidR="006E7238" w:rsidRDefault="00575DA9" w:rsidP="002850CE">
      <w:pPr>
        <w:spacing w:line="360" w:lineRule="auto"/>
        <w:ind w:firstLineChars="192" w:firstLine="461"/>
        <w:rPr>
          <w:rFonts w:ascii="宋体" w:hAnsi="宋体"/>
          <w:sz w:val="24"/>
          <w:szCs w:val="24"/>
        </w:rPr>
      </w:pPr>
      <w:r>
        <w:rPr>
          <w:rFonts w:ascii="宋体" w:hAnsi="宋体"/>
          <w:sz w:val="24"/>
          <w:szCs w:val="24"/>
        </w:rPr>
        <w:t>基金管理人：</w:t>
      </w:r>
      <w:r>
        <w:rPr>
          <w:rFonts w:ascii="宋体" w:hAnsi="宋体" w:hint="eastAsia"/>
          <w:sz w:val="24"/>
          <w:szCs w:val="24"/>
        </w:rPr>
        <w:t>财通</w:t>
      </w:r>
      <w:r>
        <w:rPr>
          <w:rFonts w:ascii="宋体" w:hAnsi="宋体"/>
          <w:sz w:val="24"/>
          <w:szCs w:val="24"/>
        </w:rPr>
        <w:t>基金管理有限公司（法人盖章）</w:t>
      </w:r>
    </w:p>
    <w:p w:rsidR="006E7238" w:rsidRDefault="006E7238">
      <w:pPr>
        <w:pStyle w:val="Style6"/>
        <w:spacing w:line="360" w:lineRule="auto"/>
        <w:rPr>
          <w:rFonts w:ascii="宋体" w:eastAsia="宋体"/>
          <w:szCs w:val="24"/>
        </w:rPr>
      </w:pPr>
    </w:p>
    <w:p w:rsidR="006E7238" w:rsidRDefault="006E7238">
      <w:pPr>
        <w:pStyle w:val="Style6"/>
        <w:spacing w:line="360" w:lineRule="auto"/>
        <w:rPr>
          <w:rFonts w:ascii="宋体" w:eastAsia="宋体"/>
          <w:szCs w:val="24"/>
        </w:rPr>
      </w:pPr>
    </w:p>
    <w:p w:rsidR="006E7238" w:rsidRDefault="006E7238">
      <w:pPr>
        <w:ind w:firstLine="420"/>
      </w:pPr>
    </w:p>
    <w:p w:rsidR="006E7238" w:rsidRDefault="00575DA9" w:rsidP="002850CE">
      <w:pPr>
        <w:pStyle w:val="Style6"/>
        <w:spacing w:line="360" w:lineRule="auto"/>
        <w:ind w:firstLineChars="192" w:firstLine="461"/>
        <w:rPr>
          <w:rFonts w:ascii="宋体" w:eastAsia="宋体"/>
          <w:szCs w:val="24"/>
        </w:rPr>
      </w:pPr>
      <w:r>
        <w:rPr>
          <w:rFonts w:ascii="宋体" w:eastAsia="宋体"/>
          <w:szCs w:val="24"/>
        </w:rPr>
        <w:t>法定代表人或授权代表（签字）：</w:t>
      </w:r>
      <w:r>
        <w:rPr>
          <w:rFonts w:ascii="宋体" w:eastAsia="宋体"/>
          <w:szCs w:val="24"/>
        </w:rPr>
        <w:t xml:space="preserve"> </w:t>
      </w:r>
    </w:p>
    <w:p w:rsidR="006E7238" w:rsidRDefault="006E7238">
      <w:pPr>
        <w:pStyle w:val="Style6"/>
        <w:spacing w:line="360" w:lineRule="auto"/>
        <w:rPr>
          <w:rFonts w:ascii="宋体" w:eastAsia="宋体"/>
          <w:szCs w:val="24"/>
        </w:rPr>
      </w:pPr>
    </w:p>
    <w:p w:rsidR="006E7238" w:rsidRDefault="006E7238">
      <w:pPr>
        <w:ind w:firstLine="420"/>
      </w:pPr>
    </w:p>
    <w:p w:rsidR="006E7238" w:rsidRDefault="006E7238">
      <w:pPr>
        <w:pStyle w:val="Style6"/>
        <w:spacing w:line="360" w:lineRule="auto"/>
        <w:rPr>
          <w:rFonts w:ascii="宋体" w:eastAsia="宋体"/>
          <w:szCs w:val="24"/>
        </w:rPr>
      </w:pPr>
    </w:p>
    <w:p w:rsidR="006E7238" w:rsidRDefault="006E7238">
      <w:pPr>
        <w:spacing w:line="360" w:lineRule="auto"/>
        <w:rPr>
          <w:rFonts w:ascii="宋体"/>
          <w:sz w:val="24"/>
          <w:szCs w:val="24"/>
        </w:rPr>
      </w:pPr>
    </w:p>
    <w:p w:rsidR="006E7238" w:rsidRDefault="006E7238">
      <w:pPr>
        <w:spacing w:line="360" w:lineRule="auto"/>
        <w:rPr>
          <w:rFonts w:ascii="宋体"/>
          <w:sz w:val="24"/>
          <w:szCs w:val="24"/>
        </w:rPr>
      </w:pPr>
    </w:p>
    <w:p w:rsidR="006E7238" w:rsidRDefault="006E7238">
      <w:pPr>
        <w:spacing w:line="360" w:lineRule="auto"/>
        <w:rPr>
          <w:rFonts w:ascii="宋体" w:hAnsi="宋体"/>
          <w:sz w:val="28"/>
        </w:rPr>
      </w:pPr>
    </w:p>
    <w:p w:rsidR="006E7238" w:rsidRDefault="006E7238">
      <w:pPr>
        <w:spacing w:line="360" w:lineRule="auto"/>
        <w:rPr>
          <w:rFonts w:ascii="宋体" w:hAnsi="宋体"/>
          <w:color w:val="000000"/>
          <w:sz w:val="24"/>
          <w:szCs w:val="24"/>
        </w:rPr>
      </w:pPr>
    </w:p>
    <w:p w:rsidR="006E7238" w:rsidRDefault="006E7238">
      <w:pPr>
        <w:spacing w:line="360" w:lineRule="auto"/>
        <w:rPr>
          <w:rFonts w:ascii="宋体" w:hAnsi="宋体"/>
          <w:color w:val="000000"/>
          <w:sz w:val="24"/>
          <w:szCs w:val="24"/>
        </w:rPr>
      </w:pPr>
    </w:p>
    <w:p w:rsidR="006E7238" w:rsidRDefault="00575DA9">
      <w:pPr>
        <w:pStyle w:val="Style6"/>
        <w:spacing w:line="360" w:lineRule="auto"/>
        <w:rPr>
          <w:rFonts w:ascii="宋体" w:eastAsia="宋体"/>
          <w:szCs w:val="24"/>
        </w:rPr>
      </w:pPr>
      <w:r>
        <w:rPr>
          <w:rFonts w:ascii="宋体" w:eastAsia="宋体"/>
          <w:szCs w:val="24"/>
        </w:rPr>
        <w:t>基金托管人</w:t>
      </w:r>
      <w:r>
        <w:rPr>
          <w:rFonts w:ascii="宋体" w:eastAsia="宋体"/>
          <w:szCs w:val="24"/>
        </w:rPr>
        <w:t>:</w:t>
      </w:r>
      <w:r>
        <w:rPr>
          <w:rFonts w:ascii="宋体" w:eastAsia="宋体"/>
          <w:szCs w:val="24"/>
        </w:rPr>
        <w:t>中国农业银行</w:t>
      </w:r>
      <w:r>
        <w:rPr>
          <w:rFonts w:ascii="宋体" w:eastAsia="宋体" w:hint="eastAsia"/>
          <w:szCs w:val="24"/>
        </w:rPr>
        <w:t>股份有限公司</w:t>
      </w:r>
      <w:r>
        <w:rPr>
          <w:rFonts w:ascii="宋体" w:eastAsia="宋体"/>
          <w:szCs w:val="24"/>
        </w:rPr>
        <w:t>（法人盖章）</w:t>
      </w:r>
    </w:p>
    <w:p w:rsidR="006E7238" w:rsidRDefault="006E7238" w:rsidP="002850CE">
      <w:pPr>
        <w:pStyle w:val="Style6"/>
        <w:spacing w:line="360" w:lineRule="auto"/>
        <w:ind w:firstLineChars="192" w:firstLine="461"/>
        <w:rPr>
          <w:rFonts w:ascii="宋体" w:eastAsia="宋体"/>
          <w:szCs w:val="24"/>
        </w:rPr>
      </w:pPr>
    </w:p>
    <w:p w:rsidR="006E7238" w:rsidRDefault="006E7238">
      <w:pPr>
        <w:ind w:firstLine="403"/>
      </w:pPr>
    </w:p>
    <w:p w:rsidR="006E7238" w:rsidRDefault="006E7238" w:rsidP="002850CE">
      <w:pPr>
        <w:pStyle w:val="Style6"/>
        <w:spacing w:line="360" w:lineRule="auto"/>
        <w:ind w:firstLineChars="192" w:firstLine="461"/>
        <w:rPr>
          <w:rFonts w:ascii="宋体" w:eastAsia="宋体"/>
          <w:szCs w:val="24"/>
        </w:rPr>
      </w:pPr>
    </w:p>
    <w:p w:rsidR="006E7238" w:rsidRDefault="00575DA9" w:rsidP="002850CE">
      <w:pPr>
        <w:pStyle w:val="Style6"/>
        <w:spacing w:line="360" w:lineRule="auto"/>
        <w:ind w:firstLineChars="192" w:firstLine="461"/>
        <w:rPr>
          <w:rFonts w:ascii="宋体" w:eastAsia="宋体"/>
          <w:szCs w:val="24"/>
        </w:rPr>
      </w:pPr>
      <w:r>
        <w:rPr>
          <w:rFonts w:ascii="宋体" w:eastAsia="宋体"/>
          <w:szCs w:val="24"/>
        </w:rPr>
        <w:t>法定代表人或授权代表（签字）：</w:t>
      </w:r>
    </w:p>
    <w:p w:rsidR="006E7238" w:rsidRDefault="006E7238">
      <w:pPr>
        <w:pStyle w:val="Style6"/>
        <w:spacing w:line="360" w:lineRule="auto"/>
        <w:rPr>
          <w:rFonts w:ascii="宋体" w:eastAsia="宋体"/>
          <w:szCs w:val="24"/>
        </w:rPr>
      </w:pPr>
    </w:p>
    <w:p w:rsidR="006E7238" w:rsidRDefault="006E7238">
      <w:pPr>
        <w:ind w:firstLine="480"/>
        <w:rPr>
          <w:sz w:val="24"/>
          <w:szCs w:val="24"/>
        </w:rPr>
      </w:pPr>
    </w:p>
    <w:p w:rsidR="006E7238" w:rsidRDefault="006E7238">
      <w:pPr>
        <w:ind w:firstLine="480"/>
        <w:rPr>
          <w:sz w:val="24"/>
          <w:szCs w:val="24"/>
        </w:rPr>
      </w:pPr>
    </w:p>
    <w:p w:rsidR="006E7238" w:rsidRDefault="00575DA9">
      <w:pPr>
        <w:pStyle w:val="Style6"/>
        <w:spacing w:line="360" w:lineRule="auto"/>
        <w:rPr>
          <w:rFonts w:ascii="宋体" w:eastAsia="宋体"/>
          <w:szCs w:val="24"/>
        </w:rPr>
      </w:pPr>
      <w:r>
        <w:rPr>
          <w:rFonts w:ascii="宋体" w:eastAsia="宋体"/>
          <w:szCs w:val="24"/>
        </w:rPr>
        <w:t>签订地：北京</w:t>
      </w:r>
    </w:p>
    <w:p w:rsidR="006E7238" w:rsidRDefault="006E7238">
      <w:pPr>
        <w:pStyle w:val="Style6"/>
        <w:spacing w:line="360" w:lineRule="auto"/>
        <w:rPr>
          <w:rFonts w:ascii="宋体" w:eastAsia="宋体"/>
          <w:szCs w:val="24"/>
        </w:rPr>
      </w:pPr>
    </w:p>
    <w:p w:rsidR="006E7238" w:rsidRDefault="00575DA9" w:rsidP="002850CE">
      <w:pPr>
        <w:pStyle w:val="Style6"/>
        <w:spacing w:line="360" w:lineRule="auto"/>
        <w:ind w:firstLineChars="192" w:firstLine="461"/>
        <w:rPr>
          <w:rFonts w:ascii="宋体"/>
          <w:szCs w:val="24"/>
        </w:rPr>
      </w:pPr>
      <w:r>
        <w:rPr>
          <w:rFonts w:ascii="宋体" w:eastAsia="宋体"/>
          <w:szCs w:val="24"/>
        </w:rPr>
        <w:t>签订日：</w:t>
      </w:r>
      <w:r>
        <w:rPr>
          <w:rFonts w:ascii="宋体" w:eastAsia="宋体" w:hint="eastAsia"/>
          <w:szCs w:val="24"/>
        </w:rPr>
        <w:t xml:space="preserve">      </w:t>
      </w:r>
      <w:r>
        <w:rPr>
          <w:rFonts w:ascii="宋体" w:eastAsia="宋体"/>
          <w:szCs w:val="24"/>
        </w:rPr>
        <w:t>年</w:t>
      </w:r>
      <w:r>
        <w:rPr>
          <w:rFonts w:ascii="宋体" w:eastAsia="宋体"/>
          <w:szCs w:val="24"/>
        </w:rPr>
        <w:t xml:space="preserve">   </w:t>
      </w:r>
      <w:r>
        <w:rPr>
          <w:rFonts w:ascii="宋体" w:eastAsia="宋体"/>
          <w:szCs w:val="24"/>
        </w:rPr>
        <w:t>月</w:t>
      </w:r>
      <w:r>
        <w:rPr>
          <w:rFonts w:ascii="宋体" w:eastAsia="宋体"/>
          <w:szCs w:val="24"/>
        </w:rPr>
        <w:t xml:space="preserve">   </w:t>
      </w:r>
      <w:r>
        <w:rPr>
          <w:rFonts w:ascii="宋体" w:eastAsia="宋体"/>
          <w:szCs w:val="24"/>
        </w:rPr>
        <w:t>日</w:t>
      </w:r>
    </w:p>
    <w:p w:rsidR="006E7238" w:rsidRDefault="006E7238">
      <w:pPr>
        <w:pStyle w:val="Style6"/>
        <w:spacing w:line="360" w:lineRule="auto"/>
        <w:ind w:firstLineChars="0" w:firstLine="0"/>
      </w:pPr>
      <w:bookmarkStart w:id="101" w:name="_Hlt89590562"/>
      <w:bookmarkEnd w:id="101"/>
    </w:p>
    <w:sectPr w:rsidR="006E7238" w:rsidSect="006E7238">
      <w:headerReference w:type="default" r:id="rId14"/>
      <w:pgSz w:w="11906" w:h="16838"/>
      <w:pgMar w:top="1440" w:right="1797" w:bottom="1440" w:left="1797" w:header="851" w:footer="992" w:gutter="0"/>
      <w:pgNumType w:start="2"/>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DA9" w:rsidRDefault="00575DA9" w:rsidP="006E7238">
      <w:r>
        <w:separator/>
      </w:r>
    </w:p>
  </w:endnote>
  <w:endnote w:type="continuationSeparator" w:id="0">
    <w:p w:rsidR="00575DA9" w:rsidRDefault="00575DA9" w:rsidP="006E7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38" w:rsidRDefault="006E7238">
    <w:pPr>
      <w:pStyle w:val="a9"/>
      <w:framePr w:wrap="around" w:vAnchor="text" w:hAnchor="margin" w:xAlign="center" w:y="1"/>
      <w:rPr>
        <w:rStyle w:val="ae"/>
      </w:rPr>
    </w:pPr>
    <w:r>
      <w:fldChar w:fldCharType="begin"/>
    </w:r>
    <w:r w:rsidR="00575DA9">
      <w:rPr>
        <w:rStyle w:val="ae"/>
      </w:rPr>
      <w:instrText xml:space="preserve">PAGE  </w:instrText>
    </w:r>
    <w:r>
      <w:fldChar w:fldCharType="end"/>
    </w:r>
  </w:p>
  <w:p w:rsidR="006E7238" w:rsidRDefault="006E723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38" w:rsidRDefault="006E7238">
    <w:pPr>
      <w:pStyle w:val="a9"/>
      <w:framePr w:wrap="around" w:vAnchor="text" w:hAnchor="margin" w:xAlign="center" w:y="1"/>
      <w:rPr>
        <w:rStyle w:val="ae"/>
      </w:rPr>
    </w:pPr>
    <w:r>
      <w:fldChar w:fldCharType="begin"/>
    </w:r>
    <w:r w:rsidR="00575DA9">
      <w:rPr>
        <w:rStyle w:val="ae"/>
      </w:rPr>
      <w:instrText xml:space="preserve">PAGE  </w:instrText>
    </w:r>
    <w:r>
      <w:fldChar w:fldCharType="separate"/>
    </w:r>
    <w:r w:rsidR="002850CE">
      <w:rPr>
        <w:rStyle w:val="ae"/>
        <w:noProof/>
      </w:rPr>
      <w:t>49</w:t>
    </w:r>
    <w:r>
      <w:fldChar w:fldCharType="end"/>
    </w:r>
  </w:p>
  <w:p w:rsidR="006E7238" w:rsidRDefault="006E723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38" w:rsidRDefault="006E723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DA9" w:rsidRDefault="00575DA9" w:rsidP="006E7238">
      <w:r>
        <w:separator/>
      </w:r>
    </w:p>
  </w:footnote>
  <w:footnote w:type="continuationSeparator" w:id="0">
    <w:p w:rsidR="00575DA9" w:rsidRDefault="00575DA9" w:rsidP="006E7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38" w:rsidRDefault="006E723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38" w:rsidRDefault="006E723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38" w:rsidRDefault="006E7238">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38" w:rsidRDefault="00575DA9">
    <w:pPr>
      <w:pStyle w:val="aa"/>
    </w:pPr>
    <w:r>
      <w:rPr>
        <w:rFonts w:hint="eastAsia"/>
        <w:sz w:val="21"/>
        <w:szCs w:val="21"/>
      </w:rPr>
      <w:t>财通财通宝货币市场基金</w:t>
    </w:r>
    <w:r>
      <w:rPr>
        <w:rFonts w:hint="eastAsia"/>
        <w:sz w:val="21"/>
        <w:szCs w:val="21"/>
      </w:rPr>
      <w:t xml:space="preserve">                                            </w:t>
    </w:r>
    <w:r>
      <w:rPr>
        <w:rFonts w:hint="eastAsia"/>
        <w:sz w:val="21"/>
        <w:szCs w:val="21"/>
      </w:rPr>
      <w:t>托管协议</w:t>
    </w:r>
    <w:r>
      <w:rPr>
        <w:rFonts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B9A"/>
    <w:multiLevelType w:val="multilevel"/>
    <w:tmpl w:val="00450B9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089"/>
    <w:rsid w:val="00061140"/>
    <w:rsid w:val="00063350"/>
    <w:rsid w:val="00080228"/>
    <w:rsid w:val="000838F6"/>
    <w:rsid w:val="000D4B17"/>
    <w:rsid w:val="000F2E9D"/>
    <w:rsid w:val="000F3F46"/>
    <w:rsid w:val="00101E29"/>
    <w:rsid w:val="001121B9"/>
    <w:rsid w:val="00125176"/>
    <w:rsid w:val="00142F84"/>
    <w:rsid w:val="00172A27"/>
    <w:rsid w:val="00180D1F"/>
    <w:rsid w:val="001E0C1C"/>
    <w:rsid w:val="00201A76"/>
    <w:rsid w:val="00212980"/>
    <w:rsid w:val="00227DD3"/>
    <w:rsid w:val="00253E58"/>
    <w:rsid w:val="00272E67"/>
    <w:rsid w:val="00276F1E"/>
    <w:rsid w:val="002850CE"/>
    <w:rsid w:val="002B6D94"/>
    <w:rsid w:val="002C33E7"/>
    <w:rsid w:val="002D0FD5"/>
    <w:rsid w:val="002E2FE5"/>
    <w:rsid w:val="002F346C"/>
    <w:rsid w:val="00313884"/>
    <w:rsid w:val="00340028"/>
    <w:rsid w:val="003945FE"/>
    <w:rsid w:val="003E37B9"/>
    <w:rsid w:val="003F619C"/>
    <w:rsid w:val="004056E2"/>
    <w:rsid w:val="00423C63"/>
    <w:rsid w:val="004351C6"/>
    <w:rsid w:val="00443D01"/>
    <w:rsid w:val="004500BC"/>
    <w:rsid w:val="004673E1"/>
    <w:rsid w:val="00486424"/>
    <w:rsid w:val="004A2CF3"/>
    <w:rsid w:val="004C2221"/>
    <w:rsid w:val="004D0DB2"/>
    <w:rsid w:val="005078BD"/>
    <w:rsid w:val="00536962"/>
    <w:rsid w:val="00575DA9"/>
    <w:rsid w:val="0058199B"/>
    <w:rsid w:val="005A7DCA"/>
    <w:rsid w:val="005D7B22"/>
    <w:rsid w:val="00624118"/>
    <w:rsid w:val="006466B3"/>
    <w:rsid w:val="00681E47"/>
    <w:rsid w:val="006C2A94"/>
    <w:rsid w:val="006E7238"/>
    <w:rsid w:val="006F60E5"/>
    <w:rsid w:val="00712AFC"/>
    <w:rsid w:val="0071580B"/>
    <w:rsid w:val="007440AA"/>
    <w:rsid w:val="00764B22"/>
    <w:rsid w:val="00766271"/>
    <w:rsid w:val="00781B71"/>
    <w:rsid w:val="007B354F"/>
    <w:rsid w:val="007D3177"/>
    <w:rsid w:val="00802060"/>
    <w:rsid w:val="0080278F"/>
    <w:rsid w:val="00804CED"/>
    <w:rsid w:val="00821572"/>
    <w:rsid w:val="00833D42"/>
    <w:rsid w:val="0083756B"/>
    <w:rsid w:val="0085789A"/>
    <w:rsid w:val="008A0248"/>
    <w:rsid w:val="008B2A1D"/>
    <w:rsid w:val="008D4334"/>
    <w:rsid w:val="00903B93"/>
    <w:rsid w:val="00927ACC"/>
    <w:rsid w:val="009352AE"/>
    <w:rsid w:val="00941A56"/>
    <w:rsid w:val="00987039"/>
    <w:rsid w:val="009A2112"/>
    <w:rsid w:val="009E5434"/>
    <w:rsid w:val="00A00660"/>
    <w:rsid w:val="00A026A7"/>
    <w:rsid w:val="00A649FD"/>
    <w:rsid w:val="00AC3B3D"/>
    <w:rsid w:val="00B56E97"/>
    <w:rsid w:val="00B83C5A"/>
    <w:rsid w:val="00BD18E8"/>
    <w:rsid w:val="00BE7B26"/>
    <w:rsid w:val="00BF674B"/>
    <w:rsid w:val="00C103BE"/>
    <w:rsid w:val="00C321F8"/>
    <w:rsid w:val="00C63FF4"/>
    <w:rsid w:val="00C65A3F"/>
    <w:rsid w:val="00C73DD0"/>
    <w:rsid w:val="00C74617"/>
    <w:rsid w:val="00CA04E3"/>
    <w:rsid w:val="00CB5675"/>
    <w:rsid w:val="00CC7B72"/>
    <w:rsid w:val="00CF3E75"/>
    <w:rsid w:val="00D1270E"/>
    <w:rsid w:val="00D65DB3"/>
    <w:rsid w:val="00D8686F"/>
    <w:rsid w:val="00D94190"/>
    <w:rsid w:val="00D9676E"/>
    <w:rsid w:val="00DA1DCD"/>
    <w:rsid w:val="00DB7121"/>
    <w:rsid w:val="00DE0B6B"/>
    <w:rsid w:val="00DE75D9"/>
    <w:rsid w:val="00E01EF5"/>
    <w:rsid w:val="00E14D50"/>
    <w:rsid w:val="00E35E4D"/>
    <w:rsid w:val="00EB18FB"/>
    <w:rsid w:val="00EC3735"/>
    <w:rsid w:val="00EC4314"/>
    <w:rsid w:val="00EC6353"/>
    <w:rsid w:val="00ED173B"/>
    <w:rsid w:val="00F06593"/>
    <w:rsid w:val="00F533C6"/>
    <w:rsid w:val="00F96759"/>
    <w:rsid w:val="00FA18DF"/>
    <w:rsid w:val="00FE4549"/>
    <w:rsid w:val="06CA4DAB"/>
    <w:rsid w:val="09FD52CE"/>
    <w:rsid w:val="0AC17CA9"/>
    <w:rsid w:val="14655CEB"/>
    <w:rsid w:val="171441B5"/>
    <w:rsid w:val="1ECC4193"/>
    <w:rsid w:val="1F3D0157"/>
    <w:rsid w:val="24C22DAD"/>
    <w:rsid w:val="250A6227"/>
    <w:rsid w:val="2D5134CB"/>
    <w:rsid w:val="2F34572C"/>
    <w:rsid w:val="33BE36F2"/>
    <w:rsid w:val="34B52880"/>
    <w:rsid w:val="382349E2"/>
    <w:rsid w:val="38B74446"/>
    <w:rsid w:val="45A15FC9"/>
    <w:rsid w:val="4FDB6A0A"/>
    <w:rsid w:val="52536E0F"/>
    <w:rsid w:val="5E75133A"/>
    <w:rsid w:val="69606596"/>
    <w:rsid w:val="6EE118E3"/>
    <w:rsid w:val="72434078"/>
    <w:rsid w:val="75AF4C80"/>
    <w:rsid w:val="76A672E8"/>
    <w:rsid w:val="770606C7"/>
    <w:rsid w:val="7F391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iPriority="0" w:unhideWhenUsed="0"/>
    <w:lsdException w:name="annotation subject" w:semiHidden="0" w:uiPriority="0" w:unhideWhenUsed="0" w:qFormat="1"/>
    <w:lsdException w:name="Balloon Text" w:semiHidden="0" w:uiPriority="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38"/>
    <w:pPr>
      <w:widowControl w:val="0"/>
      <w:jc w:val="both"/>
    </w:pPr>
    <w:rPr>
      <w:kern w:val="2"/>
      <w:sz w:val="21"/>
    </w:rPr>
  </w:style>
  <w:style w:type="paragraph" w:styleId="2">
    <w:name w:val="heading 2"/>
    <w:basedOn w:val="a"/>
    <w:next w:val="a0"/>
    <w:qFormat/>
    <w:rsid w:val="006E7238"/>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E7238"/>
    <w:pPr>
      <w:ind w:firstLineChars="200" w:firstLine="420"/>
    </w:pPr>
  </w:style>
  <w:style w:type="paragraph" w:styleId="a4">
    <w:name w:val="Document Map"/>
    <w:basedOn w:val="a"/>
    <w:qFormat/>
    <w:rsid w:val="006E7238"/>
    <w:pPr>
      <w:shd w:val="clear" w:color="auto" w:fill="000080"/>
    </w:pPr>
  </w:style>
  <w:style w:type="paragraph" w:styleId="a5">
    <w:name w:val="annotation text"/>
    <w:basedOn w:val="a"/>
    <w:qFormat/>
    <w:rsid w:val="006E7238"/>
    <w:pPr>
      <w:jc w:val="left"/>
    </w:pPr>
  </w:style>
  <w:style w:type="paragraph" w:styleId="a6">
    <w:name w:val="Body Text"/>
    <w:basedOn w:val="a"/>
    <w:rsid w:val="006E7238"/>
    <w:pPr>
      <w:spacing w:after="120"/>
    </w:pPr>
  </w:style>
  <w:style w:type="paragraph" w:styleId="a7">
    <w:name w:val="Body Text Indent"/>
    <w:basedOn w:val="a"/>
    <w:rsid w:val="006E7238"/>
    <w:pPr>
      <w:spacing w:after="120"/>
      <w:ind w:leftChars="200" w:left="420"/>
    </w:pPr>
  </w:style>
  <w:style w:type="paragraph" w:styleId="20">
    <w:name w:val="Body Text Indent 2"/>
    <w:basedOn w:val="a"/>
    <w:rsid w:val="006E7238"/>
    <w:pPr>
      <w:spacing w:after="120" w:line="480" w:lineRule="auto"/>
      <w:ind w:leftChars="200" w:left="420"/>
    </w:pPr>
  </w:style>
  <w:style w:type="paragraph" w:styleId="a8">
    <w:name w:val="Balloon Text"/>
    <w:basedOn w:val="a"/>
    <w:rsid w:val="006E7238"/>
    <w:rPr>
      <w:sz w:val="18"/>
    </w:rPr>
  </w:style>
  <w:style w:type="paragraph" w:styleId="a9">
    <w:name w:val="footer"/>
    <w:basedOn w:val="a"/>
    <w:rsid w:val="006E7238"/>
    <w:pPr>
      <w:tabs>
        <w:tab w:val="center" w:pos="4153"/>
        <w:tab w:val="right" w:pos="8306"/>
      </w:tabs>
      <w:snapToGrid w:val="0"/>
      <w:jc w:val="left"/>
    </w:pPr>
    <w:rPr>
      <w:sz w:val="18"/>
    </w:rPr>
  </w:style>
  <w:style w:type="paragraph" w:styleId="aa">
    <w:name w:val="header"/>
    <w:basedOn w:val="a"/>
    <w:link w:val="Char"/>
    <w:qFormat/>
    <w:rsid w:val="006E7238"/>
    <w:pPr>
      <w:pBdr>
        <w:bottom w:val="single" w:sz="6" w:space="1" w:color="auto"/>
      </w:pBdr>
      <w:tabs>
        <w:tab w:val="center" w:pos="4153"/>
        <w:tab w:val="right" w:pos="8306"/>
      </w:tabs>
      <w:snapToGrid w:val="0"/>
      <w:jc w:val="center"/>
    </w:pPr>
    <w:rPr>
      <w:sz w:val="18"/>
    </w:rPr>
  </w:style>
  <w:style w:type="paragraph" w:styleId="3">
    <w:name w:val="Body Text Indent 3"/>
    <w:basedOn w:val="a"/>
    <w:rsid w:val="006E7238"/>
    <w:pPr>
      <w:spacing w:after="120"/>
      <w:ind w:leftChars="200" w:left="420"/>
    </w:pPr>
    <w:rPr>
      <w:sz w:val="16"/>
    </w:rPr>
  </w:style>
  <w:style w:type="paragraph" w:styleId="21">
    <w:name w:val="toc 2"/>
    <w:basedOn w:val="a"/>
    <w:next w:val="a"/>
    <w:uiPriority w:val="39"/>
    <w:rsid w:val="006E7238"/>
    <w:pPr>
      <w:ind w:leftChars="200" w:left="420"/>
    </w:pPr>
  </w:style>
  <w:style w:type="paragraph" w:styleId="ab">
    <w:name w:val="Normal (Web)"/>
    <w:basedOn w:val="a"/>
    <w:rsid w:val="006E7238"/>
    <w:rPr>
      <w:sz w:val="24"/>
    </w:rPr>
  </w:style>
  <w:style w:type="paragraph" w:styleId="ac">
    <w:name w:val="annotation subject"/>
    <w:basedOn w:val="a5"/>
    <w:next w:val="a5"/>
    <w:qFormat/>
    <w:rsid w:val="006E7238"/>
    <w:rPr>
      <w:b/>
    </w:rPr>
  </w:style>
  <w:style w:type="character" w:styleId="ad">
    <w:name w:val="Strong"/>
    <w:basedOn w:val="a1"/>
    <w:qFormat/>
    <w:rsid w:val="006E7238"/>
    <w:rPr>
      <w:b/>
    </w:rPr>
  </w:style>
  <w:style w:type="character" w:styleId="ae">
    <w:name w:val="page number"/>
    <w:basedOn w:val="a1"/>
    <w:rsid w:val="006E7238"/>
  </w:style>
  <w:style w:type="character" w:styleId="af">
    <w:name w:val="FollowedHyperlink"/>
    <w:basedOn w:val="a1"/>
    <w:rsid w:val="006E7238"/>
    <w:rPr>
      <w:color w:val="800080"/>
      <w:u w:val="single"/>
    </w:rPr>
  </w:style>
  <w:style w:type="character" w:styleId="af0">
    <w:name w:val="Hyperlink"/>
    <w:basedOn w:val="a1"/>
    <w:uiPriority w:val="99"/>
    <w:rsid w:val="006E7238"/>
    <w:rPr>
      <w:color w:val="0000FF"/>
      <w:u w:val="single"/>
    </w:rPr>
  </w:style>
  <w:style w:type="character" w:styleId="af1">
    <w:name w:val="annotation reference"/>
    <w:basedOn w:val="a1"/>
    <w:rsid w:val="006E7238"/>
    <w:rPr>
      <w:sz w:val="21"/>
    </w:rPr>
  </w:style>
  <w:style w:type="character" w:customStyle="1" w:styleId="read">
    <w:name w:val="read"/>
    <w:basedOn w:val="a1"/>
    <w:rsid w:val="006E7238"/>
  </w:style>
  <w:style w:type="character" w:customStyle="1" w:styleId="Char">
    <w:name w:val="页眉 Char"/>
    <w:basedOn w:val="a1"/>
    <w:link w:val="aa"/>
    <w:rsid w:val="006E7238"/>
    <w:rPr>
      <w:kern w:val="2"/>
      <w:sz w:val="18"/>
    </w:rPr>
  </w:style>
  <w:style w:type="paragraph" w:customStyle="1" w:styleId="Style3">
    <w:name w:val="_Style 3"/>
    <w:basedOn w:val="a"/>
    <w:rsid w:val="006E7238"/>
  </w:style>
  <w:style w:type="paragraph" w:customStyle="1" w:styleId="wz1">
    <w:name w:val="wz1"/>
    <w:basedOn w:val="a"/>
    <w:rsid w:val="006E7238"/>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CharCharChar">
    <w:name w:val="Char Char Char"/>
    <w:basedOn w:val="a"/>
    <w:qFormat/>
    <w:rsid w:val="006E7238"/>
  </w:style>
  <w:style w:type="paragraph" w:customStyle="1" w:styleId="CharCharChar1">
    <w:name w:val="Char Char Char1"/>
    <w:basedOn w:val="a"/>
    <w:rsid w:val="006E7238"/>
  </w:style>
  <w:style w:type="paragraph" w:customStyle="1" w:styleId="1">
    <w:name w:val="1"/>
    <w:basedOn w:val="a"/>
    <w:next w:val="3"/>
    <w:rsid w:val="006E7238"/>
    <w:pPr>
      <w:adjustRightInd w:val="0"/>
      <w:snapToGrid w:val="0"/>
      <w:ind w:firstLineChars="200" w:firstLine="480"/>
    </w:pPr>
    <w:rPr>
      <w:rFonts w:ascii="仿宋_GB2312" w:eastAsia="仿宋_GB2312" w:hAnsi="宋体"/>
      <w:color w:val="000000"/>
      <w:sz w:val="24"/>
    </w:rPr>
  </w:style>
  <w:style w:type="paragraph" w:customStyle="1" w:styleId="Char0">
    <w:name w:val="Char"/>
    <w:basedOn w:val="a"/>
    <w:rsid w:val="006E7238"/>
  </w:style>
  <w:style w:type="paragraph" w:customStyle="1" w:styleId="CharChar1">
    <w:name w:val="Char Char1"/>
    <w:basedOn w:val="a"/>
    <w:qFormat/>
    <w:rsid w:val="006E7238"/>
  </w:style>
  <w:style w:type="paragraph" w:customStyle="1" w:styleId="Style6">
    <w:name w:val="_Style 6"/>
    <w:basedOn w:val="a"/>
    <w:next w:val="a"/>
    <w:rsid w:val="006E7238"/>
    <w:pPr>
      <w:adjustRightInd w:val="0"/>
      <w:snapToGrid w:val="0"/>
      <w:ind w:firstLineChars="200" w:firstLine="480"/>
    </w:pPr>
    <w:rPr>
      <w:rFonts w:ascii="仿宋_GB2312" w:eastAsia="仿宋_GB2312" w:hAnsi="宋体"/>
      <w:color w:val="000000"/>
      <w:sz w:val="24"/>
    </w:rPr>
  </w:style>
  <w:style w:type="paragraph" w:customStyle="1" w:styleId="22">
    <w:name w:val="2"/>
    <w:basedOn w:val="a"/>
    <w:next w:val="3"/>
    <w:rsid w:val="006E7238"/>
    <w:pPr>
      <w:adjustRightInd w:val="0"/>
      <w:snapToGrid w:val="0"/>
      <w:ind w:firstLineChars="200" w:firstLine="480"/>
    </w:pPr>
    <w:rPr>
      <w:rFonts w:ascii="仿宋_GB2312" w:eastAsia="仿宋_GB2312" w:hAnsi="宋体"/>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49</Pages>
  <Words>4429</Words>
  <Characters>25247</Characters>
  <Application>Microsoft Office Word</Application>
  <DocSecurity>0</DocSecurity>
  <Lines>210</Lines>
  <Paragraphs>59</Paragraphs>
  <ScaleCrop>false</ScaleCrop>
  <Company>JJTG</Company>
  <LinksUpToDate>false</LinksUpToDate>
  <CharactersWithSpaces>29617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huangtianhong</cp:lastModifiedBy>
  <cp:revision>10</cp:revision>
  <cp:lastPrinted>2016-03-11T02:20:00Z</cp:lastPrinted>
  <dcterms:created xsi:type="dcterms:W3CDTF">2018-03-12T07:57:00Z</dcterms:created>
  <dcterms:modified xsi:type="dcterms:W3CDTF">2019-10-30T11:27:00Z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