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D2346" w:rsidRDefault="008D2346">
      <w:pPr>
        <w:jc w:val="center"/>
        <w:rPr>
          <w:rFonts w:ascii="仿宋_GB2312" w:eastAsia="仿宋_GB2312" w:hAnsi="宋体"/>
          <w:sz w:val="28"/>
        </w:rPr>
      </w:pPr>
    </w:p>
    <w:p w:rsidR="008D2346" w:rsidRDefault="008D2346">
      <w:pPr>
        <w:jc w:val="center"/>
        <w:rPr>
          <w:rFonts w:ascii="仿宋_GB2312" w:eastAsia="仿宋_GB2312" w:hAnsi="宋体"/>
          <w:sz w:val="28"/>
        </w:rPr>
      </w:pPr>
    </w:p>
    <w:p w:rsidR="008D2346" w:rsidRDefault="008D2346">
      <w:pPr>
        <w:spacing w:line="440" w:lineRule="exact"/>
        <w:jc w:val="right"/>
        <w:rPr>
          <w:rFonts w:ascii="仿宋_GB2312" w:eastAsia="仿宋_GB2312"/>
          <w:sz w:val="28"/>
          <w:szCs w:val="28"/>
        </w:rPr>
      </w:pPr>
    </w:p>
    <w:p w:rsidR="008D2346" w:rsidRDefault="005C4EFA">
      <w:pPr>
        <w:jc w:val="center"/>
        <w:rPr>
          <w:b/>
          <w:sz w:val="52"/>
        </w:rPr>
      </w:pPr>
      <w:r>
        <w:rPr>
          <w:b/>
          <w:sz w:val="52"/>
        </w:rPr>
        <w:t>财通基金管理有限公司</w:t>
      </w:r>
    </w:p>
    <w:p w:rsidR="008D2346" w:rsidRDefault="008D2346">
      <w:pPr>
        <w:rPr>
          <w:b/>
        </w:rPr>
      </w:pPr>
    </w:p>
    <w:p w:rsidR="008D2346" w:rsidRDefault="008D2346">
      <w:pPr>
        <w:jc w:val="center"/>
        <w:rPr>
          <w:b/>
          <w:sz w:val="52"/>
        </w:rPr>
      </w:pPr>
    </w:p>
    <w:p w:rsidR="008D2346" w:rsidRDefault="005C4EFA">
      <w:pPr>
        <w:jc w:val="center"/>
        <w:rPr>
          <w:b/>
          <w:sz w:val="44"/>
          <w:szCs w:val="44"/>
        </w:rPr>
      </w:pPr>
      <w:bookmarkStart w:id="0" w:name="_Toc123112222"/>
      <w:bookmarkStart w:id="1" w:name="_Toc139991724"/>
      <w:bookmarkStart w:id="2" w:name="_Toc123112261"/>
      <w:bookmarkStart w:id="3" w:name="_Toc123701381"/>
      <w:bookmarkStart w:id="4" w:name="_Toc139992299"/>
      <w:r>
        <w:rPr>
          <w:rFonts w:hint="eastAsia"/>
          <w:b/>
          <w:sz w:val="44"/>
          <w:szCs w:val="44"/>
        </w:rPr>
        <w:t>财通可持续发展主题</w:t>
      </w:r>
      <w:r>
        <w:rPr>
          <w:b/>
          <w:sz w:val="44"/>
          <w:szCs w:val="44"/>
        </w:rPr>
        <w:t>混合型证券投资基金</w:t>
      </w:r>
      <w:bookmarkStart w:id="5" w:name="_Toc123701382"/>
      <w:bookmarkStart w:id="6" w:name="_Toc123112262"/>
      <w:bookmarkStart w:id="7" w:name="_Toc123112223"/>
      <w:bookmarkStart w:id="8" w:name="_Toc139991725"/>
      <w:bookmarkStart w:id="9" w:name="_Toc139992300"/>
      <w:bookmarkEnd w:id="0"/>
      <w:bookmarkEnd w:id="1"/>
      <w:bookmarkEnd w:id="2"/>
      <w:bookmarkEnd w:id="3"/>
      <w:bookmarkEnd w:id="4"/>
      <w:r>
        <w:rPr>
          <w:b/>
          <w:sz w:val="44"/>
          <w:szCs w:val="44"/>
        </w:rPr>
        <w:t>基金合同</w:t>
      </w:r>
      <w:bookmarkEnd w:id="5"/>
      <w:bookmarkEnd w:id="6"/>
      <w:bookmarkEnd w:id="7"/>
      <w:bookmarkEnd w:id="8"/>
      <w:bookmarkEnd w:id="9"/>
    </w:p>
    <w:p w:rsidR="008D2346" w:rsidRDefault="008D2346">
      <w:pPr>
        <w:jc w:val="center"/>
        <w:rPr>
          <w:b/>
          <w:sz w:val="52"/>
        </w:rPr>
      </w:pPr>
    </w:p>
    <w:p w:rsidR="008D2346" w:rsidRDefault="008D2346">
      <w:pPr>
        <w:jc w:val="center"/>
        <w:rPr>
          <w:b/>
          <w:sz w:val="52"/>
        </w:rPr>
      </w:pPr>
    </w:p>
    <w:p w:rsidR="008D2346" w:rsidRDefault="008D2346">
      <w:pPr>
        <w:jc w:val="center"/>
        <w:rPr>
          <w:b/>
          <w:sz w:val="52"/>
        </w:rPr>
      </w:pPr>
    </w:p>
    <w:p w:rsidR="008D2346" w:rsidRDefault="008D2346">
      <w:pPr>
        <w:jc w:val="center"/>
        <w:rPr>
          <w:b/>
          <w:sz w:val="52"/>
        </w:rPr>
      </w:pPr>
    </w:p>
    <w:p w:rsidR="008D2346" w:rsidRDefault="008D2346">
      <w:pPr>
        <w:jc w:val="center"/>
        <w:rPr>
          <w:b/>
          <w:sz w:val="52"/>
        </w:rPr>
      </w:pPr>
    </w:p>
    <w:p w:rsidR="008D2346" w:rsidRDefault="008D2346">
      <w:pPr>
        <w:jc w:val="center"/>
        <w:rPr>
          <w:b/>
          <w:sz w:val="52"/>
        </w:rPr>
      </w:pPr>
    </w:p>
    <w:p w:rsidR="008D2346" w:rsidRDefault="008D2346">
      <w:pPr>
        <w:jc w:val="center"/>
        <w:rPr>
          <w:b/>
          <w:sz w:val="52"/>
        </w:rPr>
      </w:pPr>
    </w:p>
    <w:p w:rsidR="008D2346" w:rsidRDefault="008D2346">
      <w:pPr>
        <w:jc w:val="center"/>
        <w:rPr>
          <w:b/>
          <w:sz w:val="52"/>
        </w:rPr>
      </w:pPr>
    </w:p>
    <w:p w:rsidR="008D2346" w:rsidRDefault="008D2346">
      <w:pPr>
        <w:rPr>
          <w:b/>
        </w:rPr>
      </w:pPr>
    </w:p>
    <w:p w:rsidR="008D2346" w:rsidRDefault="005C4EFA">
      <w:pPr>
        <w:jc w:val="center"/>
        <w:rPr>
          <w:b/>
          <w:sz w:val="36"/>
          <w:szCs w:val="36"/>
        </w:rPr>
      </w:pPr>
      <w:bookmarkStart w:id="10" w:name="_Toc123701383"/>
      <w:bookmarkStart w:id="11" w:name="_Toc139992301"/>
      <w:bookmarkStart w:id="12" w:name="_Toc139991726"/>
      <w:bookmarkStart w:id="13" w:name="_Toc123112224"/>
      <w:bookmarkStart w:id="14" w:name="_Toc123112263"/>
      <w:r>
        <w:rPr>
          <w:b/>
          <w:sz w:val="36"/>
          <w:szCs w:val="36"/>
        </w:rPr>
        <w:t>基金管理人：</w:t>
      </w:r>
      <w:bookmarkEnd w:id="10"/>
      <w:bookmarkEnd w:id="11"/>
      <w:bookmarkEnd w:id="12"/>
      <w:bookmarkEnd w:id="13"/>
      <w:bookmarkEnd w:id="14"/>
      <w:r>
        <w:rPr>
          <w:rFonts w:hint="eastAsia"/>
          <w:b/>
          <w:sz w:val="36"/>
          <w:szCs w:val="36"/>
        </w:rPr>
        <w:t>财通基金管理有限公司</w:t>
      </w:r>
    </w:p>
    <w:p w:rsidR="008D2346" w:rsidRDefault="005C4EFA">
      <w:pPr>
        <w:jc w:val="center"/>
        <w:rPr>
          <w:b/>
          <w:sz w:val="36"/>
          <w:szCs w:val="36"/>
        </w:rPr>
      </w:pPr>
      <w:bookmarkStart w:id="15" w:name="_Toc123112225"/>
      <w:bookmarkStart w:id="16" w:name="_Toc123112264"/>
      <w:bookmarkStart w:id="17" w:name="_Toc123701384"/>
      <w:bookmarkStart w:id="18" w:name="_Toc139992302"/>
      <w:bookmarkStart w:id="19" w:name="_Toc139991727"/>
      <w:r>
        <w:rPr>
          <w:b/>
          <w:sz w:val="36"/>
          <w:szCs w:val="36"/>
        </w:rPr>
        <w:t>基金托管人：</w:t>
      </w:r>
      <w:r>
        <w:rPr>
          <w:rFonts w:hint="eastAsia"/>
          <w:b/>
          <w:sz w:val="36"/>
          <w:szCs w:val="36"/>
        </w:rPr>
        <w:t>中国工商银行股份有限公司</w:t>
      </w:r>
      <w:bookmarkEnd w:id="15"/>
      <w:bookmarkEnd w:id="16"/>
      <w:bookmarkEnd w:id="17"/>
      <w:bookmarkEnd w:id="18"/>
      <w:bookmarkEnd w:id="19"/>
    </w:p>
    <w:p w:rsidR="008D2346" w:rsidRDefault="008D2346">
      <w:pPr>
        <w:jc w:val="center"/>
        <w:rPr>
          <w:bCs/>
          <w:sz w:val="32"/>
          <w:szCs w:val="32"/>
        </w:rPr>
      </w:pPr>
    </w:p>
    <w:p w:rsidR="008D2346" w:rsidRDefault="008D2346">
      <w:pPr>
        <w:jc w:val="center"/>
        <w:rPr>
          <w:bCs/>
          <w:sz w:val="32"/>
          <w:szCs w:val="32"/>
        </w:rPr>
        <w:sectPr w:rsidR="008D234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bookmarkStart w:id="20" w:name="_Toc123112227"/>
      <w:bookmarkStart w:id="21" w:name="_Toc123112266"/>
      <w:bookmarkStart w:id="22" w:name="_Toc123701386"/>
      <w:bookmarkStart w:id="23" w:name="_Toc139991729"/>
    </w:p>
    <w:p w:rsidR="008D2346" w:rsidRDefault="005C4EFA">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rsidR="008D2346" w:rsidRDefault="008D2346">
      <w:pPr>
        <w:pStyle w:val="10"/>
        <w:rPr>
          <w:rFonts w:ascii="Calibri" w:hAnsi="Calibri"/>
          <w:szCs w:val="22"/>
        </w:rPr>
      </w:pPr>
      <w:r>
        <w:rPr>
          <w:bCs/>
          <w:sz w:val="24"/>
        </w:rPr>
        <w:fldChar w:fldCharType="begin"/>
      </w:r>
      <w:r w:rsidR="005C4EFA">
        <w:rPr>
          <w:bCs/>
          <w:sz w:val="24"/>
        </w:rPr>
        <w:instrText xml:space="preserve"> TOC \o "1-1"</w:instrText>
      </w:r>
      <w:r w:rsidR="005C4EFA">
        <w:rPr>
          <w:bCs/>
          <w:sz w:val="24"/>
        </w:rPr>
        <w:instrText xml:space="preserve"> \h \z \u </w:instrText>
      </w:r>
      <w:r>
        <w:rPr>
          <w:bCs/>
          <w:sz w:val="24"/>
        </w:rPr>
        <w:fldChar w:fldCharType="separate"/>
      </w:r>
      <w:hyperlink w:anchor="_Toc349047697" w:history="1">
        <w:r w:rsidR="005C4EFA">
          <w:rPr>
            <w:rStyle w:val="af0"/>
            <w:rFonts w:hint="eastAsia"/>
          </w:rPr>
          <w:t>第一部分</w:t>
        </w:r>
        <w:r w:rsidR="005C4EFA">
          <w:rPr>
            <w:rStyle w:val="af0"/>
          </w:rPr>
          <w:t xml:space="preserve">  </w:t>
        </w:r>
        <w:r w:rsidR="005C4EFA">
          <w:rPr>
            <w:rStyle w:val="af0"/>
            <w:rFonts w:hint="eastAsia"/>
          </w:rPr>
          <w:t>前言</w:t>
        </w:r>
        <w:r w:rsidR="005C4EFA">
          <w:tab/>
        </w:r>
        <w:r>
          <w:fldChar w:fldCharType="begin"/>
        </w:r>
        <w:r w:rsidR="005C4EFA">
          <w:instrText xml:space="preserve"> PAGEREF _Toc349047697 \h </w:instrText>
        </w:r>
        <w:r>
          <w:fldChar w:fldCharType="separate"/>
        </w:r>
        <w:r w:rsidR="005C4EFA">
          <w:t>1</w:t>
        </w:r>
        <w:r>
          <w:fldChar w:fldCharType="end"/>
        </w:r>
      </w:hyperlink>
    </w:p>
    <w:p w:rsidR="008D2346" w:rsidRDefault="008D2346">
      <w:pPr>
        <w:pStyle w:val="10"/>
        <w:rPr>
          <w:rFonts w:ascii="Calibri" w:hAnsi="Calibri"/>
          <w:szCs w:val="22"/>
        </w:rPr>
      </w:pPr>
      <w:hyperlink w:anchor="_Toc349047698" w:history="1">
        <w:r w:rsidR="005C4EFA">
          <w:rPr>
            <w:rStyle w:val="af0"/>
            <w:rFonts w:hint="eastAsia"/>
          </w:rPr>
          <w:t>第二部分</w:t>
        </w:r>
        <w:r w:rsidR="005C4EFA">
          <w:rPr>
            <w:rStyle w:val="af0"/>
          </w:rPr>
          <w:t xml:space="preserve"> </w:t>
        </w:r>
        <w:r w:rsidR="005C4EFA">
          <w:rPr>
            <w:rStyle w:val="af0"/>
            <w:rFonts w:hint="eastAsia"/>
          </w:rPr>
          <w:t>释义</w:t>
        </w:r>
        <w:r w:rsidR="005C4EFA">
          <w:tab/>
        </w:r>
        <w:r>
          <w:fldChar w:fldCharType="begin"/>
        </w:r>
        <w:r w:rsidR="005C4EFA">
          <w:instrText xml:space="preserve"> PAGEREF _Toc349047698 \h </w:instrText>
        </w:r>
        <w:r>
          <w:fldChar w:fldCharType="separate"/>
        </w:r>
        <w:r w:rsidR="005C4EFA">
          <w:t>3</w:t>
        </w:r>
        <w:r>
          <w:fldChar w:fldCharType="end"/>
        </w:r>
      </w:hyperlink>
    </w:p>
    <w:p w:rsidR="008D2346" w:rsidRDefault="008D2346">
      <w:pPr>
        <w:pStyle w:val="10"/>
        <w:rPr>
          <w:rFonts w:ascii="Calibri" w:hAnsi="Calibri"/>
          <w:szCs w:val="22"/>
        </w:rPr>
      </w:pPr>
      <w:hyperlink w:anchor="_Toc349047699" w:history="1">
        <w:r w:rsidR="005C4EFA">
          <w:rPr>
            <w:rStyle w:val="af0"/>
            <w:rFonts w:hint="eastAsia"/>
          </w:rPr>
          <w:t>第三部分</w:t>
        </w:r>
        <w:r w:rsidR="005C4EFA">
          <w:rPr>
            <w:rStyle w:val="af0"/>
          </w:rPr>
          <w:t xml:space="preserve">  </w:t>
        </w:r>
        <w:r w:rsidR="005C4EFA">
          <w:rPr>
            <w:rStyle w:val="af0"/>
            <w:rFonts w:hint="eastAsia"/>
          </w:rPr>
          <w:t>基金的基本情况</w:t>
        </w:r>
        <w:r w:rsidR="005C4EFA">
          <w:tab/>
        </w:r>
        <w:r>
          <w:fldChar w:fldCharType="begin"/>
        </w:r>
        <w:r w:rsidR="005C4EFA">
          <w:instrText xml:space="preserve"> PAGEREF _Toc349047699 \h </w:instrText>
        </w:r>
        <w:r>
          <w:fldChar w:fldCharType="separate"/>
        </w:r>
        <w:r w:rsidR="005C4EFA">
          <w:t>7</w:t>
        </w:r>
        <w:r>
          <w:fldChar w:fldCharType="end"/>
        </w:r>
      </w:hyperlink>
    </w:p>
    <w:p w:rsidR="008D2346" w:rsidRDefault="008D2346">
      <w:pPr>
        <w:pStyle w:val="10"/>
        <w:rPr>
          <w:rFonts w:ascii="Calibri" w:hAnsi="Calibri"/>
          <w:szCs w:val="22"/>
        </w:rPr>
      </w:pPr>
      <w:hyperlink w:anchor="_Toc349047700" w:history="1">
        <w:r w:rsidR="005C4EFA">
          <w:rPr>
            <w:rStyle w:val="af0"/>
            <w:rFonts w:hint="eastAsia"/>
          </w:rPr>
          <w:t>第四部分</w:t>
        </w:r>
        <w:r w:rsidR="005C4EFA">
          <w:rPr>
            <w:rStyle w:val="af0"/>
          </w:rPr>
          <w:t xml:space="preserve">  </w:t>
        </w:r>
        <w:r w:rsidR="005C4EFA">
          <w:rPr>
            <w:rStyle w:val="af0"/>
            <w:rFonts w:hint="eastAsia"/>
          </w:rPr>
          <w:t>基金份额的发售</w:t>
        </w:r>
        <w:r w:rsidR="005C4EFA">
          <w:tab/>
        </w:r>
        <w:r>
          <w:fldChar w:fldCharType="begin"/>
        </w:r>
        <w:r w:rsidR="005C4EFA">
          <w:instrText xml:space="preserve"> P</w:instrText>
        </w:r>
        <w:r w:rsidR="005C4EFA">
          <w:instrText xml:space="preserve">AGEREF _Toc349047700 \h </w:instrText>
        </w:r>
        <w:r>
          <w:fldChar w:fldCharType="separate"/>
        </w:r>
        <w:r w:rsidR="005C4EFA">
          <w:t>8</w:t>
        </w:r>
        <w:r>
          <w:fldChar w:fldCharType="end"/>
        </w:r>
      </w:hyperlink>
    </w:p>
    <w:p w:rsidR="008D2346" w:rsidRDefault="008D2346">
      <w:pPr>
        <w:pStyle w:val="10"/>
        <w:rPr>
          <w:rFonts w:ascii="Calibri" w:hAnsi="Calibri"/>
          <w:szCs w:val="22"/>
        </w:rPr>
      </w:pPr>
      <w:hyperlink w:anchor="_Toc349047701" w:history="1">
        <w:r w:rsidR="005C4EFA">
          <w:rPr>
            <w:rStyle w:val="af0"/>
            <w:rFonts w:hint="eastAsia"/>
          </w:rPr>
          <w:t>第五部分</w:t>
        </w:r>
        <w:r w:rsidR="005C4EFA">
          <w:rPr>
            <w:rStyle w:val="af0"/>
          </w:rPr>
          <w:t xml:space="preserve">  </w:t>
        </w:r>
        <w:r w:rsidR="005C4EFA">
          <w:rPr>
            <w:rStyle w:val="af0"/>
            <w:rFonts w:hint="eastAsia"/>
          </w:rPr>
          <w:t>基金备案</w:t>
        </w:r>
        <w:r w:rsidR="005C4EFA">
          <w:tab/>
        </w:r>
        <w:r>
          <w:fldChar w:fldCharType="begin"/>
        </w:r>
        <w:r w:rsidR="005C4EFA">
          <w:instrText xml:space="preserve"> PAGEREF _Toc349047701 \h </w:instrText>
        </w:r>
        <w:r>
          <w:fldChar w:fldCharType="separate"/>
        </w:r>
        <w:r w:rsidR="005C4EFA">
          <w:t>10</w:t>
        </w:r>
        <w:r>
          <w:fldChar w:fldCharType="end"/>
        </w:r>
      </w:hyperlink>
    </w:p>
    <w:p w:rsidR="008D2346" w:rsidRDefault="008D2346">
      <w:pPr>
        <w:pStyle w:val="10"/>
        <w:rPr>
          <w:rFonts w:ascii="Calibri" w:hAnsi="Calibri"/>
          <w:szCs w:val="22"/>
        </w:rPr>
      </w:pPr>
      <w:hyperlink w:anchor="_Toc349047702" w:history="1">
        <w:r w:rsidR="005C4EFA">
          <w:rPr>
            <w:rStyle w:val="af0"/>
            <w:rFonts w:hint="eastAsia"/>
          </w:rPr>
          <w:t>第六部分</w:t>
        </w:r>
        <w:r w:rsidR="005C4EFA">
          <w:rPr>
            <w:rStyle w:val="af0"/>
          </w:rPr>
          <w:t xml:space="preserve">  </w:t>
        </w:r>
        <w:r w:rsidR="005C4EFA">
          <w:rPr>
            <w:rStyle w:val="af0"/>
            <w:rFonts w:hint="eastAsia"/>
          </w:rPr>
          <w:t>基金份额的申购与赎回</w:t>
        </w:r>
        <w:r w:rsidR="005C4EFA">
          <w:tab/>
        </w:r>
        <w:r>
          <w:fldChar w:fldCharType="begin"/>
        </w:r>
        <w:r w:rsidR="005C4EFA">
          <w:instrText xml:space="preserve"> PAGEREF _Toc349047702 \h </w:instrText>
        </w:r>
        <w:r>
          <w:fldChar w:fldCharType="separate"/>
        </w:r>
        <w:r w:rsidR="005C4EFA">
          <w:t>11</w:t>
        </w:r>
        <w:r>
          <w:fldChar w:fldCharType="end"/>
        </w:r>
      </w:hyperlink>
    </w:p>
    <w:p w:rsidR="008D2346" w:rsidRDefault="008D2346">
      <w:pPr>
        <w:pStyle w:val="10"/>
        <w:rPr>
          <w:rFonts w:ascii="Calibri" w:hAnsi="Calibri"/>
          <w:szCs w:val="22"/>
        </w:rPr>
      </w:pPr>
      <w:hyperlink w:anchor="_Toc349047703" w:history="1">
        <w:r w:rsidR="005C4EFA">
          <w:rPr>
            <w:rStyle w:val="af0"/>
            <w:rFonts w:hint="eastAsia"/>
          </w:rPr>
          <w:t>第七部分</w:t>
        </w:r>
        <w:r w:rsidR="005C4EFA">
          <w:rPr>
            <w:rStyle w:val="af0"/>
          </w:rPr>
          <w:t xml:space="preserve">  </w:t>
        </w:r>
        <w:r w:rsidR="005C4EFA">
          <w:rPr>
            <w:rStyle w:val="af0"/>
            <w:rFonts w:hint="eastAsia"/>
          </w:rPr>
          <w:t>基金合同当事人及权利义务</w:t>
        </w:r>
        <w:r w:rsidR="005C4EFA">
          <w:tab/>
        </w:r>
        <w:r>
          <w:fldChar w:fldCharType="begin"/>
        </w:r>
        <w:r w:rsidR="005C4EFA">
          <w:instrText xml:space="preserve"> PAGEREF _Toc349047703 \h </w:instrText>
        </w:r>
        <w:r>
          <w:fldChar w:fldCharType="separate"/>
        </w:r>
        <w:r w:rsidR="005C4EFA">
          <w:t>19</w:t>
        </w:r>
        <w:r>
          <w:fldChar w:fldCharType="end"/>
        </w:r>
      </w:hyperlink>
    </w:p>
    <w:p w:rsidR="008D2346" w:rsidRDefault="008D2346">
      <w:pPr>
        <w:pStyle w:val="10"/>
        <w:rPr>
          <w:rFonts w:ascii="Calibri" w:hAnsi="Calibri"/>
          <w:szCs w:val="22"/>
        </w:rPr>
      </w:pPr>
      <w:hyperlink w:anchor="_Toc349047704" w:history="1">
        <w:r w:rsidR="005C4EFA">
          <w:rPr>
            <w:rStyle w:val="af0"/>
            <w:rFonts w:hint="eastAsia"/>
          </w:rPr>
          <w:t>第八部分</w:t>
        </w:r>
        <w:r w:rsidR="005C4EFA">
          <w:rPr>
            <w:rStyle w:val="af0"/>
          </w:rPr>
          <w:t xml:space="preserve">  </w:t>
        </w:r>
        <w:r w:rsidR="005C4EFA">
          <w:rPr>
            <w:rStyle w:val="af0"/>
            <w:rFonts w:hint="eastAsia"/>
          </w:rPr>
          <w:t>基金份额持有人大会</w:t>
        </w:r>
        <w:r w:rsidR="005C4EFA">
          <w:tab/>
        </w:r>
        <w:r>
          <w:fldChar w:fldCharType="begin"/>
        </w:r>
        <w:r w:rsidR="005C4EFA">
          <w:instrText xml:space="preserve"> PAGEREF _Toc349047704 \h </w:instrText>
        </w:r>
        <w:r>
          <w:fldChar w:fldCharType="separate"/>
        </w:r>
        <w:r w:rsidR="005C4EFA">
          <w:t>26</w:t>
        </w:r>
        <w:r>
          <w:fldChar w:fldCharType="end"/>
        </w:r>
      </w:hyperlink>
    </w:p>
    <w:p w:rsidR="008D2346" w:rsidRDefault="008D2346">
      <w:pPr>
        <w:pStyle w:val="10"/>
        <w:rPr>
          <w:rFonts w:ascii="Calibri" w:hAnsi="Calibri"/>
          <w:szCs w:val="22"/>
        </w:rPr>
      </w:pPr>
      <w:hyperlink w:anchor="_Toc349047705" w:history="1">
        <w:r w:rsidR="005C4EFA">
          <w:rPr>
            <w:rStyle w:val="af0"/>
            <w:rFonts w:hint="eastAsia"/>
          </w:rPr>
          <w:t>第九部分</w:t>
        </w:r>
        <w:r w:rsidR="005C4EFA">
          <w:rPr>
            <w:rStyle w:val="af0"/>
          </w:rPr>
          <w:t xml:space="preserve">  </w:t>
        </w:r>
        <w:r w:rsidR="005C4EFA">
          <w:rPr>
            <w:rStyle w:val="af0"/>
            <w:rFonts w:hint="eastAsia"/>
          </w:rPr>
          <w:t>基金管理人、基金托管人的更换条件和程序</w:t>
        </w:r>
        <w:r w:rsidR="005C4EFA">
          <w:tab/>
        </w:r>
        <w:r>
          <w:fldChar w:fldCharType="begin"/>
        </w:r>
        <w:r w:rsidR="005C4EFA">
          <w:instrText xml:space="preserve"> PAGEREF _Toc349047705 \h </w:instrText>
        </w:r>
        <w:r>
          <w:fldChar w:fldCharType="separate"/>
        </w:r>
        <w:r w:rsidR="005C4EFA">
          <w:t>33</w:t>
        </w:r>
        <w:r>
          <w:fldChar w:fldCharType="end"/>
        </w:r>
      </w:hyperlink>
    </w:p>
    <w:p w:rsidR="008D2346" w:rsidRDefault="008D2346">
      <w:pPr>
        <w:pStyle w:val="10"/>
        <w:rPr>
          <w:rFonts w:ascii="Calibri" w:hAnsi="Calibri"/>
          <w:szCs w:val="22"/>
        </w:rPr>
      </w:pPr>
      <w:hyperlink w:anchor="_Toc349047706" w:history="1">
        <w:r w:rsidR="005C4EFA">
          <w:rPr>
            <w:rStyle w:val="af0"/>
            <w:rFonts w:hint="eastAsia"/>
          </w:rPr>
          <w:t>第十部分</w:t>
        </w:r>
        <w:r w:rsidR="005C4EFA">
          <w:rPr>
            <w:rStyle w:val="af0"/>
          </w:rPr>
          <w:t xml:space="preserve">  </w:t>
        </w:r>
        <w:r w:rsidR="005C4EFA">
          <w:rPr>
            <w:rStyle w:val="af0"/>
            <w:rFonts w:hint="eastAsia"/>
          </w:rPr>
          <w:t>基金的托管</w:t>
        </w:r>
        <w:r w:rsidR="005C4EFA">
          <w:tab/>
        </w:r>
        <w:r>
          <w:fldChar w:fldCharType="begin"/>
        </w:r>
        <w:r w:rsidR="005C4EFA">
          <w:instrText xml:space="preserve"> PAGEREF _Toc349047706 \h </w:instrText>
        </w:r>
        <w:r>
          <w:fldChar w:fldCharType="separate"/>
        </w:r>
        <w:r w:rsidR="005C4EFA">
          <w:t>36</w:t>
        </w:r>
        <w:r>
          <w:fldChar w:fldCharType="end"/>
        </w:r>
      </w:hyperlink>
    </w:p>
    <w:p w:rsidR="008D2346" w:rsidRDefault="008D2346">
      <w:pPr>
        <w:pStyle w:val="10"/>
        <w:rPr>
          <w:rFonts w:ascii="Calibri" w:hAnsi="Calibri"/>
          <w:szCs w:val="22"/>
        </w:rPr>
      </w:pPr>
      <w:hyperlink w:anchor="_Toc349047707" w:history="1">
        <w:r w:rsidR="005C4EFA">
          <w:rPr>
            <w:rStyle w:val="af0"/>
            <w:rFonts w:hint="eastAsia"/>
          </w:rPr>
          <w:t>第十一部分</w:t>
        </w:r>
        <w:r w:rsidR="005C4EFA">
          <w:rPr>
            <w:rStyle w:val="af0"/>
          </w:rPr>
          <w:t xml:space="preserve">  </w:t>
        </w:r>
        <w:r w:rsidR="005C4EFA">
          <w:rPr>
            <w:rStyle w:val="af0"/>
            <w:rFonts w:hint="eastAsia"/>
          </w:rPr>
          <w:t>基金份额的登记</w:t>
        </w:r>
        <w:r w:rsidR="005C4EFA">
          <w:tab/>
        </w:r>
        <w:r>
          <w:fldChar w:fldCharType="begin"/>
        </w:r>
        <w:r w:rsidR="005C4EFA">
          <w:instrText xml:space="preserve"> </w:instrText>
        </w:r>
        <w:r w:rsidR="005C4EFA">
          <w:instrText xml:space="preserve">PAGEREF _Toc349047707 \h </w:instrText>
        </w:r>
        <w:r>
          <w:fldChar w:fldCharType="separate"/>
        </w:r>
        <w:r w:rsidR="005C4EFA">
          <w:t>37</w:t>
        </w:r>
        <w:r>
          <w:fldChar w:fldCharType="end"/>
        </w:r>
      </w:hyperlink>
    </w:p>
    <w:p w:rsidR="008D2346" w:rsidRDefault="008D2346">
      <w:pPr>
        <w:pStyle w:val="10"/>
        <w:rPr>
          <w:rFonts w:ascii="Calibri" w:hAnsi="Calibri"/>
          <w:szCs w:val="22"/>
        </w:rPr>
      </w:pPr>
      <w:hyperlink w:anchor="_Toc349047708" w:history="1">
        <w:r w:rsidR="005C4EFA">
          <w:rPr>
            <w:rStyle w:val="af0"/>
            <w:rFonts w:hint="eastAsia"/>
          </w:rPr>
          <w:t>第十二部分</w:t>
        </w:r>
        <w:r w:rsidR="005C4EFA">
          <w:rPr>
            <w:rStyle w:val="af0"/>
          </w:rPr>
          <w:t xml:space="preserve">  </w:t>
        </w:r>
        <w:r w:rsidR="005C4EFA">
          <w:rPr>
            <w:rStyle w:val="af0"/>
            <w:rFonts w:hint="eastAsia"/>
          </w:rPr>
          <w:t>基金的投资</w:t>
        </w:r>
        <w:r w:rsidR="005C4EFA">
          <w:tab/>
        </w:r>
        <w:r>
          <w:fldChar w:fldCharType="begin"/>
        </w:r>
        <w:r w:rsidR="005C4EFA">
          <w:instrText xml:space="preserve"> PAGEREF _Toc349047708 \h </w:instrText>
        </w:r>
        <w:r>
          <w:fldChar w:fldCharType="separate"/>
        </w:r>
        <w:r w:rsidR="005C4EFA">
          <w:t>39</w:t>
        </w:r>
        <w:r>
          <w:fldChar w:fldCharType="end"/>
        </w:r>
      </w:hyperlink>
    </w:p>
    <w:p w:rsidR="008D2346" w:rsidRDefault="008D2346">
      <w:pPr>
        <w:pStyle w:val="10"/>
        <w:rPr>
          <w:rFonts w:ascii="Calibri" w:hAnsi="Calibri"/>
          <w:szCs w:val="22"/>
        </w:rPr>
      </w:pPr>
      <w:hyperlink w:anchor="_Toc349047709" w:history="1">
        <w:r w:rsidR="005C4EFA">
          <w:rPr>
            <w:rStyle w:val="af0"/>
            <w:rFonts w:hint="eastAsia"/>
          </w:rPr>
          <w:t>第十三部分</w:t>
        </w:r>
        <w:r w:rsidR="005C4EFA">
          <w:rPr>
            <w:rStyle w:val="af0"/>
          </w:rPr>
          <w:t xml:space="preserve">  </w:t>
        </w:r>
        <w:r w:rsidR="005C4EFA">
          <w:rPr>
            <w:rStyle w:val="af0"/>
            <w:rFonts w:hint="eastAsia"/>
          </w:rPr>
          <w:t>基金的财产</w:t>
        </w:r>
        <w:r w:rsidR="005C4EFA">
          <w:tab/>
        </w:r>
        <w:r>
          <w:fldChar w:fldCharType="begin"/>
        </w:r>
        <w:r w:rsidR="005C4EFA">
          <w:instrText xml:space="preserve"> PAGEREF _Toc349047709 \h </w:instrText>
        </w:r>
        <w:r>
          <w:fldChar w:fldCharType="separate"/>
        </w:r>
        <w:r w:rsidR="005C4EFA">
          <w:t>50</w:t>
        </w:r>
        <w:r>
          <w:fldChar w:fldCharType="end"/>
        </w:r>
      </w:hyperlink>
    </w:p>
    <w:p w:rsidR="008D2346" w:rsidRDefault="008D2346">
      <w:pPr>
        <w:pStyle w:val="10"/>
        <w:rPr>
          <w:rFonts w:ascii="Calibri" w:hAnsi="Calibri"/>
          <w:szCs w:val="22"/>
        </w:rPr>
      </w:pPr>
      <w:hyperlink w:anchor="_Toc349047710" w:history="1">
        <w:r w:rsidR="005C4EFA">
          <w:rPr>
            <w:rStyle w:val="af0"/>
            <w:rFonts w:hint="eastAsia"/>
          </w:rPr>
          <w:t>第十四部分</w:t>
        </w:r>
        <w:r w:rsidR="005C4EFA">
          <w:rPr>
            <w:rStyle w:val="af0"/>
          </w:rPr>
          <w:t xml:space="preserve">  </w:t>
        </w:r>
        <w:r w:rsidR="005C4EFA">
          <w:rPr>
            <w:rStyle w:val="af0"/>
            <w:rFonts w:hint="eastAsia"/>
          </w:rPr>
          <w:t>基金资产估值</w:t>
        </w:r>
        <w:r w:rsidR="005C4EFA">
          <w:tab/>
        </w:r>
        <w:r>
          <w:fldChar w:fldCharType="begin"/>
        </w:r>
        <w:r w:rsidR="005C4EFA">
          <w:instrText xml:space="preserve"> PAGEREF _Toc349047710 \h </w:instrText>
        </w:r>
        <w:r>
          <w:fldChar w:fldCharType="separate"/>
        </w:r>
        <w:r w:rsidR="005C4EFA">
          <w:t>51</w:t>
        </w:r>
        <w:r>
          <w:fldChar w:fldCharType="end"/>
        </w:r>
      </w:hyperlink>
    </w:p>
    <w:p w:rsidR="008D2346" w:rsidRDefault="008D2346">
      <w:pPr>
        <w:pStyle w:val="10"/>
        <w:rPr>
          <w:rFonts w:ascii="Calibri" w:hAnsi="Calibri"/>
          <w:szCs w:val="22"/>
        </w:rPr>
      </w:pPr>
      <w:hyperlink w:anchor="_Toc349047711" w:history="1">
        <w:r w:rsidR="005C4EFA">
          <w:rPr>
            <w:rStyle w:val="af0"/>
            <w:rFonts w:hint="eastAsia"/>
          </w:rPr>
          <w:t>第十五部分</w:t>
        </w:r>
        <w:r w:rsidR="005C4EFA">
          <w:rPr>
            <w:rStyle w:val="af0"/>
          </w:rPr>
          <w:t xml:space="preserve">  </w:t>
        </w:r>
        <w:r w:rsidR="005C4EFA">
          <w:rPr>
            <w:rStyle w:val="af0"/>
            <w:rFonts w:hint="eastAsia"/>
          </w:rPr>
          <w:t>基金费用与税收</w:t>
        </w:r>
        <w:r w:rsidR="005C4EFA">
          <w:tab/>
        </w:r>
        <w:r>
          <w:fldChar w:fldCharType="begin"/>
        </w:r>
        <w:r w:rsidR="005C4EFA">
          <w:instrText xml:space="preserve"> PAGEREF _Toc349047711 \h </w:instrText>
        </w:r>
        <w:r>
          <w:fldChar w:fldCharType="separate"/>
        </w:r>
        <w:r w:rsidR="005C4EFA">
          <w:t>56</w:t>
        </w:r>
        <w:r>
          <w:fldChar w:fldCharType="end"/>
        </w:r>
      </w:hyperlink>
    </w:p>
    <w:p w:rsidR="008D2346" w:rsidRDefault="008D2346">
      <w:pPr>
        <w:pStyle w:val="10"/>
        <w:rPr>
          <w:rFonts w:ascii="Calibri" w:hAnsi="Calibri"/>
          <w:szCs w:val="22"/>
        </w:rPr>
      </w:pPr>
      <w:hyperlink w:anchor="_Toc349047712" w:history="1">
        <w:r w:rsidR="005C4EFA">
          <w:rPr>
            <w:rStyle w:val="af0"/>
            <w:rFonts w:hint="eastAsia"/>
          </w:rPr>
          <w:t>第十六部分</w:t>
        </w:r>
        <w:r w:rsidR="005C4EFA">
          <w:rPr>
            <w:rStyle w:val="af0"/>
          </w:rPr>
          <w:t xml:space="preserve">  </w:t>
        </w:r>
        <w:r w:rsidR="005C4EFA">
          <w:rPr>
            <w:rStyle w:val="af0"/>
            <w:rFonts w:hint="eastAsia"/>
          </w:rPr>
          <w:t>基金的收益与分配</w:t>
        </w:r>
        <w:r w:rsidR="005C4EFA">
          <w:tab/>
        </w:r>
        <w:r>
          <w:fldChar w:fldCharType="begin"/>
        </w:r>
        <w:r w:rsidR="005C4EFA">
          <w:instrText xml:space="preserve"> PAGEREF _Toc349047712 \h </w:instrText>
        </w:r>
        <w:r>
          <w:fldChar w:fldCharType="separate"/>
        </w:r>
        <w:r w:rsidR="005C4EFA">
          <w:t>58</w:t>
        </w:r>
        <w:r>
          <w:fldChar w:fldCharType="end"/>
        </w:r>
      </w:hyperlink>
    </w:p>
    <w:p w:rsidR="008D2346" w:rsidRDefault="008D2346">
      <w:pPr>
        <w:pStyle w:val="10"/>
        <w:rPr>
          <w:rFonts w:ascii="Calibri" w:hAnsi="Calibri"/>
          <w:szCs w:val="22"/>
        </w:rPr>
      </w:pPr>
      <w:hyperlink w:anchor="_Toc349047713" w:history="1">
        <w:r w:rsidR="005C4EFA">
          <w:rPr>
            <w:rStyle w:val="af0"/>
            <w:rFonts w:hint="eastAsia"/>
          </w:rPr>
          <w:t>第十七部分</w:t>
        </w:r>
        <w:r w:rsidR="005C4EFA">
          <w:rPr>
            <w:rStyle w:val="af0"/>
          </w:rPr>
          <w:t xml:space="preserve">  </w:t>
        </w:r>
        <w:r w:rsidR="005C4EFA">
          <w:rPr>
            <w:rStyle w:val="af0"/>
            <w:rFonts w:hint="eastAsia"/>
          </w:rPr>
          <w:t>基金的会计</w:t>
        </w:r>
        <w:r w:rsidR="005C4EFA">
          <w:rPr>
            <w:rStyle w:val="af0"/>
            <w:rFonts w:hint="eastAsia"/>
          </w:rPr>
          <w:t>与审计</w:t>
        </w:r>
        <w:r w:rsidR="005C4EFA">
          <w:tab/>
        </w:r>
        <w:r>
          <w:fldChar w:fldCharType="begin"/>
        </w:r>
        <w:r w:rsidR="005C4EFA">
          <w:instrText xml:space="preserve"> PAGEREF _Toc349047713 \h </w:instrText>
        </w:r>
        <w:r>
          <w:fldChar w:fldCharType="separate"/>
        </w:r>
        <w:r w:rsidR="005C4EFA">
          <w:t>60</w:t>
        </w:r>
        <w:r>
          <w:fldChar w:fldCharType="end"/>
        </w:r>
      </w:hyperlink>
    </w:p>
    <w:p w:rsidR="008D2346" w:rsidRDefault="008D2346">
      <w:pPr>
        <w:pStyle w:val="10"/>
        <w:rPr>
          <w:rFonts w:ascii="Calibri" w:hAnsi="Calibri"/>
          <w:szCs w:val="22"/>
        </w:rPr>
      </w:pPr>
      <w:hyperlink w:anchor="_Toc349047714" w:history="1">
        <w:r w:rsidR="005C4EFA">
          <w:rPr>
            <w:rStyle w:val="af0"/>
            <w:rFonts w:hint="eastAsia"/>
          </w:rPr>
          <w:t>第十八部分</w:t>
        </w:r>
        <w:r w:rsidR="005C4EFA">
          <w:rPr>
            <w:rStyle w:val="af0"/>
          </w:rPr>
          <w:t xml:space="preserve">  </w:t>
        </w:r>
        <w:r w:rsidR="005C4EFA">
          <w:rPr>
            <w:rStyle w:val="af0"/>
            <w:rFonts w:hint="eastAsia"/>
          </w:rPr>
          <w:t>基金的信息披露</w:t>
        </w:r>
        <w:r w:rsidR="005C4EFA">
          <w:tab/>
        </w:r>
        <w:r>
          <w:fldChar w:fldCharType="begin"/>
        </w:r>
        <w:r w:rsidR="005C4EFA">
          <w:instrText xml:space="preserve"> PAGEREF _Toc349047714 \h </w:instrText>
        </w:r>
        <w:r>
          <w:fldChar w:fldCharType="separate"/>
        </w:r>
        <w:r w:rsidR="005C4EFA">
          <w:t>61</w:t>
        </w:r>
        <w:r>
          <w:fldChar w:fldCharType="end"/>
        </w:r>
      </w:hyperlink>
    </w:p>
    <w:p w:rsidR="008D2346" w:rsidRDefault="008D2346">
      <w:pPr>
        <w:pStyle w:val="10"/>
        <w:rPr>
          <w:rFonts w:ascii="Calibri" w:hAnsi="Calibri"/>
          <w:szCs w:val="22"/>
        </w:rPr>
      </w:pPr>
      <w:hyperlink w:anchor="_Toc349047715" w:history="1">
        <w:r w:rsidR="005C4EFA">
          <w:rPr>
            <w:rStyle w:val="af0"/>
            <w:rFonts w:hint="eastAsia"/>
          </w:rPr>
          <w:t>第十九部分</w:t>
        </w:r>
        <w:r w:rsidR="005C4EFA">
          <w:rPr>
            <w:rStyle w:val="af0"/>
          </w:rPr>
          <w:t xml:space="preserve">  </w:t>
        </w:r>
        <w:r w:rsidR="005C4EFA">
          <w:rPr>
            <w:rStyle w:val="af0"/>
            <w:rFonts w:hint="eastAsia"/>
          </w:rPr>
          <w:t>基金合同的变更、终止与基金财产的清算</w:t>
        </w:r>
        <w:r w:rsidR="005C4EFA">
          <w:tab/>
        </w:r>
        <w:r>
          <w:fldChar w:fldCharType="begin"/>
        </w:r>
        <w:r w:rsidR="005C4EFA">
          <w:instrText xml:space="preserve"> PAGEREF _Toc349047715 \h </w:instrText>
        </w:r>
        <w:r>
          <w:fldChar w:fldCharType="separate"/>
        </w:r>
        <w:r w:rsidR="005C4EFA">
          <w:t>66</w:t>
        </w:r>
        <w:r>
          <w:fldChar w:fldCharType="end"/>
        </w:r>
      </w:hyperlink>
    </w:p>
    <w:p w:rsidR="008D2346" w:rsidRDefault="008D2346">
      <w:pPr>
        <w:pStyle w:val="10"/>
        <w:rPr>
          <w:rFonts w:ascii="Calibri" w:hAnsi="Calibri"/>
          <w:szCs w:val="22"/>
        </w:rPr>
      </w:pPr>
      <w:hyperlink w:anchor="_Toc349047716" w:history="1">
        <w:r w:rsidR="005C4EFA">
          <w:rPr>
            <w:rStyle w:val="af0"/>
            <w:rFonts w:hint="eastAsia"/>
          </w:rPr>
          <w:t>第二十部分</w:t>
        </w:r>
        <w:r w:rsidR="005C4EFA">
          <w:rPr>
            <w:rStyle w:val="af0"/>
          </w:rPr>
          <w:t xml:space="preserve">  </w:t>
        </w:r>
        <w:r w:rsidR="005C4EFA">
          <w:rPr>
            <w:rStyle w:val="af0"/>
            <w:rFonts w:hint="eastAsia"/>
          </w:rPr>
          <w:t>违约责任</w:t>
        </w:r>
        <w:r w:rsidR="005C4EFA">
          <w:tab/>
        </w:r>
        <w:r>
          <w:fldChar w:fldCharType="begin"/>
        </w:r>
        <w:r w:rsidR="005C4EFA">
          <w:instrText xml:space="preserve"> PAGEREF _Toc349047716 \h </w:instrText>
        </w:r>
        <w:r>
          <w:fldChar w:fldCharType="separate"/>
        </w:r>
        <w:r w:rsidR="005C4EFA">
          <w:t>68</w:t>
        </w:r>
        <w:r>
          <w:fldChar w:fldCharType="end"/>
        </w:r>
      </w:hyperlink>
    </w:p>
    <w:p w:rsidR="008D2346" w:rsidRDefault="008D2346">
      <w:pPr>
        <w:pStyle w:val="10"/>
        <w:rPr>
          <w:rFonts w:ascii="Calibri" w:hAnsi="Calibri"/>
          <w:szCs w:val="22"/>
        </w:rPr>
      </w:pPr>
      <w:hyperlink w:anchor="_Toc349047717" w:history="1">
        <w:r w:rsidR="005C4EFA">
          <w:rPr>
            <w:rStyle w:val="af0"/>
            <w:rFonts w:hint="eastAsia"/>
          </w:rPr>
          <w:t>第二十一部分</w:t>
        </w:r>
        <w:r w:rsidR="005C4EFA">
          <w:rPr>
            <w:rStyle w:val="af0"/>
          </w:rPr>
          <w:t xml:space="preserve">  </w:t>
        </w:r>
        <w:r w:rsidR="005C4EFA">
          <w:rPr>
            <w:rStyle w:val="af0"/>
            <w:rFonts w:hint="eastAsia"/>
          </w:rPr>
          <w:t>争议的处理和适用的法律</w:t>
        </w:r>
        <w:r w:rsidR="005C4EFA">
          <w:tab/>
        </w:r>
        <w:r>
          <w:fldChar w:fldCharType="begin"/>
        </w:r>
        <w:r w:rsidR="005C4EFA">
          <w:instrText xml:space="preserve"> PAGEREF _Toc349047717 \h </w:instrText>
        </w:r>
        <w:r>
          <w:fldChar w:fldCharType="separate"/>
        </w:r>
        <w:r w:rsidR="005C4EFA">
          <w:t>69</w:t>
        </w:r>
        <w:r>
          <w:fldChar w:fldCharType="end"/>
        </w:r>
      </w:hyperlink>
    </w:p>
    <w:p w:rsidR="008D2346" w:rsidRDefault="008D2346">
      <w:pPr>
        <w:pStyle w:val="10"/>
        <w:rPr>
          <w:rFonts w:ascii="Calibri" w:hAnsi="Calibri"/>
          <w:szCs w:val="22"/>
        </w:rPr>
      </w:pPr>
      <w:hyperlink w:anchor="_Toc349047718" w:history="1">
        <w:r w:rsidR="005C4EFA">
          <w:rPr>
            <w:rStyle w:val="af0"/>
            <w:rFonts w:hint="eastAsia"/>
          </w:rPr>
          <w:t>第二十二部分</w:t>
        </w:r>
        <w:r w:rsidR="005C4EFA">
          <w:rPr>
            <w:rStyle w:val="af0"/>
          </w:rPr>
          <w:t xml:space="preserve">  </w:t>
        </w:r>
        <w:r w:rsidR="005C4EFA">
          <w:rPr>
            <w:rStyle w:val="af0"/>
            <w:rFonts w:hint="eastAsia"/>
          </w:rPr>
          <w:t>基金合同的效力</w:t>
        </w:r>
        <w:r w:rsidR="005C4EFA">
          <w:tab/>
        </w:r>
        <w:r>
          <w:fldChar w:fldCharType="begin"/>
        </w:r>
        <w:r w:rsidR="005C4EFA">
          <w:instrText xml:space="preserve"> PAGEREF _Toc349047718 \h </w:instrText>
        </w:r>
        <w:r>
          <w:fldChar w:fldCharType="separate"/>
        </w:r>
        <w:r w:rsidR="005C4EFA">
          <w:t>69</w:t>
        </w:r>
        <w:r>
          <w:fldChar w:fldCharType="end"/>
        </w:r>
      </w:hyperlink>
    </w:p>
    <w:p w:rsidR="008D2346" w:rsidRDefault="008D2346">
      <w:pPr>
        <w:pStyle w:val="10"/>
        <w:rPr>
          <w:rFonts w:ascii="Calibri" w:hAnsi="Calibri"/>
          <w:szCs w:val="22"/>
        </w:rPr>
      </w:pPr>
      <w:hyperlink w:anchor="_Toc349047719" w:history="1">
        <w:r w:rsidR="005C4EFA">
          <w:rPr>
            <w:rStyle w:val="af0"/>
            <w:rFonts w:hint="eastAsia"/>
          </w:rPr>
          <w:t>第二十三部分</w:t>
        </w:r>
        <w:r w:rsidR="005C4EFA">
          <w:rPr>
            <w:rStyle w:val="af0"/>
          </w:rPr>
          <w:t xml:space="preserve">  </w:t>
        </w:r>
        <w:r w:rsidR="005C4EFA">
          <w:rPr>
            <w:rStyle w:val="af0"/>
            <w:rFonts w:hint="eastAsia"/>
          </w:rPr>
          <w:t>其他事项</w:t>
        </w:r>
        <w:r w:rsidR="005C4EFA">
          <w:tab/>
        </w:r>
        <w:r>
          <w:fldChar w:fldCharType="begin"/>
        </w:r>
        <w:r w:rsidR="005C4EFA">
          <w:instrText xml:space="preserve"> PAGEREF _Toc349047719 \h </w:instrText>
        </w:r>
        <w:r>
          <w:fldChar w:fldCharType="separate"/>
        </w:r>
        <w:r w:rsidR="005C4EFA">
          <w:t>70</w:t>
        </w:r>
        <w:r>
          <w:fldChar w:fldCharType="end"/>
        </w:r>
      </w:hyperlink>
    </w:p>
    <w:p w:rsidR="008D2346" w:rsidRDefault="008D2346">
      <w:pPr>
        <w:pStyle w:val="10"/>
        <w:rPr>
          <w:rFonts w:ascii="Calibri" w:hAnsi="Calibri"/>
          <w:szCs w:val="22"/>
        </w:rPr>
      </w:pPr>
      <w:hyperlink w:anchor="_Toc349047720" w:history="1">
        <w:r w:rsidR="005C4EFA">
          <w:rPr>
            <w:rStyle w:val="af0"/>
            <w:rFonts w:hAnsi="宋体" w:cs="Arial" w:hint="eastAsia"/>
          </w:rPr>
          <w:t>第二十四部分</w:t>
        </w:r>
        <w:r w:rsidR="005C4EFA">
          <w:rPr>
            <w:rStyle w:val="af0"/>
            <w:rFonts w:hAnsi="宋体" w:cs="Arial"/>
          </w:rPr>
          <w:t xml:space="preserve">  </w:t>
        </w:r>
        <w:r w:rsidR="005C4EFA">
          <w:rPr>
            <w:rStyle w:val="af0"/>
            <w:rFonts w:hint="eastAsia"/>
          </w:rPr>
          <w:t>基金合同内容摘要</w:t>
        </w:r>
        <w:r w:rsidR="005C4EFA">
          <w:tab/>
        </w:r>
        <w:r>
          <w:fldChar w:fldCharType="begin"/>
        </w:r>
        <w:r w:rsidR="005C4EFA">
          <w:instrText xml:space="preserve"> PAGEREF _Toc349047720 \h </w:instrText>
        </w:r>
        <w:r>
          <w:fldChar w:fldCharType="separate"/>
        </w:r>
        <w:r w:rsidR="005C4EFA">
          <w:t>71</w:t>
        </w:r>
        <w:r>
          <w:fldChar w:fldCharType="end"/>
        </w:r>
      </w:hyperlink>
    </w:p>
    <w:p w:rsidR="008D2346" w:rsidRDefault="008D2346">
      <w:pPr>
        <w:pStyle w:val="1"/>
        <w:spacing w:before="0" w:after="0"/>
        <w:jc w:val="left"/>
        <w:rPr>
          <w:rFonts w:ascii="Times New Roman"/>
          <w:b w:val="0"/>
          <w:bCs/>
          <w:color w:val="auto"/>
          <w:kern w:val="2"/>
        </w:rPr>
        <w:sectPr w:rsidR="008D2346">
          <w:headerReference w:type="default" r:id="rId14"/>
          <w:pgSz w:w="11906" w:h="16838"/>
          <w:pgMar w:top="1440" w:right="1800" w:bottom="1440" w:left="1800" w:header="851" w:footer="992" w:gutter="0"/>
          <w:pgNumType w:start="2"/>
          <w:cols w:space="720"/>
          <w:docGrid w:type="lines" w:linePitch="312"/>
        </w:sectPr>
      </w:pPr>
      <w:r>
        <w:rPr>
          <w:rFonts w:ascii="Times New Roman"/>
          <w:b w:val="0"/>
          <w:bCs/>
          <w:color w:val="auto"/>
          <w:kern w:val="2"/>
        </w:rPr>
        <w:fldChar w:fldCharType="end"/>
      </w:r>
      <w:bookmarkStart w:id="24" w:name="_Toc23386"/>
      <w:bookmarkStart w:id="25" w:name="_Toc141703880"/>
      <w:bookmarkStart w:id="26" w:name="_Toc26897"/>
      <w:bookmarkStart w:id="27" w:name="_Toc8727"/>
      <w:bookmarkStart w:id="28" w:name="_Toc139991730"/>
      <w:bookmarkStart w:id="29" w:name="_Toc29629"/>
      <w:bookmarkStart w:id="30" w:name="_Toc30935"/>
      <w:bookmarkStart w:id="31" w:name="_Toc4966"/>
      <w:bookmarkStart w:id="32" w:name="_Toc32639"/>
      <w:bookmarkStart w:id="33" w:name="_Toc4867"/>
      <w:bookmarkStart w:id="34" w:name="_Toc6306"/>
      <w:bookmarkStart w:id="35" w:name="_Toc15517"/>
      <w:bookmarkStart w:id="36" w:name="_Toc123112229"/>
      <w:bookmarkStart w:id="37" w:name="_Toc123701389"/>
      <w:bookmarkStart w:id="38" w:name="_Toc123112268"/>
      <w:bookmarkStart w:id="39" w:name="_Toc233456271"/>
    </w:p>
    <w:p w:rsidR="008D2346" w:rsidRDefault="005C4EFA">
      <w:pPr>
        <w:pStyle w:val="1"/>
        <w:spacing w:before="0" w:after="0"/>
        <w:jc w:val="center"/>
        <w:rPr>
          <w:rFonts w:ascii="Times New Roman"/>
          <w:color w:val="auto"/>
          <w:sz w:val="30"/>
        </w:rPr>
      </w:pPr>
      <w:bookmarkStart w:id="40" w:name="_Toc349047697"/>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8D2346" w:rsidRDefault="008D2346">
      <w:pPr>
        <w:rPr>
          <w:bCs/>
        </w:rPr>
      </w:pPr>
      <w:bookmarkStart w:id="41" w:name="_Toc139991731"/>
    </w:p>
    <w:p w:rsidR="008D2346" w:rsidRDefault="005C4EFA">
      <w:pPr>
        <w:spacing w:line="360" w:lineRule="auto"/>
        <w:ind w:firstLineChars="200" w:firstLine="480"/>
        <w:rPr>
          <w:bCs/>
          <w:sz w:val="24"/>
        </w:rPr>
      </w:pPr>
      <w:bookmarkStart w:id="42" w:name="_Toc258829399"/>
      <w:bookmarkEnd w:id="36"/>
      <w:bookmarkEnd w:id="37"/>
      <w:bookmarkEnd w:id="38"/>
      <w:bookmarkEnd w:id="41"/>
      <w:r>
        <w:rPr>
          <w:rFonts w:hint="eastAsia"/>
          <w:bCs/>
          <w:sz w:val="24"/>
        </w:rPr>
        <w:t>一、</w:t>
      </w:r>
      <w:r>
        <w:rPr>
          <w:bCs/>
          <w:sz w:val="24"/>
        </w:rPr>
        <w:t>订立本基金合同的目的、依据和原则</w:t>
      </w:r>
    </w:p>
    <w:p w:rsidR="008D2346" w:rsidRDefault="005C4EFA">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8D2346" w:rsidRDefault="005C4EFA">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 xml:space="preserve"> </w:t>
      </w:r>
      <w:r>
        <w:rPr>
          <w:rFonts w:hint="eastAsia"/>
          <w:bCs/>
          <w:sz w:val="24"/>
        </w:rPr>
        <w:t>、《公开募集开放式证券投资基金流动性风险管理规定》</w:t>
      </w:r>
      <w:r>
        <w:rPr>
          <w:bCs/>
          <w:sz w:val="24"/>
        </w:rPr>
        <w:t>(</w:t>
      </w:r>
      <w:r>
        <w:rPr>
          <w:bCs/>
          <w:sz w:val="24"/>
        </w:rPr>
        <w:t>以下简称</w:t>
      </w:r>
      <w:r>
        <w:rPr>
          <w:bCs/>
          <w:sz w:val="24"/>
        </w:rPr>
        <w:t>“</w:t>
      </w:r>
      <w:r>
        <w:rPr>
          <w:bCs/>
          <w:sz w:val="24"/>
        </w:rPr>
        <w:t>《</w:t>
      </w:r>
      <w:r>
        <w:rPr>
          <w:rFonts w:hint="eastAsia"/>
          <w:bCs/>
          <w:sz w:val="24"/>
        </w:rPr>
        <w:t>流动性风险管理规定</w:t>
      </w:r>
      <w:r>
        <w:rPr>
          <w:bCs/>
          <w:sz w:val="24"/>
        </w:rPr>
        <w:t>》</w:t>
      </w:r>
      <w:r>
        <w:rPr>
          <w:bCs/>
          <w:sz w:val="24"/>
        </w:rPr>
        <w:t>”)</w:t>
      </w:r>
      <w:r>
        <w:rPr>
          <w:bCs/>
          <w:sz w:val="24"/>
        </w:rPr>
        <w:t>和其他有关法律法规。</w:t>
      </w:r>
    </w:p>
    <w:p w:rsidR="008D2346" w:rsidRDefault="005C4EFA">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8D2346" w:rsidRDefault="005C4EFA">
      <w:pPr>
        <w:spacing w:line="360" w:lineRule="auto"/>
        <w:ind w:firstLineChars="200" w:firstLine="480"/>
        <w:rPr>
          <w:bCs/>
          <w:sz w:val="24"/>
        </w:rPr>
      </w:pPr>
      <w:r>
        <w:rPr>
          <w:rFonts w:hint="eastAsia"/>
          <w:bCs/>
          <w:sz w:val="24"/>
        </w:rPr>
        <w:t>二、</w:t>
      </w:r>
      <w:r>
        <w:rPr>
          <w:bCs/>
          <w:sz w:val="24"/>
        </w:rPr>
        <w:t>基</w:t>
      </w:r>
      <w:r>
        <w:rPr>
          <w:bCs/>
          <w:sz w:val="24"/>
        </w:rPr>
        <w:t>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8D2346" w:rsidRDefault="005C4EFA">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8D2346" w:rsidRDefault="005C4EFA">
      <w:pPr>
        <w:spacing w:line="360" w:lineRule="auto"/>
        <w:ind w:firstLineChars="200" w:firstLine="480"/>
        <w:rPr>
          <w:bCs/>
          <w:sz w:val="24"/>
        </w:rPr>
      </w:pPr>
      <w:r>
        <w:rPr>
          <w:rFonts w:hint="eastAsia"/>
          <w:bCs/>
          <w:sz w:val="24"/>
        </w:rPr>
        <w:t>三、</w:t>
      </w:r>
      <w:r>
        <w:rPr>
          <w:bCs/>
          <w:sz w:val="24"/>
        </w:rPr>
        <w:t>证券投资基金由基金管理人依照《基金法》、基金合同及其他有关规定募集，并经</w:t>
      </w:r>
      <w:r>
        <w:rPr>
          <w:bCs/>
          <w:sz w:val="24"/>
        </w:rPr>
        <w:t>中国证券监督管理委员会</w:t>
      </w:r>
      <w:r>
        <w:rPr>
          <w:bCs/>
          <w:sz w:val="24"/>
        </w:rPr>
        <w:t>(</w:t>
      </w:r>
      <w:r>
        <w:rPr>
          <w:bCs/>
          <w:sz w:val="24"/>
        </w:rPr>
        <w:t>以下简称</w:t>
      </w:r>
      <w:r>
        <w:rPr>
          <w:bCs/>
          <w:sz w:val="24"/>
        </w:rPr>
        <w:t>“</w:t>
      </w:r>
      <w:r>
        <w:rPr>
          <w:bCs/>
          <w:sz w:val="24"/>
        </w:rPr>
        <w:t>中国证监会</w:t>
      </w:r>
      <w:r>
        <w:rPr>
          <w:bCs/>
          <w:sz w:val="24"/>
        </w:rPr>
        <w:t>”)</w:t>
      </w:r>
      <w:r>
        <w:rPr>
          <w:bCs/>
          <w:sz w:val="24"/>
        </w:rPr>
        <w:t>核准。</w:t>
      </w:r>
    </w:p>
    <w:p w:rsidR="008D2346" w:rsidRDefault="005C4EFA">
      <w:pPr>
        <w:spacing w:line="360" w:lineRule="auto"/>
        <w:ind w:firstLineChars="200" w:firstLine="480"/>
        <w:rPr>
          <w:bCs/>
          <w:sz w:val="24"/>
        </w:rPr>
      </w:pPr>
      <w:r>
        <w:rPr>
          <w:bCs/>
          <w:sz w:val="24"/>
        </w:rPr>
        <w:t>中国证监会对本基金募集的核准，并不表明其对本基金的价值和收益做出实质性判断或保证，也不表明投资于本基金没有风险。</w:t>
      </w:r>
    </w:p>
    <w:p w:rsidR="008D2346" w:rsidRDefault="005C4EFA">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8D2346" w:rsidRDefault="005C4EFA">
      <w:pPr>
        <w:spacing w:line="360" w:lineRule="auto"/>
        <w:ind w:firstLineChars="200" w:firstLine="480"/>
        <w:rPr>
          <w:bCs/>
          <w:sz w:val="24"/>
        </w:rPr>
      </w:pPr>
      <w:r>
        <w:rPr>
          <w:rFonts w:hint="eastAsia"/>
          <w:bCs/>
          <w:sz w:val="24"/>
        </w:rPr>
        <w:t>四、</w:t>
      </w:r>
      <w:r>
        <w:rPr>
          <w:bCs/>
          <w:sz w:val="24"/>
        </w:rPr>
        <w:t>基金管理人、基金托管人在本基金合同之外披露涉及本基金的信息，其内容涉及界定基金合同当事人之间权利义务关系的，如与基金合同有冲突，以基金合同为准。</w:t>
      </w:r>
      <w:r>
        <w:rPr>
          <w:rFonts w:hint="eastAsia"/>
          <w:bCs/>
          <w:sz w:val="24"/>
        </w:rPr>
        <w:t>基金合同生效后，若因法律法规的修改或新法律法规的颁布施行导</w:t>
      </w:r>
      <w:r>
        <w:rPr>
          <w:rFonts w:hint="eastAsia"/>
          <w:bCs/>
          <w:sz w:val="24"/>
        </w:rPr>
        <w:lastRenderedPageBreak/>
        <w:t>致基金合同的内容与</w:t>
      </w:r>
      <w:r>
        <w:rPr>
          <w:rFonts w:hint="eastAsia"/>
          <w:bCs/>
          <w:sz w:val="24"/>
        </w:rPr>
        <w:t>届时有效的法律法规的强制性规定不一致，应当以届时有效的法律法规的规定为准。</w:t>
      </w:r>
    </w:p>
    <w:p w:rsidR="008D2346" w:rsidRDefault="005C4EFA">
      <w:pPr>
        <w:spacing w:line="360" w:lineRule="auto"/>
        <w:ind w:firstLineChars="200" w:firstLine="480"/>
        <w:rPr>
          <w:rFonts w:ascii="宋体" w:hAnsi="宋体" w:cs="宋体"/>
          <w:color w:val="000000"/>
          <w:sz w:val="24"/>
        </w:rPr>
      </w:pPr>
      <w:r>
        <w:rPr>
          <w:rFonts w:ascii="宋体" w:hAnsi="宋体" w:cs="宋体" w:hint="eastAsia"/>
          <w:color w:val="000000"/>
          <w:sz w:val="24"/>
        </w:rPr>
        <w:t>五、本基金合同约定的基金产品资料概要编制、披露与更新要求，自《信息披露办法》实施之日起一年后开始执行。</w:t>
      </w:r>
    </w:p>
    <w:p w:rsidR="008D2346" w:rsidRDefault="008D2346">
      <w:pPr>
        <w:spacing w:line="360" w:lineRule="auto"/>
        <w:ind w:firstLineChars="200" w:firstLine="480"/>
        <w:rPr>
          <w:bCs/>
          <w:sz w:val="24"/>
        </w:rPr>
      </w:pPr>
    </w:p>
    <w:p w:rsidR="008D2346" w:rsidRDefault="005C4EFA">
      <w:pPr>
        <w:pStyle w:val="1"/>
        <w:spacing w:before="0" w:after="0"/>
        <w:jc w:val="center"/>
        <w:rPr>
          <w:rFonts w:ascii="Times New Roman"/>
          <w:color w:val="auto"/>
          <w:sz w:val="30"/>
        </w:rPr>
      </w:pPr>
      <w:r>
        <w:rPr>
          <w:rFonts w:ascii="Times New Roman"/>
          <w:b w:val="0"/>
          <w:bCs/>
          <w:color w:val="auto"/>
          <w:kern w:val="44"/>
          <w:sz w:val="21"/>
        </w:rPr>
        <w:br w:type="page"/>
      </w:r>
      <w:bookmarkStart w:id="43" w:name="_Toc6617"/>
      <w:bookmarkStart w:id="44" w:name="_Toc2465"/>
      <w:bookmarkStart w:id="45" w:name="_Toc15067"/>
      <w:bookmarkStart w:id="46" w:name="_Toc3224"/>
      <w:bookmarkStart w:id="47" w:name="_Toc819"/>
      <w:bookmarkStart w:id="48" w:name="_Toc19592"/>
      <w:bookmarkStart w:id="49" w:name="_Toc21301"/>
      <w:bookmarkStart w:id="50" w:name="_Toc349047698"/>
      <w:bookmarkStart w:id="51" w:name="_Toc13020"/>
      <w:bookmarkStart w:id="52" w:name="_Toc24860"/>
      <w:bookmarkStart w:id="53" w:name="_Toc22864"/>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8D2346" w:rsidRDefault="008D2346">
      <w:pPr>
        <w:autoSpaceDE w:val="0"/>
        <w:autoSpaceDN w:val="0"/>
        <w:adjustRightInd w:val="0"/>
        <w:spacing w:line="360" w:lineRule="auto"/>
        <w:ind w:firstLineChars="200" w:firstLine="420"/>
        <w:rPr>
          <w:bCs/>
        </w:rPr>
      </w:pPr>
    </w:p>
    <w:p w:rsidR="008D2346" w:rsidRDefault="005C4EFA">
      <w:pPr>
        <w:spacing w:line="360" w:lineRule="auto"/>
        <w:ind w:firstLineChars="200" w:firstLine="480"/>
        <w:rPr>
          <w:bCs/>
          <w:sz w:val="24"/>
        </w:rPr>
      </w:pPr>
      <w:r>
        <w:rPr>
          <w:bCs/>
          <w:sz w:val="24"/>
        </w:rPr>
        <w:t>在本基金合同中，除非文意另有所指，下列词语或简称具有如下含义：</w:t>
      </w:r>
    </w:p>
    <w:p w:rsidR="008D2346" w:rsidRDefault="005C4EFA">
      <w:pPr>
        <w:spacing w:line="360" w:lineRule="auto"/>
        <w:ind w:firstLineChars="200" w:firstLine="480"/>
        <w:rPr>
          <w:bCs/>
          <w:sz w:val="24"/>
        </w:rPr>
      </w:pPr>
      <w:r>
        <w:rPr>
          <w:bCs/>
          <w:sz w:val="24"/>
        </w:rPr>
        <w:t>1</w:t>
      </w:r>
      <w:r>
        <w:rPr>
          <w:rFonts w:hint="eastAsia"/>
          <w:bCs/>
          <w:sz w:val="24"/>
        </w:rPr>
        <w:t>、</w:t>
      </w:r>
      <w:r>
        <w:rPr>
          <w:bCs/>
          <w:sz w:val="24"/>
        </w:rPr>
        <w:t>基金或本基金：指</w:t>
      </w:r>
      <w:r>
        <w:rPr>
          <w:rFonts w:ascii="宋体" w:hAnsi="宋体" w:hint="eastAsia"/>
          <w:sz w:val="24"/>
        </w:rPr>
        <w:t>财通可持续发展主题混合型证券投资基金</w:t>
      </w:r>
    </w:p>
    <w:p w:rsidR="008D2346" w:rsidRDefault="005C4EFA">
      <w:pPr>
        <w:spacing w:line="360" w:lineRule="auto"/>
        <w:ind w:firstLineChars="200" w:firstLine="480"/>
        <w:rPr>
          <w:bCs/>
          <w:sz w:val="24"/>
        </w:rPr>
      </w:pPr>
      <w:r>
        <w:rPr>
          <w:bCs/>
          <w:sz w:val="24"/>
        </w:rPr>
        <w:t>2</w:t>
      </w:r>
      <w:r>
        <w:rPr>
          <w:rFonts w:hint="eastAsia"/>
          <w:bCs/>
          <w:sz w:val="24"/>
        </w:rPr>
        <w:t>、</w:t>
      </w:r>
      <w:r>
        <w:rPr>
          <w:bCs/>
          <w:sz w:val="24"/>
        </w:rPr>
        <w:t>基金管理人：指</w:t>
      </w:r>
      <w:r>
        <w:rPr>
          <w:rFonts w:ascii="宋体" w:hAnsi="宋体" w:hint="eastAsia"/>
          <w:sz w:val="24"/>
        </w:rPr>
        <w:t>财通基金管理有限公司</w:t>
      </w:r>
    </w:p>
    <w:p w:rsidR="008D2346" w:rsidRDefault="005C4EFA">
      <w:pPr>
        <w:spacing w:line="360" w:lineRule="auto"/>
        <w:ind w:firstLineChars="200" w:firstLine="480"/>
        <w:rPr>
          <w:bCs/>
          <w:sz w:val="24"/>
        </w:rPr>
      </w:pPr>
      <w:r>
        <w:rPr>
          <w:bCs/>
          <w:sz w:val="24"/>
        </w:rPr>
        <w:t>3</w:t>
      </w:r>
      <w:r>
        <w:rPr>
          <w:rFonts w:hint="eastAsia"/>
          <w:bCs/>
          <w:sz w:val="24"/>
        </w:rPr>
        <w:t>、</w:t>
      </w:r>
      <w:r>
        <w:rPr>
          <w:bCs/>
          <w:sz w:val="24"/>
        </w:rPr>
        <w:t>基金托管人：指</w:t>
      </w:r>
      <w:r>
        <w:rPr>
          <w:rFonts w:ascii="宋体" w:hAnsi="宋体" w:hint="eastAsia"/>
          <w:sz w:val="24"/>
        </w:rPr>
        <w:t>中国工商银行股份有限公司</w:t>
      </w:r>
    </w:p>
    <w:p w:rsidR="008D2346" w:rsidRDefault="005C4EFA">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ascii="宋体" w:hAnsi="宋体" w:hint="eastAsia"/>
          <w:sz w:val="24"/>
        </w:rPr>
        <w:t>财通可持续发展主题混合型证券投资基金</w:t>
      </w:r>
      <w:r>
        <w:rPr>
          <w:bCs/>
          <w:sz w:val="24"/>
        </w:rPr>
        <w:t>基金合同》及对本基金合同的任何有效修订和补充</w:t>
      </w:r>
    </w:p>
    <w:p w:rsidR="008D2346" w:rsidRDefault="005C4EFA">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ascii="宋体" w:hAnsi="宋体" w:hint="eastAsia"/>
          <w:sz w:val="24"/>
        </w:rPr>
        <w:t>财通可持续发展主题混合型证券投资基金</w:t>
      </w:r>
      <w:r>
        <w:rPr>
          <w:bCs/>
          <w:sz w:val="24"/>
        </w:rPr>
        <w:t>托管协议》及对该托管协议的任何有效修订和补充</w:t>
      </w:r>
    </w:p>
    <w:p w:rsidR="008D2346" w:rsidRDefault="005C4EFA">
      <w:pPr>
        <w:spacing w:line="360" w:lineRule="auto"/>
        <w:ind w:firstLineChars="200" w:firstLine="480"/>
        <w:rPr>
          <w:bCs/>
          <w:sz w:val="24"/>
        </w:rPr>
      </w:pPr>
      <w:r>
        <w:rPr>
          <w:bCs/>
          <w:sz w:val="24"/>
        </w:rPr>
        <w:t>6</w:t>
      </w:r>
      <w:r>
        <w:rPr>
          <w:rFonts w:hint="eastAsia"/>
          <w:bCs/>
          <w:sz w:val="24"/>
        </w:rPr>
        <w:t>、</w:t>
      </w:r>
      <w:r>
        <w:rPr>
          <w:bCs/>
          <w:sz w:val="24"/>
        </w:rPr>
        <w:t>招募说明书：指《</w:t>
      </w:r>
      <w:r>
        <w:rPr>
          <w:rFonts w:ascii="宋体" w:hAnsi="宋体" w:hint="eastAsia"/>
          <w:sz w:val="24"/>
        </w:rPr>
        <w:t>财通可持续发展主题混合型证券投资基金</w:t>
      </w:r>
      <w:r>
        <w:rPr>
          <w:bCs/>
          <w:sz w:val="24"/>
        </w:rPr>
        <w:t>招募说明书》及其</w:t>
      </w:r>
      <w:r>
        <w:rPr>
          <w:bCs/>
          <w:sz w:val="24"/>
        </w:rPr>
        <w:t>更新</w:t>
      </w:r>
    </w:p>
    <w:p w:rsidR="008D2346" w:rsidRDefault="005C4EFA">
      <w:pPr>
        <w:spacing w:line="360" w:lineRule="auto"/>
        <w:ind w:firstLineChars="200" w:firstLine="480"/>
        <w:rPr>
          <w:bCs/>
          <w:sz w:val="24"/>
        </w:rPr>
      </w:pPr>
      <w:r>
        <w:rPr>
          <w:bCs/>
          <w:sz w:val="24"/>
        </w:rPr>
        <w:t>7</w:t>
      </w:r>
      <w:r>
        <w:rPr>
          <w:rFonts w:hint="eastAsia"/>
          <w:bCs/>
          <w:sz w:val="24"/>
        </w:rPr>
        <w:t>、</w:t>
      </w:r>
      <w:r>
        <w:rPr>
          <w:rFonts w:hint="eastAsia"/>
          <w:bCs/>
          <w:sz w:val="24"/>
        </w:rPr>
        <w:t>基金产品资料概要：指《</w:t>
      </w:r>
      <w:r>
        <w:rPr>
          <w:rFonts w:ascii="宋体" w:hAnsi="宋体" w:hint="eastAsia"/>
          <w:sz w:val="24"/>
        </w:rPr>
        <w:t>财通可持续发展主题混合型证券投资基金</w:t>
      </w:r>
      <w:r>
        <w:rPr>
          <w:rFonts w:hint="eastAsia"/>
          <w:bCs/>
          <w:sz w:val="24"/>
        </w:rPr>
        <w:t>基金产品资料概要》及其更新</w:t>
      </w:r>
    </w:p>
    <w:p w:rsidR="008D2346" w:rsidRDefault="005C4EFA">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Pr>
          <w:rFonts w:ascii="宋体" w:hAnsi="宋体" w:hint="eastAsia"/>
          <w:sz w:val="24"/>
        </w:rPr>
        <w:t>财通可持续发展主题混合型证券投资基金</w:t>
      </w:r>
      <w:r>
        <w:rPr>
          <w:bCs/>
          <w:sz w:val="24"/>
        </w:rPr>
        <w:t>基金份额发售公告》</w:t>
      </w:r>
    </w:p>
    <w:p w:rsidR="008D2346" w:rsidRDefault="005C4EFA">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w:t>
      </w:r>
      <w:r>
        <w:rPr>
          <w:bCs/>
          <w:sz w:val="24"/>
        </w:rPr>
        <w:t>解释、行政规章以及其他对基金合同当事人有约束力的决定、决议、通知等</w:t>
      </w:r>
    </w:p>
    <w:p w:rsidR="008D2346" w:rsidRDefault="005C4EFA">
      <w:pPr>
        <w:spacing w:line="360" w:lineRule="auto"/>
        <w:ind w:firstLineChars="200" w:firstLine="480"/>
        <w:rPr>
          <w:bCs/>
          <w:sz w:val="24"/>
        </w:rPr>
      </w:pPr>
      <w:r>
        <w:rPr>
          <w:rFonts w:hint="eastAsia"/>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日经第十届全国人民代表大会常务委员会第五次会议通过，自</w:t>
      </w:r>
      <w:r>
        <w:rPr>
          <w:bCs/>
          <w:sz w:val="24"/>
        </w:rPr>
        <w:t>2004</w:t>
      </w:r>
      <w:r>
        <w:rPr>
          <w:bCs/>
          <w:sz w:val="24"/>
        </w:rPr>
        <w:t>年</w:t>
      </w:r>
      <w:r>
        <w:rPr>
          <w:bCs/>
          <w:sz w:val="24"/>
        </w:rPr>
        <w:t>6</w:t>
      </w:r>
      <w:r>
        <w:rPr>
          <w:bCs/>
          <w:sz w:val="24"/>
        </w:rPr>
        <w:t>月</w:t>
      </w:r>
      <w:r>
        <w:rPr>
          <w:bCs/>
          <w:sz w:val="24"/>
        </w:rPr>
        <w:t>1</w:t>
      </w:r>
      <w:r>
        <w:rPr>
          <w:bCs/>
          <w:sz w:val="24"/>
        </w:rPr>
        <w:t>日起实施的《中华人民共和国证券投资基金法》及颁布机关对其不时做出的修订</w:t>
      </w:r>
    </w:p>
    <w:p w:rsidR="008D2346" w:rsidRDefault="005C4EFA">
      <w:pPr>
        <w:spacing w:line="360" w:lineRule="auto"/>
        <w:ind w:firstLineChars="200" w:firstLine="480"/>
        <w:rPr>
          <w:bCs/>
          <w:sz w:val="24"/>
        </w:rPr>
      </w:pPr>
      <w:r>
        <w:rPr>
          <w:bCs/>
          <w:sz w:val="24"/>
        </w:rPr>
        <w:t>1</w:t>
      </w:r>
      <w:r>
        <w:rPr>
          <w:rFonts w:hint="eastAsia"/>
          <w:bCs/>
          <w:sz w:val="24"/>
        </w:rPr>
        <w:t>1</w:t>
      </w:r>
      <w:r>
        <w:rPr>
          <w:rFonts w:hint="eastAsia"/>
          <w:bCs/>
          <w:sz w:val="24"/>
        </w:rPr>
        <w:t>、</w:t>
      </w:r>
      <w:r>
        <w:rPr>
          <w:bCs/>
          <w:sz w:val="24"/>
        </w:rPr>
        <w:t>《销售办法》：指中国证监会</w:t>
      </w:r>
      <w:r>
        <w:rPr>
          <w:bCs/>
          <w:sz w:val="24"/>
        </w:rPr>
        <w:t>2011</w:t>
      </w:r>
      <w:r>
        <w:rPr>
          <w:bCs/>
          <w:sz w:val="24"/>
        </w:rPr>
        <w:t>年</w:t>
      </w:r>
      <w:r>
        <w:rPr>
          <w:bCs/>
          <w:sz w:val="24"/>
        </w:rPr>
        <w:t>6</w:t>
      </w:r>
      <w:r>
        <w:rPr>
          <w:bCs/>
          <w:sz w:val="24"/>
        </w:rPr>
        <w:t>月</w:t>
      </w:r>
      <w:r>
        <w:rPr>
          <w:bCs/>
          <w:sz w:val="24"/>
        </w:rPr>
        <w:t>9</w:t>
      </w:r>
      <w:r>
        <w:rPr>
          <w:bCs/>
          <w:sz w:val="24"/>
        </w:rPr>
        <w:t>日颁布、同年</w:t>
      </w:r>
      <w:r>
        <w:rPr>
          <w:bCs/>
          <w:sz w:val="24"/>
        </w:rPr>
        <w:t>10</w:t>
      </w:r>
      <w:r>
        <w:rPr>
          <w:bCs/>
          <w:sz w:val="24"/>
        </w:rPr>
        <w:t>月</w:t>
      </w:r>
      <w:r>
        <w:rPr>
          <w:bCs/>
          <w:sz w:val="24"/>
        </w:rPr>
        <w:t>1</w:t>
      </w:r>
      <w:r>
        <w:rPr>
          <w:bCs/>
          <w:sz w:val="24"/>
        </w:rPr>
        <w:t>日实施的《证券投资基金销售管理办法》及颁布机关对其不时做出的修订</w:t>
      </w:r>
    </w:p>
    <w:p w:rsidR="008D2346" w:rsidRDefault="005C4EFA">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《信息披露办法》：指中国证监会</w:t>
      </w:r>
      <w:r>
        <w:rPr>
          <w:bCs/>
          <w:sz w:val="24"/>
        </w:rPr>
        <w:t>20</w:t>
      </w:r>
      <w:r>
        <w:rPr>
          <w:rFonts w:hint="eastAsia"/>
          <w:bCs/>
          <w:sz w:val="24"/>
        </w:rPr>
        <w:t>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t>日实施的《</w:t>
      </w:r>
      <w:r>
        <w:rPr>
          <w:rFonts w:hint="eastAsia"/>
          <w:bCs/>
          <w:sz w:val="24"/>
        </w:rPr>
        <w:t>公开募集</w:t>
      </w:r>
      <w:r>
        <w:rPr>
          <w:bCs/>
          <w:sz w:val="24"/>
        </w:rPr>
        <w:t>证券投资基金信息披露管理办法》及颁布机关对其不时做出的修订</w:t>
      </w:r>
    </w:p>
    <w:p w:rsidR="008D2346" w:rsidRDefault="005C4EFA">
      <w:pPr>
        <w:spacing w:line="360" w:lineRule="auto"/>
        <w:ind w:firstLineChars="200" w:firstLine="480"/>
        <w:rPr>
          <w:bCs/>
          <w:sz w:val="24"/>
        </w:rPr>
      </w:pPr>
      <w:r>
        <w:rPr>
          <w:bCs/>
          <w:sz w:val="24"/>
        </w:rPr>
        <w:t>1</w:t>
      </w:r>
      <w:r>
        <w:rPr>
          <w:rFonts w:hint="eastAsia"/>
          <w:bCs/>
          <w:sz w:val="24"/>
        </w:rPr>
        <w:t>3</w:t>
      </w:r>
      <w:r>
        <w:rPr>
          <w:rFonts w:hint="eastAsia"/>
          <w:bCs/>
          <w:sz w:val="24"/>
        </w:rPr>
        <w:t>、</w:t>
      </w:r>
      <w:r>
        <w:rPr>
          <w:bCs/>
          <w:sz w:val="24"/>
        </w:rPr>
        <w:t>《运作办法》：指中国证监会</w:t>
      </w:r>
      <w:r>
        <w:rPr>
          <w:bCs/>
          <w:sz w:val="24"/>
        </w:rPr>
        <w:t>2004</w:t>
      </w:r>
      <w:r>
        <w:rPr>
          <w:bCs/>
          <w:sz w:val="24"/>
        </w:rPr>
        <w:t>年</w:t>
      </w:r>
      <w:r>
        <w:rPr>
          <w:bCs/>
          <w:sz w:val="24"/>
        </w:rPr>
        <w:t>6</w:t>
      </w:r>
      <w:r>
        <w:rPr>
          <w:bCs/>
          <w:sz w:val="24"/>
        </w:rPr>
        <w:t>月</w:t>
      </w:r>
      <w:r>
        <w:rPr>
          <w:bCs/>
          <w:sz w:val="24"/>
        </w:rPr>
        <w:t>29</w:t>
      </w:r>
      <w:r>
        <w:rPr>
          <w:bCs/>
          <w:sz w:val="24"/>
        </w:rPr>
        <w:t>日颁布、同年</w:t>
      </w:r>
      <w:r>
        <w:rPr>
          <w:bCs/>
          <w:sz w:val="24"/>
        </w:rPr>
        <w:t>7</w:t>
      </w:r>
      <w:r>
        <w:rPr>
          <w:bCs/>
          <w:sz w:val="24"/>
        </w:rPr>
        <w:t>月</w:t>
      </w:r>
      <w:r>
        <w:rPr>
          <w:bCs/>
          <w:sz w:val="24"/>
        </w:rPr>
        <w:t>1</w:t>
      </w:r>
      <w:r>
        <w:rPr>
          <w:bCs/>
          <w:sz w:val="24"/>
        </w:rPr>
        <w:t>日实施的《证券投资基金运作管理办法》及颁布机关对其不时做出的修订</w:t>
      </w:r>
    </w:p>
    <w:p w:rsidR="008D2346" w:rsidRDefault="005C4EFA">
      <w:pPr>
        <w:spacing w:line="360" w:lineRule="auto"/>
        <w:ind w:firstLineChars="200" w:firstLine="480"/>
        <w:rPr>
          <w:bCs/>
          <w:sz w:val="24"/>
        </w:rPr>
      </w:pPr>
      <w:r>
        <w:rPr>
          <w:rFonts w:hint="eastAsia"/>
          <w:bCs/>
          <w:sz w:val="24"/>
        </w:rPr>
        <w:t>1</w:t>
      </w:r>
      <w:r>
        <w:rPr>
          <w:rFonts w:hint="eastAsia"/>
          <w:bCs/>
          <w:sz w:val="24"/>
        </w:rPr>
        <w:t>4</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lastRenderedPageBreak/>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rsidR="008D2346" w:rsidRDefault="005C4EFA">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中国证监会：指中国证券监督管理委员会</w:t>
      </w:r>
    </w:p>
    <w:p w:rsidR="008D2346" w:rsidRDefault="005C4EFA">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银行业监督管理机构：指中国人民银行和</w:t>
      </w:r>
      <w:r>
        <w:rPr>
          <w:bCs/>
          <w:sz w:val="24"/>
        </w:rPr>
        <w:t>/</w:t>
      </w:r>
      <w:r>
        <w:rPr>
          <w:bCs/>
          <w:sz w:val="24"/>
        </w:rPr>
        <w:t>或中国银行业监督管理委员会</w:t>
      </w:r>
    </w:p>
    <w:p w:rsidR="008D2346" w:rsidRDefault="005C4EFA">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基金合同当事人：指受</w:t>
      </w:r>
      <w:r>
        <w:rPr>
          <w:bCs/>
          <w:sz w:val="24"/>
        </w:rPr>
        <w:t>基金合同约束，根据基金合同享有权利并承担义务的法律主体，包括基金管理人、基金托管人和基金份额持有人</w:t>
      </w:r>
    </w:p>
    <w:p w:rsidR="008D2346" w:rsidRDefault="005C4EFA">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个人投资者：指依据有关法律法规规定可投资于证券投资基金的自然人</w:t>
      </w:r>
    </w:p>
    <w:p w:rsidR="008D2346" w:rsidRDefault="005C4EFA">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8D2346" w:rsidRDefault="005C4EFA">
      <w:pPr>
        <w:spacing w:line="360" w:lineRule="auto"/>
        <w:ind w:firstLineChars="200" w:firstLine="480"/>
        <w:rPr>
          <w:bCs/>
          <w:sz w:val="24"/>
        </w:rPr>
      </w:pPr>
      <w:r>
        <w:rPr>
          <w:rFonts w:hint="eastAsia"/>
          <w:bCs/>
          <w:sz w:val="24"/>
        </w:rPr>
        <w:t>20</w:t>
      </w:r>
      <w:r>
        <w:rPr>
          <w:rFonts w:hint="eastAsia"/>
          <w:bCs/>
          <w:sz w:val="24"/>
        </w:rPr>
        <w:t>、合格境外机构投资者：指符合相关法律法规规定的条件，经中国证监会批准可投资于中国证券市场，并取得中国国家外汇管理局额度批准的中国境外的机构投资者</w:t>
      </w:r>
    </w:p>
    <w:p w:rsidR="008D2346" w:rsidRDefault="005C4EFA">
      <w:pPr>
        <w:spacing w:line="360" w:lineRule="auto"/>
        <w:ind w:firstLineChars="200" w:firstLine="480"/>
        <w:rPr>
          <w:bCs/>
          <w:sz w:val="24"/>
        </w:rPr>
      </w:pPr>
      <w:r>
        <w:rPr>
          <w:rFonts w:hint="eastAsia"/>
          <w:bCs/>
          <w:sz w:val="24"/>
        </w:rPr>
        <w:t>2</w:t>
      </w:r>
      <w:r>
        <w:rPr>
          <w:rFonts w:hint="eastAsia"/>
          <w:bCs/>
          <w:sz w:val="24"/>
        </w:rPr>
        <w:t>1</w:t>
      </w:r>
      <w:r>
        <w:rPr>
          <w:rFonts w:hint="eastAsia"/>
          <w:bCs/>
          <w:sz w:val="24"/>
        </w:rPr>
        <w:t>、</w:t>
      </w:r>
      <w:r>
        <w:rPr>
          <w:bCs/>
          <w:sz w:val="24"/>
        </w:rPr>
        <w:t>投资人：指个人投资者、</w:t>
      </w:r>
      <w:r>
        <w:rPr>
          <w:bCs/>
          <w:sz w:val="24"/>
        </w:rPr>
        <w:t>机构投资者和合格境外机构投资者以及法律法规或中国证监会允许购买证券投资基金的其他投资人的合称</w:t>
      </w:r>
    </w:p>
    <w:p w:rsidR="008D2346" w:rsidRDefault="005C4EFA">
      <w:pPr>
        <w:spacing w:line="360" w:lineRule="auto"/>
        <w:ind w:firstLineChars="200" w:firstLine="480"/>
        <w:rPr>
          <w:bCs/>
          <w:sz w:val="24"/>
        </w:rPr>
      </w:pPr>
      <w:r>
        <w:rPr>
          <w:rFonts w:hint="eastAsia"/>
          <w:bCs/>
          <w:sz w:val="24"/>
        </w:rPr>
        <w:t>2</w:t>
      </w:r>
      <w:r>
        <w:rPr>
          <w:rFonts w:hint="eastAsia"/>
          <w:bCs/>
          <w:sz w:val="24"/>
        </w:rPr>
        <w:t>2</w:t>
      </w:r>
      <w:r>
        <w:rPr>
          <w:rFonts w:hint="eastAsia"/>
          <w:bCs/>
          <w:sz w:val="24"/>
        </w:rPr>
        <w:t>、</w:t>
      </w:r>
      <w:r>
        <w:rPr>
          <w:bCs/>
          <w:sz w:val="24"/>
        </w:rPr>
        <w:t>基金份额持有人：指依基金合同和招募说明书合法取得基金份额的投资人</w:t>
      </w:r>
    </w:p>
    <w:p w:rsidR="008D2346" w:rsidRDefault="005C4EFA">
      <w:pPr>
        <w:spacing w:line="360" w:lineRule="auto"/>
        <w:ind w:firstLineChars="200" w:firstLine="480"/>
        <w:rPr>
          <w:bCs/>
          <w:sz w:val="24"/>
        </w:rPr>
      </w:pPr>
      <w:r>
        <w:rPr>
          <w:bCs/>
          <w:sz w:val="24"/>
        </w:rPr>
        <w:t>2</w:t>
      </w:r>
      <w:r>
        <w:rPr>
          <w:rFonts w:hint="eastAsia"/>
          <w:bCs/>
          <w:sz w:val="24"/>
        </w:rPr>
        <w:t>3</w:t>
      </w:r>
      <w:r>
        <w:rPr>
          <w:rFonts w:hint="eastAsia"/>
          <w:bCs/>
          <w:sz w:val="24"/>
        </w:rPr>
        <w:t>、</w:t>
      </w:r>
      <w:r>
        <w:rPr>
          <w:bCs/>
          <w:sz w:val="24"/>
        </w:rPr>
        <w:t>基金销售业务：指基金管理人或销售机构宣传推介基金，发售基金份额，办理基金份额的申购、赎回、转换、非交易过户、转托管及定期定额投资等业务</w:t>
      </w:r>
      <w:r>
        <w:rPr>
          <w:rFonts w:hint="eastAsia"/>
          <w:bCs/>
          <w:sz w:val="24"/>
        </w:rPr>
        <w:t>。</w:t>
      </w:r>
    </w:p>
    <w:p w:rsidR="008D2346" w:rsidRDefault="005C4EFA">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销售机构：指</w:t>
      </w:r>
      <w:r>
        <w:rPr>
          <w:rFonts w:ascii="宋体" w:hAnsi="宋体" w:hint="eastAsia"/>
          <w:sz w:val="24"/>
        </w:rPr>
        <w:t>财通基金管理有限公司</w:t>
      </w:r>
      <w:r>
        <w:rPr>
          <w:bCs/>
          <w:sz w:val="24"/>
        </w:rPr>
        <w:t>以及符合《销售办法》和中国证监会规定的其他条件，取得基金代销业务资格并与基金管理人签订了基金销售服务代理协议，代为办理基金销售业务的机构</w:t>
      </w:r>
    </w:p>
    <w:p w:rsidR="008D2346" w:rsidRDefault="005C4EFA">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8D2346" w:rsidRDefault="005C4EFA">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登记机构：指办理登记业务的机构。基金的登记机构为</w:t>
      </w:r>
      <w:r>
        <w:rPr>
          <w:rFonts w:ascii="宋体" w:hAnsi="宋体" w:hint="eastAsia"/>
          <w:sz w:val="24"/>
        </w:rPr>
        <w:t>财通基金管理有限公司</w:t>
      </w:r>
      <w:r>
        <w:rPr>
          <w:bCs/>
          <w:sz w:val="24"/>
        </w:rPr>
        <w:t>或接受</w:t>
      </w:r>
      <w:r>
        <w:rPr>
          <w:rFonts w:ascii="宋体" w:hAnsi="宋体" w:hint="eastAsia"/>
          <w:sz w:val="24"/>
        </w:rPr>
        <w:t>财通基金管理有限公司</w:t>
      </w:r>
      <w:r>
        <w:rPr>
          <w:bCs/>
          <w:sz w:val="24"/>
        </w:rPr>
        <w:t>委托代为办理登记业务的机构</w:t>
      </w:r>
    </w:p>
    <w:p w:rsidR="008D2346" w:rsidRDefault="005C4EFA">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基金账户：指登记机构为投资人开立的、记录其持有的、基金管理人所</w:t>
      </w:r>
      <w:r>
        <w:rPr>
          <w:bCs/>
          <w:sz w:val="24"/>
        </w:rPr>
        <w:lastRenderedPageBreak/>
        <w:t>管理的基金份额余额及其变动情况的账户</w:t>
      </w:r>
    </w:p>
    <w:p w:rsidR="008D2346" w:rsidRDefault="005C4EFA">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基金交易账户：指销售机构为投资人开立的、记录投资人通过该销售机构</w:t>
      </w:r>
      <w:r>
        <w:rPr>
          <w:rFonts w:ascii="宋体" w:hAnsi="宋体" w:hint="eastAsia"/>
          <w:sz w:val="24"/>
        </w:rPr>
        <w:t>办理</w:t>
      </w:r>
      <w:r>
        <w:rPr>
          <w:rFonts w:ascii="宋体" w:hAnsi="宋体" w:hint="eastAsia"/>
          <w:sz w:val="24"/>
        </w:rPr>
        <w:t>认购、申购、赎回、转换及转托管等</w:t>
      </w:r>
      <w:r>
        <w:rPr>
          <w:rFonts w:ascii="宋体" w:hAnsi="宋体"/>
          <w:sz w:val="24"/>
        </w:rPr>
        <w:t>业务</w:t>
      </w:r>
      <w:r>
        <w:rPr>
          <w:rFonts w:ascii="宋体" w:hAnsi="宋体" w:hint="eastAsia"/>
          <w:sz w:val="24"/>
        </w:rPr>
        <w:t>而引起</w:t>
      </w:r>
      <w:r>
        <w:rPr>
          <w:bCs/>
          <w:sz w:val="24"/>
        </w:rPr>
        <w:t>的基金份额变动及结余情况的账户</w:t>
      </w:r>
    </w:p>
    <w:p w:rsidR="008D2346" w:rsidRDefault="005C4EFA">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8D2346" w:rsidRDefault="005C4EFA">
      <w:pPr>
        <w:spacing w:line="360" w:lineRule="auto"/>
        <w:ind w:firstLineChars="200" w:firstLine="480"/>
        <w:rPr>
          <w:bCs/>
          <w:sz w:val="24"/>
        </w:rPr>
      </w:pPr>
      <w:r>
        <w:rPr>
          <w:rFonts w:hint="eastAsia"/>
          <w:bCs/>
          <w:sz w:val="24"/>
        </w:rPr>
        <w:t>30</w:t>
      </w:r>
      <w:r>
        <w:rPr>
          <w:rFonts w:hint="eastAsia"/>
          <w:bCs/>
          <w:sz w:val="24"/>
        </w:rPr>
        <w:t>、</w:t>
      </w:r>
      <w:r>
        <w:rPr>
          <w:bCs/>
          <w:sz w:val="24"/>
        </w:rPr>
        <w:t>基金合同终止日：指基金合同规定的基金合同终止事由出现后，基金财产清算完毕，清算结果报中国证监会备案并予以公告的日期</w:t>
      </w:r>
    </w:p>
    <w:p w:rsidR="008D2346" w:rsidRDefault="005C4EFA">
      <w:pPr>
        <w:spacing w:line="360" w:lineRule="auto"/>
        <w:ind w:firstLineChars="200" w:firstLine="480"/>
        <w:rPr>
          <w:bCs/>
          <w:sz w:val="24"/>
        </w:rPr>
      </w:pPr>
      <w:r>
        <w:rPr>
          <w:rFonts w:hint="eastAsia"/>
          <w:bCs/>
          <w:sz w:val="24"/>
        </w:rPr>
        <w:t>3</w:t>
      </w:r>
      <w:r>
        <w:rPr>
          <w:rFonts w:hint="eastAsia"/>
          <w:bCs/>
          <w:sz w:val="24"/>
        </w:rPr>
        <w:t>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8D2346" w:rsidRDefault="005C4EFA">
      <w:pPr>
        <w:spacing w:line="360" w:lineRule="auto"/>
        <w:ind w:firstLineChars="200" w:firstLine="480"/>
        <w:rPr>
          <w:bCs/>
          <w:sz w:val="24"/>
        </w:rPr>
      </w:pPr>
      <w:r>
        <w:rPr>
          <w:rFonts w:hint="eastAsia"/>
          <w:bCs/>
          <w:sz w:val="24"/>
        </w:rPr>
        <w:t>3</w:t>
      </w:r>
      <w:r>
        <w:rPr>
          <w:rFonts w:hint="eastAsia"/>
          <w:bCs/>
          <w:sz w:val="24"/>
        </w:rPr>
        <w:t>2</w:t>
      </w:r>
      <w:r>
        <w:rPr>
          <w:rFonts w:hint="eastAsia"/>
          <w:bCs/>
          <w:sz w:val="24"/>
        </w:rPr>
        <w:t>、</w:t>
      </w:r>
      <w:r>
        <w:rPr>
          <w:bCs/>
          <w:sz w:val="24"/>
        </w:rPr>
        <w:t>存续期：指基金合同生效至终止之间的不定期期限</w:t>
      </w:r>
    </w:p>
    <w:p w:rsidR="008D2346" w:rsidRDefault="005C4EFA">
      <w:pPr>
        <w:spacing w:line="360" w:lineRule="auto"/>
        <w:ind w:firstLineChars="200" w:firstLine="480"/>
        <w:rPr>
          <w:bCs/>
          <w:sz w:val="24"/>
        </w:rPr>
      </w:pPr>
      <w:r>
        <w:rPr>
          <w:bCs/>
          <w:sz w:val="24"/>
        </w:rPr>
        <w:t>3</w:t>
      </w:r>
      <w:r>
        <w:rPr>
          <w:rFonts w:hint="eastAsia"/>
          <w:bCs/>
          <w:sz w:val="24"/>
        </w:rPr>
        <w:t>3</w:t>
      </w:r>
      <w:r>
        <w:rPr>
          <w:rFonts w:hint="eastAsia"/>
          <w:bCs/>
          <w:sz w:val="24"/>
        </w:rPr>
        <w:t>、</w:t>
      </w:r>
      <w:r>
        <w:rPr>
          <w:bCs/>
          <w:sz w:val="24"/>
        </w:rPr>
        <w:t>工作日：指上海证券交易所、深圳证券交易所的正常交易日</w:t>
      </w:r>
    </w:p>
    <w:p w:rsidR="008D2346" w:rsidRDefault="005C4EFA">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T</w:t>
      </w:r>
      <w:r>
        <w:rPr>
          <w:bCs/>
          <w:sz w:val="24"/>
        </w:rPr>
        <w:t>日：指销售机构在规定时间受理投资人申购、赎回或其他业务申请的开放日</w:t>
      </w:r>
    </w:p>
    <w:p w:rsidR="008D2346" w:rsidRDefault="005C4EFA">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rsidR="008D2346" w:rsidRDefault="005C4EFA">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开放日：指为投资人办理基金份额申购、赎回或其他业务的工作日</w:t>
      </w:r>
    </w:p>
    <w:p w:rsidR="008D2346" w:rsidRDefault="005C4EFA">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开放时间：指开放日基金接受申购、赎回或其他交易的时间段</w:t>
      </w:r>
    </w:p>
    <w:p w:rsidR="008D2346" w:rsidRDefault="005C4EFA">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《业务规则》：指《</w:t>
      </w:r>
      <w:r>
        <w:rPr>
          <w:rFonts w:ascii="宋体" w:hAnsi="宋体" w:hint="eastAsia"/>
          <w:sz w:val="24"/>
        </w:rPr>
        <w:t>财通基金管理有限公司</w:t>
      </w:r>
      <w:r>
        <w:rPr>
          <w:bCs/>
          <w:sz w:val="24"/>
        </w:rPr>
        <w:t>开放式基金业务规则》，是规范基金管理人所管理的开放式证券投资基金登记方面的业务规则，由基金管理人和投资人共同遵守</w:t>
      </w:r>
    </w:p>
    <w:p w:rsidR="008D2346" w:rsidRDefault="005C4EFA">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认购：指在基金募集期内，</w:t>
      </w:r>
      <w:r>
        <w:rPr>
          <w:bCs/>
          <w:sz w:val="24"/>
        </w:rPr>
        <w:t>投资人根据基金合同和招募说明书的规定申请购买基金份额的行为</w:t>
      </w:r>
    </w:p>
    <w:p w:rsidR="008D2346" w:rsidRDefault="005C4EFA">
      <w:pPr>
        <w:spacing w:line="360" w:lineRule="auto"/>
        <w:ind w:firstLineChars="200" w:firstLine="480"/>
        <w:rPr>
          <w:bCs/>
          <w:sz w:val="24"/>
        </w:rPr>
      </w:pPr>
      <w:r>
        <w:rPr>
          <w:rFonts w:hint="eastAsia"/>
          <w:bCs/>
          <w:sz w:val="24"/>
        </w:rPr>
        <w:t>40</w:t>
      </w:r>
      <w:r>
        <w:rPr>
          <w:rFonts w:hint="eastAsia"/>
          <w:bCs/>
          <w:sz w:val="24"/>
        </w:rPr>
        <w:t>、</w:t>
      </w:r>
      <w:r>
        <w:rPr>
          <w:bCs/>
          <w:sz w:val="24"/>
        </w:rPr>
        <w:t>申购：指基金合同生效后，投资人根据基金合同和招募说明书的规定申请购买基金份额的行为</w:t>
      </w:r>
    </w:p>
    <w:p w:rsidR="008D2346" w:rsidRDefault="005C4EFA">
      <w:pPr>
        <w:spacing w:line="360" w:lineRule="auto"/>
        <w:ind w:firstLineChars="200" w:firstLine="480"/>
        <w:rPr>
          <w:bCs/>
          <w:sz w:val="24"/>
        </w:rPr>
      </w:pPr>
      <w:r>
        <w:rPr>
          <w:rFonts w:hint="eastAsia"/>
          <w:bCs/>
          <w:sz w:val="24"/>
        </w:rPr>
        <w:t>4</w:t>
      </w:r>
      <w:r>
        <w:rPr>
          <w:rFonts w:hint="eastAsia"/>
          <w:bCs/>
          <w:sz w:val="24"/>
        </w:rPr>
        <w:t>1</w:t>
      </w:r>
      <w:r>
        <w:rPr>
          <w:rFonts w:hint="eastAsia"/>
          <w:bCs/>
          <w:sz w:val="24"/>
        </w:rPr>
        <w:t>、</w:t>
      </w:r>
      <w:r>
        <w:rPr>
          <w:bCs/>
          <w:sz w:val="24"/>
        </w:rPr>
        <w:t>赎回：指基金合同生效后，基金份额持有人按基金合同规定的条件要求将基金份额兑换为现金的行为</w:t>
      </w:r>
    </w:p>
    <w:p w:rsidR="008D2346" w:rsidRDefault="005C4EFA">
      <w:pPr>
        <w:spacing w:line="360" w:lineRule="auto"/>
        <w:ind w:firstLineChars="200" w:firstLine="480"/>
        <w:rPr>
          <w:bCs/>
          <w:sz w:val="24"/>
        </w:rPr>
      </w:pPr>
      <w:r>
        <w:rPr>
          <w:rFonts w:hint="eastAsia"/>
          <w:bCs/>
          <w:sz w:val="24"/>
        </w:rPr>
        <w:t>4</w:t>
      </w:r>
      <w:r>
        <w:rPr>
          <w:rFonts w:hint="eastAsia"/>
          <w:bCs/>
          <w:sz w:val="24"/>
        </w:rPr>
        <w:t>2</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w:t>
      </w:r>
      <w:r>
        <w:rPr>
          <w:bCs/>
          <w:sz w:val="24"/>
        </w:rPr>
        <w:lastRenderedPageBreak/>
        <w:t>金管理人管理的其他基金基金份额的行为</w:t>
      </w:r>
    </w:p>
    <w:p w:rsidR="008D2346" w:rsidRDefault="005C4EFA">
      <w:pPr>
        <w:spacing w:line="360" w:lineRule="auto"/>
        <w:ind w:firstLineChars="200" w:firstLine="480"/>
        <w:rPr>
          <w:bCs/>
          <w:sz w:val="24"/>
        </w:rPr>
      </w:pPr>
      <w:r>
        <w:rPr>
          <w:bCs/>
          <w:sz w:val="24"/>
        </w:rPr>
        <w:t>4</w:t>
      </w:r>
      <w:r>
        <w:rPr>
          <w:rFonts w:hint="eastAsia"/>
          <w:bCs/>
          <w:sz w:val="24"/>
        </w:rPr>
        <w:t>3</w:t>
      </w:r>
      <w:r>
        <w:rPr>
          <w:rFonts w:hint="eastAsia"/>
          <w:bCs/>
          <w:sz w:val="24"/>
        </w:rPr>
        <w:t>、</w:t>
      </w:r>
      <w:r>
        <w:rPr>
          <w:bCs/>
          <w:sz w:val="24"/>
        </w:rPr>
        <w:t>转托管：指基金份额持有人在本基金的不同销售机构之间实施的变更所持基金份额销</w:t>
      </w:r>
      <w:r>
        <w:rPr>
          <w:bCs/>
          <w:sz w:val="24"/>
        </w:rPr>
        <w:t>售机构的操作</w:t>
      </w:r>
    </w:p>
    <w:p w:rsidR="008D2346" w:rsidRDefault="005C4EFA">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日、扣款金额及扣款方式，由销售机构于每期约定扣款日在投资人指定银行账户内自动完成扣款及基金申购申请的一种投资方式</w:t>
      </w:r>
    </w:p>
    <w:p w:rsidR="008D2346" w:rsidRDefault="005C4EFA">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ascii="宋体" w:hAnsi="宋体" w:hint="eastAsia"/>
          <w:sz w:val="24"/>
          <w:szCs w:val="21"/>
        </w:rPr>
        <w:t>1</w:t>
      </w:r>
      <w:r>
        <w:rPr>
          <w:rFonts w:ascii="宋体" w:hAnsi="宋体"/>
          <w:sz w:val="24"/>
          <w:szCs w:val="21"/>
        </w:rPr>
        <w:t>0%</w:t>
      </w:r>
    </w:p>
    <w:p w:rsidR="008D2346" w:rsidRDefault="005C4EFA">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元：指人民币元</w:t>
      </w:r>
    </w:p>
    <w:p w:rsidR="008D2346" w:rsidRDefault="005C4EFA">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基金</w:t>
      </w:r>
      <w:r>
        <w:rPr>
          <w:rFonts w:hint="eastAsia"/>
          <w:bCs/>
          <w:sz w:val="24"/>
        </w:rPr>
        <w:t>利润</w:t>
      </w:r>
      <w:r>
        <w:rPr>
          <w:bCs/>
          <w:sz w:val="24"/>
        </w:rPr>
        <w:t>：指</w:t>
      </w:r>
      <w:r>
        <w:rPr>
          <w:rFonts w:hint="eastAsia"/>
          <w:bCs/>
          <w:sz w:val="24"/>
        </w:rPr>
        <w:t>基金利息收入、投资收益、公允价值变动收益和其他收入扣除相关费用后的余额，基金已实现收益指基金利润减去公允价值变动收益后的余额</w:t>
      </w:r>
    </w:p>
    <w:p w:rsidR="008D2346" w:rsidRDefault="005C4EFA">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基金资产总值：指基金拥有的各类有价证券、银行存款本息、基金应收申购款及其他资产的价值总和</w:t>
      </w:r>
    </w:p>
    <w:p w:rsidR="008D2346" w:rsidRDefault="005C4EFA">
      <w:pPr>
        <w:spacing w:line="360" w:lineRule="auto"/>
        <w:ind w:firstLineChars="200" w:firstLine="480"/>
        <w:rPr>
          <w:bCs/>
          <w:sz w:val="24"/>
        </w:rPr>
      </w:pPr>
      <w:r>
        <w:rPr>
          <w:bCs/>
          <w:sz w:val="24"/>
        </w:rPr>
        <w:t>4</w:t>
      </w:r>
      <w:r>
        <w:rPr>
          <w:rFonts w:hint="eastAsia"/>
          <w:bCs/>
          <w:sz w:val="24"/>
        </w:rPr>
        <w:t>9</w:t>
      </w:r>
      <w:r>
        <w:rPr>
          <w:rFonts w:hint="eastAsia"/>
          <w:bCs/>
          <w:sz w:val="24"/>
        </w:rPr>
        <w:t>、</w:t>
      </w:r>
      <w:r>
        <w:rPr>
          <w:bCs/>
          <w:sz w:val="24"/>
        </w:rPr>
        <w:t>基金资产净值：指基金资产总值减去基金负债后的价值</w:t>
      </w:r>
    </w:p>
    <w:p w:rsidR="008D2346" w:rsidRDefault="005C4EFA">
      <w:pPr>
        <w:spacing w:line="360" w:lineRule="auto"/>
        <w:ind w:firstLineChars="200" w:firstLine="480"/>
        <w:rPr>
          <w:bCs/>
          <w:sz w:val="24"/>
        </w:rPr>
      </w:pPr>
      <w:r>
        <w:rPr>
          <w:rFonts w:hint="eastAsia"/>
          <w:bCs/>
          <w:sz w:val="24"/>
        </w:rPr>
        <w:t>50</w:t>
      </w:r>
      <w:r>
        <w:rPr>
          <w:rFonts w:hint="eastAsia"/>
          <w:bCs/>
          <w:sz w:val="24"/>
        </w:rPr>
        <w:t>、</w:t>
      </w:r>
      <w:r>
        <w:rPr>
          <w:bCs/>
          <w:sz w:val="24"/>
        </w:rPr>
        <w:t>基金份额净值：指计算日基金资产净值除以计算日基金份额总数</w:t>
      </w:r>
      <w:r>
        <w:rPr>
          <w:rFonts w:hint="eastAsia"/>
          <w:bCs/>
          <w:sz w:val="24"/>
        </w:rPr>
        <w:t>所得每份基金份额的净值</w:t>
      </w:r>
    </w:p>
    <w:p w:rsidR="008D2346" w:rsidRDefault="005C4EFA">
      <w:pPr>
        <w:spacing w:line="360" w:lineRule="auto"/>
        <w:ind w:firstLineChars="200" w:firstLine="480"/>
        <w:rPr>
          <w:bCs/>
          <w:sz w:val="24"/>
        </w:rPr>
      </w:pPr>
      <w:r>
        <w:rPr>
          <w:rFonts w:hint="eastAsia"/>
          <w:bCs/>
          <w:sz w:val="24"/>
        </w:rPr>
        <w:t>5</w:t>
      </w:r>
      <w:r>
        <w:rPr>
          <w:rFonts w:hint="eastAsia"/>
          <w:bCs/>
          <w:sz w:val="24"/>
        </w:rPr>
        <w:t>1</w:t>
      </w:r>
      <w:r>
        <w:rPr>
          <w:rFonts w:hint="eastAsia"/>
          <w:bCs/>
          <w:sz w:val="24"/>
        </w:rPr>
        <w:t>、流动性受限资产：指由于法律法规、监管、合同或操作障碍等原因无法以合理价格予以变现的资产，包括但不限于到期日在</w:t>
      </w:r>
      <w:r>
        <w:rPr>
          <w:rFonts w:hint="eastAsia"/>
          <w:bCs/>
          <w:sz w:val="24"/>
        </w:rPr>
        <w:t xml:space="preserve">10 </w:t>
      </w:r>
      <w:r>
        <w:rPr>
          <w:rFonts w:hint="eastAsia"/>
          <w:bCs/>
          <w:sz w:val="24"/>
        </w:rPr>
        <w:t>个交易日以上的逆回</w:t>
      </w:r>
      <w:r>
        <w:rPr>
          <w:rFonts w:hint="eastAsia"/>
          <w:bCs/>
          <w:sz w:val="24"/>
        </w:rPr>
        <w:t>购与银行定期存款（含协议约定有条件提前支取的银行存款）、停牌股票、流通受限的新股及非公开发行股票、资产支持证券、因发行人债务违约无法进行转让或交易的债券等</w:t>
      </w:r>
    </w:p>
    <w:p w:rsidR="008D2346" w:rsidRDefault="005C4EFA">
      <w:pPr>
        <w:spacing w:line="360" w:lineRule="auto"/>
        <w:ind w:firstLineChars="200" w:firstLine="480"/>
        <w:rPr>
          <w:bCs/>
          <w:sz w:val="24"/>
        </w:rPr>
      </w:pPr>
      <w:r>
        <w:rPr>
          <w:rFonts w:hint="eastAsia"/>
          <w:bCs/>
          <w:sz w:val="24"/>
        </w:rPr>
        <w:t>5</w:t>
      </w:r>
      <w:r>
        <w:rPr>
          <w:rFonts w:hint="eastAsia"/>
          <w:bCs/>
          <w:sz w:val="24"/>
        </w:rPr>
        <w:t>2</w:t>
      </w:r>
      <w:r>
        <w:rPr>
          <w:rFonts w:hint="eastAsia"/>
          <w:bCs/>
          <w:sz w:val="24"/>
        </w:rPr>
        <w:t>、</w:t>
      </w:r>
      <w:r>
        <w:rPr>
          <w:bCs/>
          <w:sz w:val="24"/>
        </w:rPr>
        <w:t>基金资产估值：指计算评估基金资产和负债的价值，以确定基金资产净值和基金份额净值的过程</w:t>
      </w:r>
    </w:p>
    <w:p w:rsidR="008D2346" w:rsidRDefault="005C4EFA">
      <w:pPr>
        <w:spacing w:line="360" w:lineRule="auto"/>
        <w:ind w:firstLineChars="200" w:firstLine="480"/>
        <w:rPr>
          <w:bCs/>
          <w:sz w:val="24"/>
        </w:rPr>
      </w:pPr>
      <w:r>
        <w:rPr>
          <w:rFonts w:hint="eastAsia"/>
          <w:bCs/>
          <w:sz w:val="24"/>
        </w:rPr>
        <w:t>5</w:t>
      </w:r>
      <w:r>
        <w:rPr>
          <w:rFonts w:hint="eastAsia"/>
          <w:bCs/>
          <w:sz w:val="24"/>
        </w:rPr>
        <w:t>3</w:t>
      </w:r>
      <w:r>
        <w:rPr>
          <w:rFonts w:hint="eastAsia"/>
          <w:bCs/>
          <w:sz w:val="24"/>
        </w:rPr>
        <w:t>、</w:t>
      </w:r>
      <w:r>
        <w:rPr>
          <w:bCs/>
          <w:sz w:val="24"/>
        </w:rPr>
        <w:t>指定媒体：指中国证监会指定的用以进行信息披露的</w:t>
      </w:r>
      <w:r>
        <w:rPr>
          <w:rFonts w:hint="eastAsia"/>
          <w:bCs/>
          <w:sz w:val="24"/>
        </w:rPr>
        <w:t>全国性报刊及指定互联网网站（包括基金管理人网站、基金托管人网站、中国证监会基金电子披露网站）等媒介</w:t>
      </w:r>
    </w:p>
    <w:p w:rsidR="008D2346" w:rsidRDefault="005C4EFA">
      <w:pPr>
        <w:spacing w:line="360" w:lineRule="auto"/>
        <w:ind w:firstLineChars="200" w:firstLine="480"/>
        <w:rPr>
          <w:bCs/>
          <w:sz w:val="24"/>
        </w:rPr>
      </w:pPr>
      <w:r>
        <w:rPr>
          <w:bCs/>
          <w:sz w:val="24"/>
        </w:rPr>
        <w:t>5</w:t>
      </w:r>
      <w:r>
        <w:rPr>
          <w:rFonts w:hint="eastAsia"/>
          <w:bCs/>
          <w:sz w:val="24"/>
        </w:rPr>
        <w:t>4</w:t>
      </w:r>
      <w:r>
        <w:rPr>
          <w:rFonts w:hint="eastAsia"/>
          <w:bCs/>
          <w:sz w:val="24"/>
        </w:rPr>
        <w:t>、</w:t>
      </w:r>
      <w:r>
        <w:rPr>
          <w:bCs/>
          <w:sz w:val="24"/>
        </w:rPr>
        <w:t>不可抗力：指本合同当事人不能预见、不能避免且不能克服的客观事件。</w:t>
      </w:r>
    </w:p>
    <w:p w:rsidR="008D2346" w:rsidRDefault="005C4EFA">
      <w:pPr>
        <w:pStyle w:val="1"/>
        <w:spacing w:before="0" w:after="0"/>
        <w:jc w:val="center"/>
        <w:rPr>
          <w:rFonts w:ascii="Times New Roman"/>
          <w:color w:val="auto"/>
          <w:sz w:val="30"/>
        </w:rPr>
      </w:pPr>
      <w:r>
        <w:rPr>
          <w:rFonts w:ascii="Times New Roman"/>
          <w:b w:val="0"/>
          <w:bCs/>
          <w:color w:val="auto"/>
        </w:rPr>
        <w:br w:type="page"/>
      </w:r>
      <w:bookmarkStart w:id="54" w:name="_Toc24571"/>
      <w:bookmarkStart w:id="55" w:name="_Toc13288"/>
      <w:bookmarkStart w:id="56" w:name="_Toc22708"/>
      <w:bookmarkStart w:id="57" w:name="_Toc20627"/>
      <w:bookmarkStart w:id="58" w:name="_Toc6683"/>
      <w:bookmarkStart w:id="59" w:name="_Toc733"/>
      <w:bookmarkStart w:id="60" w:name="_Toc20318"/>
      <w:bookmarkStart w:id="61" w:name="_Toc545"/>
      <w:bookmarkStart w:id="62" w:name="_Toc349047699"/>
      <w:bookmarkStart w:id="63" w:name="_Toc18631"/>
      <w:bookmarkStart w:id="64" w:name="_Toc6149"/>
      <w:bookmarkStart w:id="65" w:name="_Toc233456272"/>
      <w:bookmarkStart w:id="66"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8D2346" w:rsidRDefault="008D2346">
      <w:pPr>
        <w:spacing w:line="360" w:lineRule="auto"/>
        <w:ind w:firstLine="540"/>
        <w:rPr>
          <w:bCs/>
          <w:sz w:val="24"/>
        </w:rPr>
      </w:pPr>
      <w:bookmarkStart w:id="68" w:name="_Hlt88031774"/>
      <w:bookmarkStart w:id="69" w:name="_Hlt88031741"/>
      <w:bookmarkEnd w:id="68"/>
    </w:p>
    <w:bookmarkEnd w:id="69"/>
    <w:p w:rsidR="008D2346" w:rsidRDefault="005C4EFA">
      <w:pPr>
        <w:spacing w:line="360" w:lineRule="auto"/>
        <w:ind w:firstLineChars="200" w:firstLine="480"/>
        <w:rPr>
          <w:bCs/>
          <w:sz w:val="24"/>
        </w:rPr>
      </w:pPr>
      <w:r>
        <w:rPr>
          <w:bCs/>
          <w:sz w:val="24"/>
        </w:rPr>
        <w:t>一、基金名称</w:t>
      </w:r>
      <w:bookmarkEnd w:id="67"/>
    </w:p>
    <w:p w:rsidR="008D2346" w:rsidRDefault="005C4EFA">
      <w:pPr>
        <w:spacing w:line="360" w:lineRule="auto"/>
        <w:ind w:firstLineChars="200" w:firstLine="480"/>
        <w:rPr>
          <w:bCs/>
          <w:sz w:val="24"/>
        </w:rPr>
      </w:pPr>
      <w:r>
        <w:rPr>
          <w:rFonts w:ascii="宋体" w:hAnsi="宋体" w:hint="eastAsia"/>
          <w:sz w:val="24"/>
        </w:rPr>
        <w:t>财通可持续发展主题混合型证券投资基金</w:t>
      </w:r>
    </w:p>
    <w:p w:rsidR="008D2346" w:rsidRDefault="008D2346">
      <w:pPr>
        <w:pStyle w:val="20"/>
        <w:spacing w:after="0" w:line="240" w:lineRule="auto"/>
        <w:rPr>
          <w:bCs/>
          <w:sz w:val="24"/>
        </w:rPr>
      </w:pPr>
    </w:p>
    <w:p w:rsidR="008D2346" w:rsidRDefault="005C4EFA">
      <w:pPr>
        <w:spacing w:line="360" w:lineRule="auto"/>
        <w:ind w:firstLineChars="200" w:firstLine="480"/>
        <w:rPr>
          <w:bCs/>
          <w:sz w:val="24"/>
        </w:rPr>
      </w:pPr>
      <w:bookmarkStart w:id="70" w:name="_Toc79392574"/>
      <w:r>
        <w:rPr>
          <w:bCs/>
          <w:sz w:val="24"/>
        </w:rPr>
        <w:t>二、基金的类别</w:t>
      </w:r>
      <w:bookmarkEnd w:id="70"/>
    </w:p>
    <w:p w:rsidR="008D2346" w:rsidRDefault="005C4EFA">
      <w:pPr>
        <w:spacing w:line="360" w:lineRule="auto"/>
        <w:ind w:leftChars="257" w:left="796" w:hanging="256"/>
        <w:rPr>
          <w:bCs/>
          <w:sz w:val="24"/>
        </w:rPr>
      </w:pPr>
      <w:r>
        <w:rPr>
          <w:rFonts w:hint="eastAsia"/>
          <w:bCs/>
          <w:sz w:val="24"/>
        </w:rPr>
        <w:t>混合型</w:t>
      </w:r>
      <w:r>
        <w:rPr>
          <w:bCs/>
          <w:sz w:val="24"/>
        </w:rPr>
        <w:t>证券投资基金</w:t>
      </w:r>
    </w:p>
    <w:p w:rsidR="008D2346" w:rsidRDefault="008D2346">
      <w:pPr>
        <w:pStyle w:val="20"/>
        <w:spacing w:after="0" w:line="240" w:lineRule="auto"/>
        <w:rPr>
          <w:bCs/>
          <w:sz w:val="24"/>
        </w:rPr>
      </w:pPr>
    </w:p>
    <w:p w:rsidR="008D2346" w:rsidRDefault="005C4EFA">
      <w:pPr>
        <w:spacing w:line="360" w:lineRule="auto"/>
        <w:ind w:firstLineChars="200" w:firstLine="480"/>
        <w:rPr>
          <w:bCs/>
          <w:sz w:val="24"/>
        </w:rPr>
      </w:pPr>
      <w:bookmarkStart w:id="71" w:name="_Toc79392575"/>
      <w:r>
        <w:rPr>
          <w:bCs/>
          <w:sz w:val="24"/>
        </w:rPr>
        <w:t>三、基金的运作方式</w:t>
      </w:r>
    </w:p>
    <w:p w:rsidR="008D2346" w:rsidRDefault="005C4EFA">
      <w:pPr>
        <w:spacing w:line="360" w:lineRule="auto"/>
        <w:ind w:leftChars="257" w:left="796" w:hanging="256"/>
        <w:rPr>
          <w:bCs/>
          <w:sz w:val="24"/>
        </w:rPr>
      </w:pPr>
      <w:r>
        <w:rPr>
          <w:bCs/>
          <w:sz w:val="24"/>
        </w:rPr>
        <w:t>契约型开放式</w:t>
      </w:r>
    </w:p>
    <w:p w:rsidR="008D2346" w:rsidRDefault="008D2346">
      <w:pPr>
        <w:pStyle w:val="20"/>
        <w:spacing w:after="0" w:line="240" w:lineRule="auto"/>
        <w:rPr>
          <w:bCs/>
          <w:sz w:val="24"/>
        </w:rPr>
      </w:pPr>
    </w:p>
    <w:p w:rsidR="008D2346" w:rsidRDefault="005C4EFA">
      <w:pPr>
        <w:spacing w:line="360" w:lineRule="auto"/>
        <w:ind w:firstLineChars="200" w:firstLine="480"/>
        <w:rPr>
          <w:bCs/>
          <w:sz w:val="24"/>
        </w:rPr>
      </w:pPr>
      <w:r>
        <w:rPr>
          <w:bCs/>
          <w:sz w:val="24"/>
        </w:rPr>
        <w:t>四、基金的投资目标</w:t>
      </w:r>
      <w:bookmarkEnd w:id="71"/>
    </w:p>
    <w:p w:rsidR="008D2346" w:rsidRDefault="005C4EFA">
      <w:pPr>
        <w:pStyle w:val="20"/>
        <w:spacing w:line="360" w:lineRule="auto"/>
        <w:ind w:leftChars="0" w:left="0" w:firstLineChars="200" w:firstLine="480"/>
        <w:rPr>
          <w:bCs/>
          <w:sz w:val="24"/>
        </w:rPr>
      </w:pPr>
      <w:r>
        <w:rPr>
          <w:rFonts w:hint="eastAsia"/>
          <w:bCs/>
          <w:sz w:val="24"/>
        </w:rPr>
        <w:t>本基金在可持续发展的投资理念下，通过系统化评估方法精选出可持续发展特征突出的上市公司进入投资视野，并选择具有估值优势的股票进行实际投资，在有效控制风险的前提下，力争为投资者创造超越业绩比较基准的回报。</w:t>
      </w:r>
    </w:p>
    <w:p w:rsidR="008D2346" w:rsidRDefault="008D2346">
      <w:pPr>
        <w:pStyle w:val="20"/>
        <w:spacing w:after="0" w:line="240" w:lineRule="auto"/>
        <w:rPr>
          <w:bCs/>
          <w:sz w:val="24"/>
        </w:rPr>
      </w:pPr>
    </w:p>
    <w:p w:rsidR="008D2346" w:rsidRDefault="005C4EFA">
      <w:pPr>
        <w:spacing w:line="360" w:lineRule="auto"/>
        <w:ind w:firstLineChars="200" w:firstLine="480"/>
        <w:rPr>
          <w:bCs/>
          <w:sz w:val="24"/>
        </w:rPr>
      </w:pPr>
      <w:bookmarkStart w:id="72" w:name="_Toc79392576"/>
      <w:r>
        <w:rPr>
          <w:bCs/>
          <w:sz w:val="24"/>
        </w:rPr>
        <w:t>五、基金的最低募集份额总额</w:t>
      </w:r>
      <w:bookmarkEnd w:id="72"/>
    </w:p>
    <w:p w:rsidR="008D2346" w:rsidRDefault="005C4EFA">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rsidR="008D2346" w:rsidRDefault="008D2346">
      <w:pPr>
        <w:pStyle w:val="20"/>
        <w:spacing w:after="0" w:line="240" w:lineRule="auto"/>
        <w:rPr>
          <w:bCs/>
          <w:sz w:val="24"/>
        </w:rPr>
      </w:pPr>
    </w:p>
    <w:p w:rsidR="008D2346" w:rsidRDefault="005C4EFA">
      <w:pPr>
        <w:spacing w:line="360" w:lineRule="auto"/>
        <w:ind w:firstLineChars="200" w:firstLine="480"/>
        <w:rPr>
          <w:bCs/>
          <w:sz w:val="24"/>
        </w:rPr>
      </w:pPr>
      <w:bookmarkStart w:id="73" w:name="_Toc79392577"/>
      <w:r>
        <w:rPr>
          <w:bCs/>
          <w:sz w:val="24"/>
        </w:rPr>
        <w:t>六、基金份额面值</w:t>
      </w:r>
      <w:bookmarkEnd w:id="73"/>
      <w:r>
        <w:rPr>
          <w:bCs/>
          <w:sz w:val="24"/>
        </w:rPr>
        <w:t>和认购费用</w:t>
      </w:r>
    </w:p>
    <w:p w:rsidR="008D2346" w:rsidRDefault="005C4EFA">
      <w:pPr>
        <w:spacing w:line="360" w:lineRule="auto"/>
        <w:ind w:firstLine="480"/>
        <w:rPr>
          <w:bCs/>
          <w:sz w:val="24"/>
        </w:rPr>
      </w:pPr>
      <w:r>
        <w:rPr>
          <w:bCs/>
          <w:sz w:val="24"/>
        </w:rPr>
        <w:t>本基金基金份额发售面值为人民币</w:t>
      </w:r>
      <w:r>
        <w:rPr>
          <w:rFonts w:hint="eastAsia"/>
          <w:bCs/>
          <w:sz w:val="24"/>
        </w:rPr>
        <w:t>1.00</w:t>
      </w:r>
      <w:r>
        <w:rPr>
          <w:bCs/>
          <w:sz w:val="24"/>
        </w:rPr>
        <w:t>元。</w:t>
      </w:r>
    </w:p>
    <w:p w:rsidR="008D2346" w:rsidRDefault="005C4EFA">
      <w:pPr>
        <w:autoSpaceDE w:val="0"/>
        <w:autoSpaceDN w:val="0"/>
        <w:adjustRightInd w:val="0"/>
        <w:spacing w:line="360" w:lineRule="auto"/>
        <w:ind w:firstLineChars="200" w:firstLine="480"/>
        <w:jc w:val="left"/>
        <w:rPr>
          <w:bCs/>
          <w:sz w:val="24"/>
        </w:rPr>
      </w:pPr>
      <w:r>
        <w:rPr>
          <w:bCs/>
          <w:sz w:val="24"/>
        </w:rPr>
        <w:t>本基金认购费率最高不超过</w:t>
      </w:r>
      <w:r>
        <w:rPr>
          <w:rFonts w:hint="eastAsia"/>
          <w:bCs/>
          <w:sz w:val="24"/>
        </w:rPr>
        <w:t>5%</w:t>
      </w:r>
      <w:r>
        <w:rPr>
          <w:bCs/>
          <w:sz w:val="24"/>
        </w:rPr>
        <w:t>，具体费率按招募说明书的规定执行。</w:t>
      </w:r>
    </w:p>
    <w:p w:rsidR="008D2346" w:rsidRDefault="008D2346">
      <w:pPr>
        <w:pStyle w:val="20"/>
        <w:spacing w:after="0" w:line="240" w:lineRule="auto"/>
        <w:rPr>
          <w:bCs/>
          <w:sz w:val="24"/>
        </w:rPr>
      </w:pPr>
    </w:p>
    <w:p w:rsidR="008D2346" w:rsidRDefault="005C4EFA">
      <w:pPr>
        <w:spacing w:line="360" w:lineRule="auto"/>
        <w:ind w:firstLineChars="200" w:firstLine="480"/>
        <w:rPr>
          <w:bCs/>
          <w:sz w:val="24"/>
        </w:rPr>
      </w:pPr>
      <w:bookmarkStart w:id="74" w:name="_Toc79392578"/>
      <w:r>
        <w:rPr>
          <w:bCs/>
          <w:sz w:val="24"/>
        </w:rPr>
        <w:t>七、基金存续期限</w:t>
      </w:r>
      <w:bookmarkEnd w:id="74"/>
    </w:p>
    <w:p w:rsidR="008D2346" w:rsidRDefault="005C4EFA">
      <w:pPr>
        <w:spacing w:line="360" w:lineRule="auto"/>
        <w:ind w:firstLineChars="200" w:firstLine="480"/>
        <w:rPr>
          <w:bCs/>
          <w:sz w:val="24"/>
        </w:rPr>
      </w:pPr>
      <w:r>
        <w:rPr>
          <w:bCs/>
          <w:sz w:val="24"/>
        </w:rPr>
        <w:t>不定期</w:t>
      </w:r>
    </w:p>
    <w:p w:rsidR="008D2346" w:rsidRDefault="008D2346">
      <w:pPr>
        <w:pStyle w:val="20"/>
        <w:spacing w:after="0" w:line="240" w:lineRule="auto"/>
        <w:rPr>
          <w:bCs/>
          <w:sz w:val="24"/>
        </w:rPr>
      </w:pPr>
    </w:p>
    <w:p w:rsidR="008D2346" w:rsidRDefault="005C4EFA">
      <w:pPr>
        <w:pStyle w:val="1"/>
        <w:spacing w:before="0" w:after="0"/>
        <w:jc w:val="center"/>
        <w:rPr>
          <w:rFonts w:ascii="Times New Roman"/>
          <w:color w:val="auto"/>
          <w:sz w:val="30"/>
        </w:rPr>
      </w:pPr>
      <w:r>
        <w:rPr>
          <w:rFonts w:ascii="Times New Roman"/>
          <w:b w:val="0"/>
          <w:bCs/>
          <w:color w:val="auto"/>
          <w:kern w:val="44"/>
          <w:sz w:val="21"/>
        </w:rPr>
        <w:br w:type="page"/>
      </w:r>
      <w:bookmarkStart w:id="75" w:name="_Toc27226"/>
      <w:bookmarkStart w:id="76" w:name="_Toc29784"/>
      <w:bookmarkStart w:id="77" w:name="_Toc90742390"/>
      <w:bookmarkStart w:id="78" w:name="_Toc90742321"/>
      <w:bookmarkStart w:id="79" w:name="_Toc27189"/>
      <w:bookmarkStart w:id="80" w:name="_Toc22074"/>
      <w:bookmarkStart w:id="81" w:name="_Toc15203"/>
      <w:bookmarkStart w:id="82" w:name="_Toc90742688"/>
      <w:bookmarkStart w:id="83" w:name="_Toc29948"/>
      <w:bookmarkStart w:id="84" w:name="_Toc7151"/>
      <w:bookmarkStart w:id="85" w:name="_Toc3266"/>
      <w:bookmarkStart w:id="86" w:name="_Toc16265"/>
      <w:bookmarkStart w:id="87" w:name="_Toc6714"/>
      <w:bookmarkStart w:id="88" w:name="_Toc349047700"/>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8D2346" w:rsidRDefault="008D2346">
      <w:pPr>
        <w:spacing w:line="360" w:lineRule="auto"/>
        <w:ind w:firstLineChars="200" w:firstLine="420"/>
        <w:rPr>
          <w:bCs/>
          <w:kern w:val="44"/>
        </w:rPr>
      </w:pPr>
    </w:p>
    <w:p w:rsidR="008D2346" w:rsidRDefault="005C4EFA">
      <w:pPr>
        <w:spacing w:line="360" w:lineRule="auto"/>
        <w:ind w:firstLineChars="200" w:firstLine="480"/>
        <w:rPr>
          <w:bCs/>
          <w:sz w:val="24"/>
        </w:rPr>
      </w:pPr>
      <w:r>
        <w:rPr>
          <w:bCs/>
          <w:sz w:val="24"/>
        </w:rPr>
        <w:t>一、基金份额的发售时间、发售方式、发售对象</w:t>
      </w:r>
    </w:p>
    <w:p w:rsidR="008D2346" w:rsidRDefault="005C4EFA">
      <w:pPr>
        <w:spacing w:line="360" w:lineRule="auto"/>
        <w:ind w:firstLineChars="200" w:firstLine="480"/>
        <w:rPr>
          <w:bCs/>
          <w:sz w:val="24"/>
        </w:rPr>
      </w:pPr>
      <w:r>
        <w:rPr>
          <w:bCs/>
          <w:sz w:val="24"/>
        </w:rPr>
        <w:t>1</w:t>
      </w:r>
      <w:r>
        <w:rPr>
          <w:bCs/>
          <w:sz w:val="24"/>
        </w:rPr>
        <w:t>、发售时间</w:t>
      </w:r>
    </w:p>
    <w:p w:rsidR="008D2346" w:rsidRDefault="005C4EFA">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rsidR="008D2346" w:rsidRDefault="005C4EFA">
      <w:pPr>
        <w:spacing w:line="360" w:lineRule="auto"/>
        <w:ind w:firstLineChars="200" w:firstLine="480"/>
        <w:rPr>
          <w:bCs/>
          <w:sz w:val="24"/>
        </w:rPr>
      </w:pPr>
      <w:r>
        <w:rPr>
          <w:bCs/>
          <w:sz w:val="24"/>
        </w:rPr>
        <w:t>2</w:t>
      </w:r>
      <w:r>
        <w:rPr>
          <w:bCs/>
          <w:sz w:val="24"/>
        </w:rPr>
        <w:t>、发售方式</w:t>
      </w:r>
    </w:p>
    <w:p w:rsidR="008D2346" w:rsidRDefault="005C4EFA">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通过各销售机构的基金销售网点公开发售，各销售机构的具体名单见基金份额发售公告以及基金管理人届时发布的增加销售机构的相关公告。</w:t>
      </w:r>
    </w:p>
    <w:p w:rsidR="008D2346" w:rsidRDefault="005C4EFA">
      <w:pPr>
        <w:spacing w:line="360" w:lineRule="auto"/>
        <w:ind w:firstLineChars="200" w:firstLine="480"/>
        <w:rPr>
          <w:bCs/>
          <w:sz w:val="24"/>
        </w:rPr>
      </w:pPr>
      <w:r>
        <w:rPr>
          <w:bCs/>
          <w:sz w:val="24"/>
        </w:rPr>
        <w:t>3</w:t>
      </w:r>
      <w:r>
        <w:rPr>
          <w:bCs/>
          <w:sz w:val="24"/>
        </w:rPr>
        <w:t>、发售对象</w:t>
      </w:r>
    </w:p>
    <w:p w:rsidR="008D2346" w:rsidRDefault="005C4EFA">
      <w:pPr>
        <w:spacing w:line="360" w:lineRule="auto"/>
        <w:ind w:firstLineChars="200" w:firstLine="480"/>
        <w:rPr>
          <w:bCs/>
          <w:sz w:val="24"/>
        </w:rPr>
      </w:pPr>
      <w:r>
        <w:rPr>
          <w:bCs/>
          <w:sz w:val="24"/>
        </w:rPr>
        <w:t>符合法律法规规定的可投资于证券投资基金的个人投资者、机构投资者和合格境外机构投资者以及</w:t>
      </w:r>
      <w:r>
        <w:rPr>
          <w:bCs/>
          <w:sz w:val="24"/>
        </w:rPr>
        <w:t>法律法规或中国证监会允许购买证券投资基金的其他投资人</w:t>
      </w:r>
      <w:r>
        <w:rPr>
          <w:rFonts w:hint="eastAsia"/>
          <w:bCs/>
          <w:sz w:val="24"/>
        </w:rPr>
        <w:t>。</w:t>
      </w:r>
    </w:p>
    <w:p w:rsidR="008D2346" w:rsidRDefault="005C4EFA">
      <w:pPr>
        <w:spacing w:line="360" w:lineRule="auto"/>
        <w:ind w:firstLineChars="200" w:firstLine="480"/>
        <w:rPr>
          <w:bCs/>
          <w:sz w:val="24"/>
        </w:rPr>
      </w:pPr>
      <w:r>
        <w:rPr>
          <w:rFonts w:hint="eastAsia"/>
          <w:bCs/>
          <w:sz w:val="24"/>
        </w:rPr>
        <w:t>销售机构对认购申请的受理并不代表该申请一定成功，而仅代表销售机构已经接收到认购申请。认购的确认以登记机构的确认结果为准。对于认购申请及认购份额的确认情况，投资者应及时查询。</w:t>
      </w:r>
    </w:p>
    <w:p w:rsidR="008D2346" w:rsidRDefault="005C4EFA">
      <w:pPr>
        <w:spacing w:line="360" w:lineRule="auto"/>
        <w:ind w:firstLineChars="200" w:firstLine="480"/>
        <w:rPr>
          <w:bCs/>
          <w:sz w:val="24"/>
        </w:rPr>
      </w:pPr>
      <w:r>
        <w:rPr>
          <w:bCs/>
          <w:sz w:val="24"/>
        </w:rPr>
        <w:t>二、基金份额的认购</w:t>
      </w:r>
    </w:p>
    <w:p w:rsidR="008D2346" w:rsidRDefault="005C4EFA">
      <w:pPr>
        <w:spacing w:line="360" w:lineRule="auto"/>
        <w:ind w:firstLineChars="200" w:firstLine="480"/>
        <w:rPr>
          <w:bCs/>
          <w:sz w:val="24"/>
        </w:rPr>
      </w:pPr>
      <w:r>
        <w:rPr>
          <w:bCs/>
          <w:sz w:val="24"/>
        </w:rPr>
        <w:t>1</w:t>
      </w:r>
      <w:r>
        <w:rPr>
          <w:bCs/>
          <w:sz w:val="24"/>
        </w:rPr>
        <w:t>、认购费用</w:t>
      </w:r>
    </w:p>
    <w:p w:rsidR="008D2346" w:rsidRDefault="005C4EFA">
      <w:pPr>
        <w:spacing w:line="360" w:lineRule="auto"/>
        <w:ind w:firstLineChars="200" w:firstLine="480"/>
        <w:rPr>
          <w:bCs/>
          <w:sz w:val="24"/>
        </w:rPr>
      </w:pPr>
      <w:r>
        <w:rPr>
          <w:bCs/>
          <w:sz w:val="24"/>
        </w:rPr>
        <w:t>本基金的认购费率由基金管理人决定，并在招募说明书中列示。基金认购费用不列入基金财产，认购费率不得超过认购金额的</w:t>
      </w:r>
      <w:r>
        <w:rPr>
          <w:rFonts w:hint="eastAsia"/>
          <w:bCs/>
          <w:sz w:val="24"/>
        </w:rPr>
        <w:t>5%</w:t>
      </w:r>
      <w:r>
        <w:rPr>
          <w:bCs/>
          <w:sz w:val="24"/>
        </w:rPr>
        <w:t>。</w:t>
      </w:r>
    </w:p>
    <w:p w:rsidR="008D2346" w:rsidRDefault="005C4EFA">
      <w:pPr>
        <w:spacing w:line="360" w:lineRule="auto"/>
        <w:ind w:firstLineChars="200" w:firstLine="480"/>
        <w:rPr>
          <w:bCs/>
          <w:sz w:val="24"/>
        </w:rPr>
      </w:pPr>
      <w:r>
        <w:rPr>
          <w:bCs/>
          <w:sz w:val="24"/>
        </w:rPr>
        <w:t>2</w:t>
      </w:r>
      <w:r>
        <w:rPr>
          <w:bCs/>
          <w:sz w:val="24"/>
        </w:rPr>
        <w:t>、募集期利息的处理方式</w:t>
      </w:r>
    </w:p>
    <w:p w:rsidR="008D2346" w:rsidRDefault="005C4EFA">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rsidR="008D2346" w:rsidRDefault="005C4EFA">
      <w:pPr>
        <w:spacing w:line="360" w:lineRule="auto"/>
        <w:ind w:firstLineChars="200" w:firstLine="480"/>
        <w:rPr>
          <w:bCs/>
          <w:sz w:val="24"/>
        </w:rPr>
      </w:pPr>
      <w:r>
        <w:rPr>
          <w:bCs/>
          <w:sz w:val="24"/>
        </w:rPr>
        <w:t>3</w:t>
      </w:r>
      <w:r>
        <w:rPr>
          <w:bCs/>
          <w:sz w:val="24"/>
        </w:rPr>
        <w:t>、基金认购份额的计算</w:t>
      </w:r>
    </w:p>
    <w:p w:rsidR="008D2346" w:rsidRDefault="005C4EFA">
      <w:pPr>
        <w:spacing w:line="360" w:lineRule="auto"/>
        <w:ind w:firstLineChars="200" w:firstLine="480"/>
        <w:rPr>
          <w:bCs/>
          <w:sz w:val="24"/>
        </w:rPr>
      </w:pPr>
      <w:r>
        <w:rPr>
          <w:bCs/>
          <w:sz w:val="24"/>
        </w:rPr>
        <w:t>基金认购份额具体的计算方法在招募说明书中列示。</w:t>
      </w:r>
    </w:p>
    <w:p w:rsidR="008D2346" w:rsidRDefault="005C4EFA">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8D2346" w:rsidRDefault="005C4EFA">
      <w:pPr>
        <w:spacing w:line="360" w:lineRule="auto"/>
        <w:ind w:firstLineChars="200" w:firstLine="480"/>
        <w:rPr>
          <w:bCs/>
          <w:sz w:val="24"/>
        </w:rPr>
      </w:pPr>
      <w:r>
        <w:rPr>
          <w:bCs/>
          <w:sz w:val="24"/>
        </w:rPr>
        <w:t>认购份额</w:t>
      </w:r>
      <w:bookmarkStart w:id="89" w:name="OLE_LINK1"/>
      <w:r>
        <w:rPr>
          <w:bCs/>
          <w:sz w:val="24"/>
        </w:rPr>
        <w:t>的计算</w:t>
      </w:r>
      <w:bookmarkEnd w:id="89"/>
      <w:r>
        <w:rPr>
          <w:bCs/>
          <w:sz w:val="24"/>
        </w:rPr>
        <w:t>保留到小数点后</w:t>
      </w:r>
      <w:r>
        <w:rPr>
          <w:rFonts w:hint="eastAsia"/>
          <w:bCs/>
          <w:sz w:val="24"/>
        </w:rPr>
        <w:t>两</w:t>
      </w:r>
      <w:r>
        <w:rPr>
          <w:bCs/>
          <w:sz w:val="24"/>
        </w:rPr>
        <w:t>位，小数点</w:t>
      </w:r>
      <w:r>
        <w:rPr>
          <w:rFonts w:hint="eastAsia"/>
          <w:bCs/>
          <w:sz w:val="24"/>
        </w:rPr>
        <w:t>两</w:t>
      </w:r>
      <w:r>
        <w:rPr>
          <w:bCs/>
          <w:sz w:val="24"/>
        </w:rPr>
        <w:t>位以后的部分四舍五入，由此误差产生的收益或损失由基金财产承担。</w:t>
      </w:r>
    </w:p>
    <w:p w:rsidR="008D2346" w:rsidRDefault="005C4EFA">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8D2346" w:rsidRDefault="005C4EFA">
      <w:pPr>
        <w:spacing w:line="360" w:lineRule="auto"/>
        <w:ind w:firstLineChars="200" w:firstLine="480"/>
        <w:rPr>
          <w:bCs/>
          <w:sz w:val="24"/>
        </w:rPr>
      </w:pPr>
      <w:r>
        <w:rPr>
          <w:bCs/>
          <w:sz w:val="24"/>
        </w:rPr>
        <w:lastRenderedPageBreak/>
        <w:t>1</w:t>
      </w:r>
      <w:r>
        <w:rPr>
          <w:rFonts w:hint="eastAsia"/>
          <w:bCs/>
          <w:sz w:val="24"/>
        </w:rPr>
        <w:t>、</w:t>
      </w:r>
      <w:r>
        <w:rPr>
          <w:bCs/>
          <w:sz w:val="24"/>
        </w:rPr>
        <w:t>投资人认购时，需按销售机构规定的方式全额缴款。</w:t>
      </w:r>
    </w:p>
    <w:p w:rsidR="008D2346" w:rsidRDefault="005C4EFA">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p>
    <w:p w:rsidR="008D2346" w:rsidRDefault="005C4EFA">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p>
    <w:p w:rsidR="008D2346" w:rsidRDefault="008D2346">
      <w:pPr>
        <w:spacing w:line="360" w:lineRule="auto"/>
        <w:ind w:firstLineChars="200" w:firstLine="480"/>
        <w:rPr>
          <w:bCs/>
          <w:sz w:val="24"/>
        </w:rPr>
      </w:pPr>
    </w:p>
    <w:p w:rsidR="008D2346" w:rsidRDefault="005C4EFA">
      <w:pPr>
        <w:pStyle w:val="1"/>
        <w:spacing w:before="0" w:after="0"/>
        <w:jc w:val="center"/>
        <w:rPr>
          <w:rFonts w:ascii="Times New Roman"/>
          <w:color w:val="auto"/>
          <w:sz w:val="30"/>
        </w:rPr>
      </w:pPr>
      <w:r>
        <w:rPr>
          <w:rFonts w:ascii="Times New Roman"/>
          <w:b w:val="0"/>
          <w:bCs/>
          <w:color w:val="auto"/>
          <w:kern w:val="44"/>
          <w:sz w:val="21"/>
        </w:rPr>
        <w:br w:type="page"/>
      </w:r>
      <w:bookmarkStart w:id="90" w:name="_Toc141703885"/>
      <w:bookmarkStart w:id="91" w:name="_Toc18329"/>
      <w:bookmarkStart w:id="92" w:name="_Toc349047701"/>
      <w:bookmarkStart w:id="93" w:name="_Toc7848"/>
      <w:bookmarkStart w:id="94" w:name="_Toc21988"/>
      <w:bookmarkStart w:id="95" w:name="_Toc26986"/>
      <w:bookmarkStart w:id="96" w:name="_Toc4741"/>
      <w:bookmarkStart w:id="97" w:name="_Toc18797"/>
      <w:bookmarkStart w:id="98" w:name="_Toc18526"/>
      <w:bookmarkStart w:id="99" w:name="_Toc14893"/>
      <w:bookmarkStart w:id="100" w:name="_Toc17912"/>
      <w:bookmarkStart w:id="101" w:name="_Toc139991735"/>
      <w:bookmarkStart w:id="102" w:name="_Toc182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8D2346" w:rsidRDefault="008D2346">
      <w:pPr>
        <w:spacing w:line="360" w:lineRule="auto"/>
        <w:ind w:firstLine="540"/>
        <w:rPr>
          <w:bCs/>
          <w:sz w:val="24"/>
        </w:rPr>
      </w:pPr>
    </w:p>
    <w:p w:rsidR="008D2346" w:rsidRDefault="005C4EFA">
      <w:pPr>
        <w:spacing w:line="360" w:lineRule="auto"/>
        <w:ind w:firstLineChars="200" w:firstLine="480"/>
        <w:rPr>
          <w:bCs/>
          <w:sz w:val="24"/>
        </w:rPr>
      </w:pPr>
      <w:r>
        <w:rPr>
          <w:bCs/>
          <w:sz w:val="24"/>
        </w:rPr>
        <w:t>一、基金备案的条件</w:t>
      </w:r>
    </w:p>
    <w:p w:rsidR="008D2346" w:rsidRDefault="005C4EFA">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 xml:space="preserve"> </w:t>
      </w:r>
      <w:r>
        <w:rPr>
          <w:bCs/>
          <w:sz w:val="24"/>
        </w:rPr>
        <w:t>人的条件下，基金管理人依据法律法规及招募说明书可以决定停止基金发售，并在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8D2346" w:rsidRDefault="005C4EFA">
      <w:pPr>
        <w:spacing w:line="360" w:lineRule="auto"/>
        <w:ind w:firstLineChars="200" w:firstLine="480"/>
        <w:jc w:val="left"/>
        <w:rPr>
          <w:bCs/>
          <w:sz w:val="24"/>
        </w:rPr>
      </w:pPr>
      <w:r>
        <w:rPr>
          <w:bCs/>
          <w:sz w:val="24"/>
        </w:rPr>
        <w:t>基金募集达到基金备案条件的，自基金管理人办理完毕基金备案手续并取得中国证监会</w:t>
      </w:r>
      <w:r>
        <w:rPr>
          <w:bCs/>
          <w:sz w:val="24"/>
        </w:rPr>
        <w:t>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8D2346" w:rsidRDefault="005C4EFA">
      <w:pPr>
        <w:spacing w:line="360" w:lineRule="auto"/>
        <w:ind w:firstLineChars="200" w:firstLine="480"/>
        <w:rPr>
          <w:bCs/>
          <w:sz w:val="24"/>
        </w:rPr>
      </w:pPr>
      <w:r>
        <w:rPr>
          <w:bCs/>
          <w:sz w:val="24"/>
        </w:rPr>
        <w:t>二、基金合同不能生效时募集资金的处理方式</w:t>
      </w:r>
    </w:p>
    <w:p w:rsidR="008D2346" w:rsidRDefault="005C4EFA">
      <w:pPr>
        <w:spacing w:line="360" w:lineRule="auto"/>
        <w:ind w:firstLine="480"/>
        <w:rPr>
          <w:bCs/>
          <w:sz w:val="24"/>
        </w:rPr>
      </w:pPr>
      <w:r>
        <w:rPr>
          <w:bCs/>
          <w:sz w:val="24"/>
        </w:rPr>
        <w:t>如果募集期限届满，未满足募集生效条件，基金管理人应当承担下列责任：</w:t>
      </w:r>
    </w:p>
    <w:p w:rsidR="008D2346" w:rsidRDefault="005C4EFA">
      <w:pPr>
        <w:spacing w:line="360" w:lineRule="auto"/>
        <w:ind w:firstLine="480"/>
        <w:rPr>
          <w:bCs/>
          <w:sz w:val="24"/>
        </w:rPr>
      </w:pPr>
      <w:r>
        <w:rPr>
          <w:bCs/>
          <w:sz w:val="24"/>
        </w:rPr>
        <w:t>1</w:t>
      </w:r>
      <w:r>
        <w:rPr>
          <w:bCs/>
          <w:sz w:val="24"/>
        </w:rPr>
        <w:t>、以其固有财产承担因募集行为而产生的债务和费用；</w:t>
      </w:r>
    </w:p>
    <w:p w:rsidR="008D2346" w:rsidRDefault="005C4EFA">
      <w:pPr>
        <w:spacing w:line="360" w:lineRule="auto"/>
        <w:ind w:firstLineChars="200" w:firstLine="480"/>
        <w:rPr>
          <w:bCs/>
          <w:sz w:val="24"/>
        </w:rPr>
      </w:pPr>
      <w:r>
        <w:rPr>
          <w:bCs/>
          <w:sz w:val="24"/>
        </w:rPr>
        <w:t>2</w:t>
      </w:r>
      <w:r>
        <w:rPr>
          <w:bCs/>
          <w:sz w:val="24"/>
        </w:rPr>
        <w:t>、在基金募集期限届满后</w:t>
      </w:r>
      <w:r>
        <w:rPr>
          <w:rFonts w:ascii="宋体" w:hAnsi="宋体" w:hint="eastAsia"/>
          <w:sz w:val="24"/>
        </w:rPr>
        <w:t>30</w:t>
      </w:r>
      <w:r>
        <w:rPr>
          <w:bCs/>
          <w:sz w:val="24"/>
        </w:rPr>
        <w:t>日内返还投资者已缴纳的款项，并加计银行同期存款利息。</w:t>
      </w:r>
    </w:p>
    <w:p w:rsidR="008D2346" w:rsidRDefault="005C4EFA">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8D2346" w:rsidRDefault="005C4EFA">
      <w:pPr>
        <w:spacing w:line="360" w:lineRule="auto"/>
        <w:ind w:firstLineChars="200" w:firstLine="480"/>
        <w:rPr>
          <w:bCs/>
          <w:sz w:val="24"/>
        </w:rPr>
      </w:pPr>
      <w:r>
        <w:rPr>
          <w:bCs/>
          <w:sz w:val="24"/>
        </w:rPr>
        <w:t>三、基金存续期内的基金份额持有人数量和资产规模</w:t>
      </w:r>
    </w:p>
    <w:p w:rsidR="008D2346" w:rsidRDefault="005C4EFA">
      <w:pPr>
        <w:spacing w:line="360" w:lineRule="auto"/>
        <w:ind w:firstLineChars="200" w:firstLine="480"/>
        <w:rPr>
          <w:bCs/>
          <w:sz w:val="24"/>
        </w:rPr>
      </w:pPr>
      <w:r>
        <w:rPr>
          <w:bCs/>
          <w:sz w:val="24"/>
        </w:rPr>
        <w:t>《基金合同》生效后，基金份额持有人数量不满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元的，基金管理人应当及时报告中国证监会；连续</w:t>
      </w:r>
      <w:r>
        <w:rPr>
          <w:rFonts w:hint="eastAsia"/>
          <w:bCs/>
          <w:sz w:val="24"/>
        </w:rPr>
        <w:t>20</w:t>
      </w:r>
      <w:r>
        <w:rPr>
          <w:bCs/>
          <w:sz w:val="24"/>
        </w:rPr>
        <w:t>个工作日出现前述情形的，基金管理人应当向中国证监会说明原因并报送解决方案。</w:t>
      </w:r>
    </w:p>
    <w:p w:rsidR="008D2346" w:rsidRDefault="005C4EFA">
      <w:pPr>
        <w:spacing w:line="360" w:lineRule="auto"/>
        <w:ind w:firstLineChars="200" w:firstLine="480"/>
        <w:rPr>
          <w:bCs/>
          <w:sz w:val="24"/>
        </w:rPr>
      </w:pPr>
      <w:r>
        <w:rPr>
          <w:bCs/>
          <w:sz w:val="24"/>
        </w:rPr>
        <w:t>法律法规另有规定时，从其规定。</w:t>
      </w:r>
    </w:p>
    <w:p w:rsidR="008D2346" w:rsidRDefault="005C4EFA">
      <w:pPr>
        <w:pStyle w:val="1"/>
        <w:spacing w:before="0" w:after="0"/>
        <w:jc w:val="center"/>
        <w:rPr>
          <w:rFonts w:ascii="Times New Roman"/>
          <w:color w:val="auto"/>
          <w:sz w:val="30"/>
        </w:rPr>
      </w:pPr>
      <w:r>
        <w:rPr>
          <w:rFonts w:ascii="Times New Roman"/>
          <w:b w:val="0"/>
          <w:bCs/>
          <w:color w:val="auto"/>
          <w:kern w:val="44"/>
          <w:sz w:val="21"/>
        </w:rPr>
        <w:br w:type="page"/>
      </w:r>
      <w:bookmarkStart w:id="103" w:name="_Toc139991736"/>
      <w:bookmarkStart w:id="104" w:name="_Toc10463"/>
      <w:bookmarkStart w:id="105" w:name="_Toc79392606"/>
      <w:bookmarkStart w:id="106" w:name="_Toc23822"/>
      <w:bookmarkStart w:id="107" w:name="_Toc98560352"/>
      <w:bookmarkStart w:id="108" w:name="_Toc23261"/>
      <w:bookmarkStart w:id="109" w:name="_Toc1427"/>
      <w:bookmarkStart w:id="110" w:name="_Toc123112234"/>
      <w:bookmarkStart w:id="111" w:name="_Toc20733"/>
      <w:bookmarkStart w:id="112" w:name="_Toc4003"/>
      <w:bookmarkStart w:id="113" w:name="_Toc7920"/>
      <w:bookmarkStart w:id="114" w:name="_Toc610"/>
      <w:bookmarkStart w:id="115" w:name="_Toc48649707"/>
      <w:bookmarkStart w:id="116" w:name="_Toc17244"/>
      <w:bookmarkStart w:id="117" w:name="_Toc1270"/>
      <w:bookmarkStart w:id="118" w:name="_Toc123102453"/>
      <w:bookmarkStart w:id="119" w:name="_Toc141703886"/>
      <w:bookmarkStart w:id="120" w:name="_Toc123051452"/>
      <w:bookmarkStart w:id="121" w:name="_Toc349047702"/>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8D2346" w:rsidRDefault="008D2346">
      <w:pPr>
        <w:spacing w:line="360" w:lineRule="auto"/>
        <w:ind w:firstLine="540"/>
        <w:rPr>
          <w:bCs/>
          <w:sz w:val="24"/>
        </w:rPr>
      </w:pPr>
    </w:p>
    <w:p w:rsidR="008D2346" w:rsidRDefault="005C4EFA">
      <w:pPr>
        <w:spacing w:line="360" w:lineRule="auto"/>
        <w:ind w:firstLineChars="200" w:firstLine="480"/>
        <w:rPr>
          <w:bCs/>
          <w:sz w:val="24"/>
        </w:rPr>
      </w:pPr>
      <w:r>
        <w:rPr>
          <w:bCs/>
          <w:sz w:val="24"/>
        </w:rPr>
        <w:t>一、申购和赎回场所</w:t>
      </w:r>
    </w:p>
    <w:p w:rsidR="008D2346" w:rsidRDefault="005C4EFA">
      <w:pPr>
        <w:spacing w:line="360" w:lineRule="auto"/>
        <w:ind w:firstLineChars="200" w:firstLine="480"/>
        <w:rPr>
          <w:bCs/>
        </w:rPr>
      </w:pPr>
      <w:r>
        <w:rPr>
          <w:bCs/>
          <w:sz w:val="24"/>
        </w:rPr>
        <w:t>本基金的申购与赎回将通过销售机构进行。具体的销售网点将由基金管理人在招募说明书或</w:t>
      </w:r>
      <w:r>
        <w:rPr>
          <w:rFonts w:hint="eastAsia"/>
          <w:bCs/>
          <w:color w:val="000000"/>
          <w:sz w:val="24"/>
        </w:rPr>
        <w:t>基金管理人网站</w:t>
      </w:r>
      <w:r>
        <w:rPr>
          <w:bCs/>
          <w:sz w:val="24"/>
        </w:rPr>
        <w:t>列明。基金管理人可根据情况变更或增减销售机构</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rsidR="008D2346" w:rsidRDefault="005C4EFA">
      <w:pPr>
        <w:spacing w:line="360" w:lineRule="auto"/>
        <w:ind w:firstLineChars="200" w:firstLine="480"/>
        <w:rPr>
          <w:bCs/>
          <w:sz w:val="24"/>
        </w:rPr>
      </w:pPr>
      <w:r>
        <w:rPr>
          <w:bCs/>
          <w:sz w:val="24"/>
        </w:rPr>
        <w:t>二、申购和赎回的开放日及时间</w:t>
      </w:r>
    </w:p>
    <w:p w:rsidR="008D2346" w:rsidRDefault="005C4EFA">
      <w:pPr>
        <w:spacing w:line="360" w:lineRule="auto"/>
        <w:ind w:firstLineChars="200" w:firstLine="480"/>
        <w:rPr>
          <w:bCs/>
          <w:sz w:val="24"/>
        </w:rPr>
      </w:pPr>
      <w:r>
        <w:rPr>
          <w:bCs/>
          <w:sz w:val="24"/>
        </w:rPr>
        <w:t>1</w:t>
      </w:r>
      <w:r>
        <w:rPr>
          <w:rFonts w:hint="eastAsia"/>
          <w:bCs/>
          <w:sz w:val="24"/>
        </w:rPr>
        <w:t>、</w:t>
      </w:r>
      <w:r>
        <w:rPr>
          <w:bCs/>
          <w:sz w:val="24"/>
        </w:rPr>
        <w:t>开放日及开放时间</w:t>
      </w:r>
    </w:p>
    <w:p w:rsidR="008D2346" w:rsidRDefault="005C4EFA">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w:t>
      </w:r>
      <w:r>
        <w:rPr>
          <w:bCs/>
          <w:sz w:val="24"/>
        </w:rPr>
        <w:t>外。</w:t>
      </w:r>
    </w:p>
    <w:p w:rsidR="008D2346" w:rsidRDefault="005C4EFA">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8D2346" w:rsidRDefault="005C4EFA">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8D2346" w:rsidRDefault="005C4EFA">
      <w:pPr>
        <w:spacing w:line="360" w:lineRule="auto"/>
        <w:ind w:firstLineChars="200" w:firstLine="480"/>
        <w:rPr>
          <w:bCs/>
          <w:sz w:val="24"/>
        </w:rPr>
      </w:pPr>
      <w:r>
        <w:rPr>
          <w:bCs/>
          <w:sz w:val="24"/>
        </w:rPr>
        <w:t>基金管理人自基金合同生效之日起不超过</w:t>
      </w:r>
      <w:r>
        <w:rPr>
          <w:rFonts w:ascii="宋体" w:hAnsi="宋体" w:hint="eastAsia"/>
          <w:sz w:val="24"/>
        </w:rPr>
        <w:t>3</w:t>
      </w:r>
      <w:r>
        <w:rPr>
          <w:rFonts w:ascii="宋体" w:hAnsi="宋体" w:hint="eastAsia"/>
          <w:sz w:val="24"/>
        </w:rPr>
        <w:t>个月</w:t>
      </w:r>
      <w:r>
        <w:rPr>
          <w:bCs/>
          <w:sz w:val="24"/>
        </w:rPr>
        <w:t>开始办理申购，具体业务办理时间在申购开始公告中规定。</w:t>
      </w:r>
    </w:p>
    <w:p w:rsidR="008D2346" w:rsidRDefault="005C4EFA">
      <w:pPr>
        <w:spacing w:line="360" w:lineRule="auto"/>
        <w:ind w:firstLineChars="200" w:firstLine="480"/>
        <w:rPr>
          <w:bCs/>
          <w:sz w:val="24"/>
        </w:rPr>
      </w:pPr>
      <w:r>
        <w:rPr>
          <w:bCs/>
          <w:sz w:val="24"/>
        </w:rPr>
        <w:t>基金管理人自基金合同生效之日起不超过</w:t>
      </w:r>
      <w:r>
        <w:rPr>
          <w:rFonts w:ascii="宋体" w:hAnsi="宋体" w:hint="eastAsia"/>
          <w:sz w:val="24"/>
        </w:rPr>
        <w:t>3</w:t>
      </w:r>
      <w:r>
        <w:rPr>
          <w:rFonts w:ascii="宋体" w:hAnsi="宋体" w:hint="eastAsia"/>
          <w:sz w:val="24"/>
        </w:rPr>
        <w:t>个月</w:t>
      </w:r>
      <w:r>
        <w:rPr>
          <w:bCs/>
          <w:sz w:val="24"/>
        </w:rPr>
        <w:t>开始办理赎回，具体业务办理时间在赎回开始公告中规定。</w:t>
      </w:r>
    </w:p>
    <w:p w:rsidR="008D2346" w:rsidRDefault="005C4EFA">
      <w:pPr>
        <w:spacing w:line="360" w:lineRule="auto"/>
        <w:ind w:firstLineChars="200" w:firstLine="480"/>
        <w:rPr>
          <w:bCs/>
          <w:sz w:val="24"/>
        </w:rPr>
      </w:pPr>
      <w:r>
        <w:rPr>
          <w:bCs/>
          <w:sz w:val="24"/>
        </w:rPr>
        <w:t>在确定申购开始与赎回开始时间后，基金管理人应在申购、赎回开放日前</w:t>
      </w:r>
      <w:r>
        <w:rPr>
          <w:rFonts w:hint="eastAsia"/>
          <w:bCs/>
          <w:sz w:val="24"/>
        </w:rPr>
        <w:t>2</w:t>
      </w:r>
      <w:r>
        <w:rPr>
          <w:rFonts w:hint="eastAsia"/>
          <w:bCs/>
          <w:sz w:val="24"/>
        </w:rPr>
        <w:t>日</w:t>
      </w:r>
      <w:r>
        <w:rPr>
          <w:bCs/>
          <w:sz w:val="24"/>
        </w:rPr>
        <w:t>依照《信息披</w:t>
      </w:r>
      <w:r>
        <w:rPr>
          <w:bCs/>
          <w:sz w:val="24"/>
        </w:rPr>
        <w:t>露办法》的有关规定在指定媒体上公告申购与赎回的开始时间。</w:t>
      </w:r>
    </w:p>
    <w:p w:rsidR="008D2346" w:rsidRDefault="005C4EFA">
      <w:pPr>
        <w:spacing w:line="360" w:lineRule="auto"/>
        <w:ind w:firstLineChars="200" w:firstLine="480"/>
        <w:rPr>
          <w:bCs/>
        </w:rPr>
      </w:pPr>
      <w:r>
        <w:rPr>
          <w:bCs/>
          <w:sz w:val="24"/>
        </w:rPr>
        <w:t>基金管理人不得在基金合同约定之外的日期或者时间办理基金份额的申购或者赎回或者转换。投资人在基金合同约定之外的日期和时间提出申购、赎回或转换申请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rsidR="008D2346" w:rsidRDefault="005C4EFA">
      <w:pPr>
        <w:spacing w:line="360" w:lineRule="auto"/>
        <w:ind w:firstLineChars="200" w:firstLine="480"/>
        <w:rPr>
          <w:bCs/>
          <w:sz w:val="24"/>
        </w:rPr>
      </w:pPr>
      <w:r>
        <w:rPr>
          <w:bCs/>
          <w:sz w:val="24"/>
        </w:rPr>
        <w:t>三、申购与赎回的原则</w:t>
      </w:r>
    </w:p>
    <w:p w:rsidR="008D2346" w:rsidRDefault="005C4EFA">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8D2346" w:rsidRDefault="005C4EFA">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8D2346" w:rsidRDefault="005C4EFA">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8D2346" w:rsidRDefault="005C4EFA">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rsidR="008D2346" w:rsidRDefault="005C4EFA">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基金管理人可在法律法规允许的情况下，对上述原则进行调整。基金管理人必须在新规则开始实施前依照《信息披露办法》的有关规定在指定媒体上公告。</w:t>
      </w:r>
    </w:p>
    <w:p w:rsidR="008D2346" w:rsidRDefault="005C4EFA">
      <w:pPr>
        <w:spacing w:line="360" w:lineRule="auto"/>
        <w:ind w:firstLineChars="200" w:firstLine="480"/>
        <w:rPr>
          <w:bCs/>
          <w:sz w:val="24"/>
        </w:rPr>
      </w:pPr>
      <w:r>
        <w:rPr>
          <w:bCs/>
          <w:sz w:val="24"/>
        </w:rPr>
        <w:t>四、申购与赎回的程序</w:t>
      </w:r>
    </w:p>
    <w:p w:rsidR="008D2346" w:rsidRDefault="005C4EFA">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8D2346" w:rsidRDefault="005C4EFA">
      <w:pPr>
        <w:spacing w:line="360" w:lineRule="auto"/>
        <w:ind w:firstLineChars="200" w:firstLine="480"/>
        <w:rPr>
          <w:bCs/>
          <w:sz w:val="24"/>
        </w:rPr>
      </w:pPr>
      <w:r>
        <w:rPr>
          <w:bCs/>
          <w:sz w:val="24"/>
        </w:rPr>
        <w:t>投资人必须根据销售机构规定的程序，在开放日的具体业务办理时间内提出申购或赎回的申请。</w:t>
      </w:r>
    </w:p>
    <w:p w:rsidR="008D2346" w:rsidRDefault="005C4EFA">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8D2346" w:rsidRDefault="005C4EFA">
      <w:pPr>
        <w:spacing w:line="360" w:lineRule="auto"/>
        <w:ind w:firstLineChars="200" w:firstLine="480"/>
        <w:rPr>
          <w:bCs/>
          <w:sz w:val="24"/>
        </w:rPr>
      </w:pPr>
      <w:r>
        <w:rPr>
          <w:bCs/>
          <w:sz w:val="24"/>
          <w:lang w:val="zh-CN"/>
        </w:rPr>
        <w:t>投资人申购基金份额时，必须全额交付申购款项，投资人交付款项，申购申请即为有效。</w:t>
      </w:r>
    </w:p>
    <w:p w:rsidR="008D2346" w:rsidRDefault="005C4EFA">
      <w:pPr>
        <w:spacing w:line="360" w:lineRule="auto"/>
        <w:ind w:firstLineChars="200" w:firstLine="480"/>
        <w:rPr>
          <w:bCs/>
          <w:sz w:val="24"/>
        </w:rPr>
      </w:pPr>
      <w:r>
        <w:rPr>
          <w:bCs/>
          <w:sz w:val="24"/>
        </w:rPr>
        <w:t>投资人赎回申请成功后，基金管理人将在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内支付赎回款项。在发生巨额赎回时，款项的支付办法参照本基金合同有关条款处理。</w:t>
      </w:r>
    </w:p>
    <w:p w:rsidR="008D2346" w:rsidRDefault="005C4EFA">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8D2346" w:rsidRDefault="005C4EFA">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 xml:space="preserve"> 1 </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 xml:space="preserve"> 2 </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到销售网点柜台或以销售机构规定的其他方式查询申请的确认情况。若申购不成功，则申购款项退还给投资人。</w:t>
      </w:r>
    </w:p>
    <w:p w:rsidR="008D2346" w:rsidRDefault="005C4EFA">
      <w:pPr>
        <w:spacing w:line="360" w:lineRule="auto"/>
        <w:ind w:firstLineChars="200" w:firstLine="480"/>
        <w:rPr>
          <w:bCs/>
          <w:sz w:val="24"/>
        </w:rPr>
      </w:pPr>
      <w:r>
        <w:rPr>
          <w:rFonts w:hint="eastAsia"/>
          <w:bCs/>
          <w:sz w:val="24"/>
        </w:rPr>
        <w:t>销售机构对申购、赎回申请的受理并不代表</w:t>
      </w:r>
      <w:r>
        <w:rPr>
          <w:rFonts w:hint="eastAsia"/>
          <w:bCs/>
          <w:sz w:val="24"/>
        </w:rPr>
        <w:t>该申请一定成功，而仅代表销售机构已经接收到申购、赎回申请。申购与赎回的确认以登记机构的确认结果为准。对于申请的确认情况，投资者应及时查询。</w:t>
      </w:r>
    </w:p>
    <w:p w:rsidR="008D2346" w:rsidRDefault="005C4EFA">
      <w:pPr>
        <w:spacing w:line="360" w:lineRule="auto"/>
        <w:ind w:firstLineChars="200" w:firstLine="480"/>
        <w:rPr>
          <w:bCs/>
          <w:sz w:val="24"/>
        </w:rPr>
      </w:pPr>
      <w:r>
        <w:rPr>
          <w:bCs/>
          <w:sz w:val="24"/>
        </w:rPr>
        <w:t>五、申购和赎回的数量限制</w:t>
      </w:r>
    </w:p>
    <w:p w:rsidR="008D2346" w:rsidRDefault="005C4EFA">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p>
    <w:p w:rsidR="008D2346" w:rsidRDefault="005C4EFA">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p>
    <w:p w:rsidR="008D2346" w:rsidRDefault="005C4EFA">
      <w:pPr>
        <w:spacing w:line="360" w:lineRule="auto"/>
        <w:ind w:firstLineChars="200" w:firstLine="480"/>
        <w:rPr>
          <w:bCs/>
          <w:sz w:val="24"/>
        </w:rPr>
      </w:pPr>
      <w:r>
        <w:rPr>
          <w:bCs/>
          <w:sz w:val="24"/>
        </w:rPr>
        <w:lastRenderedPageBreak/>
        <w:t>3</w:t>
      </w:r>
      <w:r>
        <w:rPr>
          <w:rFonts w:hint="eastAsia"/>
          <w:bCs/>
          <w:sz w:val="24"/>
        </w:rPr>
        <w:t>、</w:t>
      </w:r>
      <w:r>
        <w:rPr>
          <w:bCs/>
          <w:sz w:val="24"/>
        </w:rPr>
        <w:t>基金管理人可以规定单个投资人累计持有的基金份额上限，具体规定请参见招募说明书。</w:t>
      </w:r>
    </w:p>
    <w:p w:rsidR="008D2346" w:rsidRDefault="005C4EFA">
      <w:pPr>
        <w:spacing w:line="360" w:lineRule="auto"/>
        <w:ind w:firstLineChars="200" w:firstLine="480"/>
        <w:rPr>
          <w:bCs/>
          <w:sz w:val="24"/>
        </w:rPr>
      </w:pPr>
      <w:r>
        <w:rPr>
          <w:rFonts w:hint="eastAsia"/>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rsidR="008D2346" w:rsidRDefault="005C4EFA">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基金管理人可在法律法规允许的情况下，调整上述规定申购金额和赎回份额的数量限制。基金管理人必须在调整前依照《信息披露办法》的有关规定在指定媒体上公告</w:t>
      </w:r>
      <w:r>
        <w:rPr>
          <w:bCs/>
          <w:sz w:val="24"/>
        </w:rPr>
        <w:t>。</w:t>
      </w:r>
    </w:p>
    <w:p w:rsidR="008D2346" w:rsidRDefault="005C4EFA">
      <w:pPr>
        <w:spacing w:line="360" w:lineRule="auto"/>
        <w:ind w:firstLineChars="200" w:firstLine="480"/>
        <w:rPr>
          <w:bCs/>
          <w:sz w:val="24"/>
        </w:rPr>
      </w:pPr>
      <w:r>
        <w:rPr>
          <w:bCs/>
          <w:sz w:val="24"/>
        </w:rPr>
        <w:t>六、申购和赎回的价格、费用及其用途</w:t>
      </w:r>
    </w:p>
    <w:p w:rsidR="008D2346" w:rsidRDefault="005C4EFA">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3</w:t>
      </w:r>
      <w:r>
        <w:rPr>
          <w:bCs/>
          <w:sz w:val="24"/>
        </w:rPr>
        <w:t>位，小数点后第</w:t>
      </w:r>
      <w:r>
        <w:rPr>
          <w:bCs/>
          <w:sz w:val="24"/>
        </w:rPr>
        <w:t xml:space="preserve"> </w:t>
      </w:r>
      <w:r>
        <w:rPr>
          <w:rFonts w:hint="eastAsia"/>
          <w:bCs/>
          <w:sz w:val="24"/>
        </w:rPr>
        <w:t>4</w:t>
      </w:r>
      <w:r>
        <w:rPr>
          <w:bCs/>
          <w:sz w:val="24"/>
        </w:rPr>
        <w:t xml:space="preserve"> </w:t>
      </w:r>
      <w:r>
        <w:rPr>
          <w:bCs/>
          <w:sz w:val="24"/>
        </w:rPr>
        <w:t>位四舍五</w:t>
      </w:r>
      <w:r>
        <w:rPr>
          <w:bCs/>
          <w:sz w:val="24"/>
        </w:rPr>
        <w:t>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 xml:space="preserve"> 1 </w:t>
      </w:r>
      <w:r>
        <w:rPr>
          <w:bCs/>
          <w:sz w:val="24"/>
        </w:rPr>
        <w:t>日内公告。遇特殊情况，经中国证监会同意，可以适当延迟计算或公告。</w:t>
      </w:r>
    </w:p>
    <w:p w:rsidR="008D2346" w:rsidRDefault="005C4EFA">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w:t>
      </w:r>
      <w:r>
        <w:rPr>
          <w:rFonts w:hint="eastAsia"/>
          <w:bCs/>
          <w:sz w:val="24"/>
        </w:rPr>
        <w:t>四舍五入</w:t>
      </w:r>
      <w:r>
        <w:rPr>
          <w:bCs/>
          <w:sz w:val="24"/>
        </w:rPr>
        <w:t>方法，保留到小数点后</w:t>
      </w:r>
      <w:r>
        <w:rPr>
          <w:rFonts w:hint="eastAsia"/>
          <w:bCs/>
          <w:sz w:val="24"/>
        </w:rPr>
        <w:t>2</w:t>
      </w:r>
      <w:r>
        <w:rPr>
          <w:bCs/>
          <w:sz w:val="24"/>
        </w:rPr>
        <w:t>位，由此产生的收益或损失由基金财产承担。</w:t>
      </w:r>
    </w:p>
    <w:p w:rsidR="008D2346" w:rsidRDefault="005C4EFA">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赎回金额单位为元。本基金的赎回费率由基金管理人决定，并在招募说明书中列示。赎回金额为按实际确认的有效赎回份额乘以当日基金份额净值并扣除相应的费用，赎回金额单位为元。上述计算结果均按</w:t>
      </w:r>
      <w:r>
        <w:rPr>
          <w:rFonts w:hint="eastAsia"/>
          <w:bCs/>
          <w:sz w:val="24"/>
        </w:rPr>
        <w:t>四舍五入</w:t>
      </w:r>
      <w:r>
        <w:rPr>
          <w:bCs/>
          <w:sz w:val="24"/>
        </w:rPr>
        <w:t>，保留到小数点后</w:t>
      </w:r>
      <w:r>
        <w:rPr>
          <w:bCs/>
          <w:sz w:val="24"/>
        </w:rPr>
        <w:t xml:space="preserve"> </w:t>
      </w:r>
      <w:r>
        <w:rPr>
          <w:rFonts w:hint="eastAsia"/>
          <w:bCs/>
          <w:sz w:val="24"/>
        </w:rPr>
        <w:t>2</w:t>
      </w:r>
      <w:r>
        <w:rPr>
          <w:bCs/>
          <w:sz w:val="24"/>
        </w:rPr>
        <w:t xml:space="preserve"> </w:t>
      </w:r>
      <w:r>
        <w:rPr>
          <w:bCs/>
          <w:sz w:val="24"/>
        </w:rPr>
        <w:t>位，由此产生的收益或损失由基金财产承担。</w:t>
      </w:r>
    </w:p>
    <w:p w:rsidR="008D2346" w:rsidRDefault="005C4EFA">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rsidR="008D2346" w:rsidRDefault="005C4EFA">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赎回费用由赎回基金份额的基金份额持有人承担，在基金份额持有人赎回基金份额时收取。不低于赎回费总额的</w:t>
      </w:r>
      <w:r>
        <w:rPr>
          <w:rFonts w:hint="eastAsia"/>
          <w:bCs/>
          <w:sz w:val="24"/>
        </w:rPr>
        <w:t>25%</w:t>
      </w:r>
      <w:r>
        <w:rPr>
          <w:bCs/>
          <w:sz w:val="24"/>
        </w:rPr>
        <w:t>应归基金财产，其余用于支付登记费和其他必要</w:t>
      </w:r>
      <w:r>
        <w:rPr>
          <w:bCs/>
          <w:sz w:val="24"/>
        </w:rPr>
        <w:t>的手续费。</w:t>
      </w:r>
      <w:r>
        <w:rPr>
          <w:rFonts w:hint="eastAsia"/>
          <w:bCs/>
          <w:sz w:val="24"/>
        </w:rPr>
        <w:t>其中，对持续持有期少于</w:t>
      </w:r>
      <w:r>
        <w:rPr>
          <w:bCs/>
          <w:sz w:val="24"/>
        </w:rPr>
        <w:t>7</w:t>
      </w:r>
      <w:r>
        <w:rPr>
          <w:rFonts w:hint="eastAsia"/>
          <w:bCs/>
          <w:sz w:val="24"/>
        </w:rPr>
        <w:t>日的投资者收取不低于</w:t>
      </w:r>
      <w:r>
        <w:rPr>
          <w:bCs/>
          <w:sz w:val="24"/>
        </w:rPr>
        <w:t>1.5%</w:t>
      </w:r>
      <w:r>
        <w:rPr>
          <w:rFonts w:hint="eastAsia"/>
          <w:bCs/>
          <w:sz w:val="24"/>
        </w:rPr>
        <w:t>的赎回费，并将上述赎回费全额计入基金财产</w:t>
      </w:r>
      <w:r>
        <w:rPr>
          <w:bCs/>
          <w:sz w:val="24"/>
        </w:rPr>
        <w:t>。</w:t>
      </w:r>
    </w:p>
    <w:p w:rsidR="008D2346" w:rsidRDefault="005C4EFA">
      <w:pPr>
        <w:spacing w:line="360" w:lineRule="auto"/>
        <w:ind w:firstLineChars="200" w:firstLine="480"/>
        <w:rPr>
          <w:bCs/>
          <w:sz w:val="24"/>
        </w:rPr>
      </w:pPr>
      <w:r>
        <w:rPr>
          <w:bCs/>
          <w:sz w:val="24"/>
        </w:rPr>
        <w:lastRenderedPageBreak/>
        <w:t>6</w:t>
      </w:r>
      <w:r>
        <w:rPr>
          <w:rFonts w:hint="eastAsia"/>
          <w:bCs/>
          <w:sz w:val="24"/>
        </w:rPr>
        <w:t>、</w:t>
      </w:r>
      <w:r>
        <w:rPr>
          <w:bCs/>
          <w:sz w:val="24"/>
        </w:rPr>
        <w:t>本基金的申购费用最高不超过申购金额的</w:t>
      </w:r>
      <w:r>
        <w:rPr>
          <w:rFonts w:hint="eastAsia"/>
          <w:bCs/>
          <w:sz w:val="24"/>
        </w:rPr>
        <w:t>5%</w:t>
      </w:r>
      <w:r>
        <w:rPr>
          <w:bCs/>
          <w:sz w:val="24"/>
        </w:rPr>
        <w:t>，赎回费用最高不超过赎回金额的</w:t>
      </w:r>
      <w:r>
        <w:rPr>
          <w:rFonts w:hint="eastAsia"/>
          <w:bCs/>
          <w:sz w:val="24"/>
        </w:rPr>
        <w:t>5%</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体上公告。</w:t>
      </w:r>
    </w:p>
    <w:p w:rsidR="008D2346" w:rsidRDefault="005C4EFA">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8D2346" w:rsidRDefault="005C4EFA">
      <w:pPr>
        <w:spacing w:line="360" w:lineRule="auto"/>
        <w:ind w:firstLineChars="200" w:firstLine="480"/>
        <w:rPr>
          <w:bCs/>
          <w:sz w:val="24"/>
        </w:rPr>
      </w:pPr>
      <w:r>
        <w:rPr>
          <w:bCs/>
          <w:sz w:val="24"/>
        </w:rPr>
        <w:t>发生下列情况时，</w:t>
      </w:r>
      <w:r>
        <w:rPr>
          <w:bCs/>
          <w:sz w:val="24"/>
        </w:rPr>
        <w:t>基金管理人可拒绝或暂停接受投资人的申购申请：</w:t>
      </w:r>
    </w:p>
    <w:p w:rsidR="008D2346" w:rsidRDefault="005C4EFA">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8D2346" w:rsidRDefault="005C4EFA">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以上的资产出现无可参考的活跃市场价格且采用估值技术仍导致公允价值存在重大不确定性时，经与基金托管人协商确认后，基金管理人应当采取暂停接受基金申购申请的措施。</w:t>
      </w:r>
    </w:p>
    <w:p w:rsidR="008D2346" w:rsidRDefault="005C4EFA">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证券交易所交易时间非正常停市，导致基金管理人无法计算当日基金资产净值。</w:t>
      </w:r>
    </w:p>
    <w:p w:rsidR="008D2346" w:rsidRDefault="005C4EFA">
      <w:pPr>
        <w:spacing w:line="360" w:lineRule="auto"/>
        <w:ind w:firstLineChars="200" w:firstLine="480"/>
        <w:rPr>
          <w:bCs/>
          <w:sz w:val="24"/>
        </w:rPr>
      </w:pPr>
      <w:bookmarkStart w:id="122" w:name="_Hlt70481650"/>
      <w:bookmarkEnd w:id="122"/>
      <w:r>
        <w:rPr>
          <w:rFonts w:hint="eastAsia"/>
          <w:bCs/>
          <w:sz w:val="24"/>
        </w:rPr>
        <w:t>4</w:t>
      </w:r>
      <w:r>
        <w:rPr>
          <w:rFonts w:hint="eastAsia"/>
          <w:bCs/>
          <w:sz w:val="24"/>
        </w:rPr>
        <w:t>、</w:t>
      </w:r>
      <w:r>
        <w:rPr>
          <w:bCs/>
          <w:sz w:val="24"/>
        </w:rPr>
        <w:t>基金管理人认为接受某笔或某些申购申请可能会影响或损害现有基金份额持有人利益时</w:t>
      </w:r>
      <w:r>
        <w:rPr>
          <w:bCs/>
          <w:sz w:val="24"/>
        </w:rPr>
        <w:t>。</w:t>
      </w:r>
    </w:p>
    <w:p w:rsidR="008D2346" w:rsidRDefault="005C4EFA">
      <w:pPr>
        <w:spacing w:line="360" w:lineRule="auto"/>
        <w:ind w:firstLineChars="200" w:firstLine="480"/>
        <w:rPr>
          <w:bCs/>
          <w:sz w:val="24"/>
        </w:rPr>
      </w:pPr>
      <w:r>
        <w:rPr>
          <w:rFonts w:hint="eastAsia"/>
          <w:bCs/>
          <w:sz w:val="24"/>
        </w:rPr>
        <w:t>5</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集中度的情形时。</w:t>
      </w:r>
    </w:p>
    <w:p w:rsidR="008D2346" w:rsidRDefault="005C4EFA">
      <w:pPr>
        <w:spacing w:line="360" w:lineRule="auto"/>
        <w:ind w:firstLineChars="200" w:firstLine="480"/>
        <w:rPr>
          <w:bCs/>
          <w:sz w:val="24"/>
        </w:rPr>
      </w:pPr>
      <w:r>
        <w:rPr>
          <w:rFonts w:hint="eastAsia"/>
          <w:bCs/>
          <w:sz w:val="24"/>
        </w:rPr>
        <w:t>6</w:t>
      </w:r>
      <w:r>
        <w:rPr>
          <w:rFonts w:hint="eastAsia"/>
          <w:bCs/>
          <w:sz w:val="24"/>
        </w:rPr>
        <w:t>、</w:t>
      </w:r>
      <w:r>
        <w:rPr>
          <w:bCs/>
          <w:sz w:val="24"/>
        </w:rPr>
        <w:t>基金资产规模过大，使基金管理人无法找到合适的投资品种，或其他可能对基金业绩产生负面影响，从而损害现有基金份额持有人利益的情形。</w:t>
      </w:r>
    </w:p>
    <w:p w:rsidR="008D2346" w:rsidRDefault="005C4EFA">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rsidR="008D2346" w:rsidRDefault="005C4EFA">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rFonts w:hint="eastAsia"/>
          <w:bCs/>
          <w:sz w:val="24"/>
        </w:rPr>
        <w:t>6</w:t>
      </w:r>
      <w:r>
        <w:rPr>
          <w:rFonts w:hint="eastAsia"/>
          <w:bCs/>
          <w:sz w:val="24"/>
        </w:rPr>
        <w:t>、</w:t>
      </w:r>
      <w:r>
        <w:rPr>
          <w:rFonts w:hint="eastAsia"/>
          <w:bCs/>
          <w:sz w:val="24"/>
        </w:rPr>
        <w:t>7</w:t>
      </w:r>
      <w:r>
        <w:rPr>
          <w:bCs/>
          <w:sz w:val="24"/>
        </w:rPr>
        <w:t>项暂停申购情形时，基金管理人应当根据有关规定在指定媒体上刊登暂停申购公告。如果投资人的申购申请被拒绝，被拒绝的申购款项将退还给投资人。在暂停申购的情况消除时，基金管理人应</w:t>
      </w:r>
      <w:r>
        <w:rPr>
          <w:bCs/>
          <w:sz w:val="24"/>
        </w:rPr>
        <w:t>及时恢复申购业务的办理。</w:t>
      </w:r>
    </w:p>
    <w:p w:rsidR="008D2346" w:rsidRDefault="005C4EFA">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8D2346" w:rsidRDefault="005C4EFA">
      <w:pPr>
        <w:spacing w:line="360" w:lineRule="auto"/>
        <w:ind w:firstLineChars="200" w:firstLine="480"/>
        <w:rPr>
          <w:bCs/>
          <w:sz w:val="24"/>
        </w:rPr>
      </w:pPr>
      <w:r>
        <w:rPr>
          <w:bCs/>
          <w:sz w:val="24"/>
        </w:rPr>
        <w:t>发生下列情形时，基金管理人可暂停接受投资人的赎回申请或延缓支付赎回款项：</w:t>
      </w:r>
    </w:p>
    <w:p w:rsidR="008D2346" w:rsidRDefault="005C4EFA">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rsidR="008D2346" w:rsidRDefault="005C4EFA">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以上的资产出现无可参考的活跃市场价格且采用估值技术仍导致公允价值存在重大不确定性时，经与基金托管人协商确认后，基金管理人应当采取延缓支付赎回款项或暂停接受基金赎回申请的措施。</w:t>
      </w:r>
    </w:p>
    <w:p w:rsidR="008D2346" w:rsidRDefault="005C4EFA">
      <w:pPr>
        <w:spacing w:line="360" w:lineRule="auto"/>
        <w:ind w:firstLineChars="200" w:firstLine="480"/>
        <w:rPr>
          <w:bCs/>
          <w:sz w:val="24"/>
        </w:rPr>
      </w:pPr>
      <w:r>
        <w:rPr>
          <w:rFonts w:hint="eastAsia"/>
          <w:bCs/>
          <w:sz w:val="24"/>
        </w:rPr>
        <w:t>3</w:t>
      </w:r>
      <w:r>
        <w:rPr>
          <w:rFonts w:hint="eastAsia"/>
          <w:bCs/>
          <w:sz w:val="24"/>
        </w:rPr>
        <w:t>、</w:t>
      </w:r>
      <w:r>
        <w:rPr>
          <w:bCs/>
          <w:sz w:val="24"/>
        </w:rPr>
        <w:t>证券交易所交易</w:t>
      </w:r>
      <w:r>
        <w:rPr>
          <w:bCs/>
          <w:sz w:val="24"/>
        </w:rPr>
        <w:t>时间非正常停市，导致基金管理人无法计算当日基金资产</w:t>
      </w:r>
      <w:bookmarkStart w:id="123" w:name="_Hlt152500890"/>
      <w:r>
        <w:rPr>
          <w:bCs/>
          <w:sz w:val="24"/>
        </w:rPr>
        <w:t>净值。</w:t>
      </w:r>
    </w:p>
    <w:p w:rsidR="008D2346" w:rsidRDefault="005C4EFA">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23"/>
    <w:p w:rsidR="008D2346" w:rsidRDefault="005C4EFA">
      <w:pPr>
        <w:spacing w:line="360" w:lineRule="auto"/>
        <w:ind w:firstLineChars="200" w:firstLine="480"/>
        <w:rPr>
          <w:bCs/>
          <w:sz w:val="24"/>
        </w:rPr>
      </w:pPr>
      <w:r>
        <w:rPr>
          <w:rFonts w:hint="eastAsia"/>
          <w:bCs/>
          <w:sz w:val="24"/>
        </w:rPr>
        <w:t>5</w:t>
      </w:r>
      <w:r>
        <w:rPr>
          <w:rFonts w:hint="eastAsia"/>
          <w:bCs/>
          <w:sz w:val="24"/>
        </w:rPr>
        <w:t>、</w:t>
      </w:r>
      <w:r>
        <w:rPr>
          <w:bCs/>
          <w:sz w:val="24"/>
        </w:rPr>
        <w:t>法律法规规定或中国证监会认定的其他情形。</w:t>
      </w:r>
    </w:p>
    <w:p w:rsidR="008D2346" w:rsidRDefault="005C4EFA">
      <w:pPr>
        <w:spacing w:line="360" w:lineRule="auto"/>
        <w:ind w:firstLineChars="200" w:firstLine="480"/>
        <w:rPr>
          <w:bCs/>
        </w:rPr>
      </w:pPr>
      <w:r>
        <w:rPr>
          <w:bCs/>
          <w:sz w:val="24"/>
        </w:rPr>
        <w:t>发生上述情形时，基金管理人应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8D2346" w:rsidRDefault="005C4EFA">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8D2346" w:rsidRDefault="005C4EFA">
      <w:pPr>
        <w:spacing w:line="360" w:lineRule="auto"/>
        <w:ind w:firstLineChars="200" w:firstLine="480"/>
        <w:rPr>
          <w:bCs/>
          <w:sz w:val="24"/>
        </w:rPr>
      </w:pPr>
      <w:r>
        <w:rPr>
          <w:bCs/>
          <w:sz w:val="24"/>
        </w:rPr>
        <w:t>1</w:t>
      </w:r>
      <w:r>
        <w:rPr>
          <w:rFonts w:hint="eastAsia"/>
          <w:bCs/>
          <w:sz w:val="24"/>
        </w:rPr>
        <w:t>、</w:t>
      </w:r>
      <w:r>
        <w:rPr>
          <w:bCs/>
          <w:sz w:val="24"/>
        </w:rPr>
        <w:t>巨额赎回的认定</w:t>
      </w:r>
    </w:p>
    <w:p w:rsidR="008D2346" w:rsidRDefault="005C4EFA">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rsidR="008D2346" w:rsidRDefault="005C4EFA">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8D2346" w:rsidRDefault="005C4EFA">
      <w:pPr>
        <w:spacing w:line="360" w:lineRule="auto"/>
        <w:ind w:firstLineChars="200" w:firstLine="480"/>
        <w:rPr>
          <w:bCs/>
          <w:sz w:val="24"/>
        </w:rPr>
      </w:pPr>
      <w:r>
        <w:rPr>
          <w:bCs/>
          <w:sz w:val="24"/>
        </w:rPr>
        <w:t>当基金出现巨额赎回时，基金管理人可以根据基金当时的资产</w:t>
      </w:r>
      <w:r>
        <w:rPr>
          <w:bCs/>
          <w:sz w:val="24"/>
        </w:rPr>
        <w:t>组合状况决定全额赎回或部分延期赎回。</w:t>
      </w:r>
    </w:p>
    <w:p w:rsidR="008D2346" w:rsidRDefault="005C4EFA">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8D2346" w:rsidRDefault="005C4EFA">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w:t>
      </w:r>
      <w:r>
        <w:rPr>
          <w:bCs/>
          <w:sz w:val="24"/>
        </w:rPr>
        <w:lastRenderedPageBreak/>
        <w:t>波动时，基金管理人在当日接受赎回比例不低于上一开放日基金总份额</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w:t>
      </w:r>
      <w:r>
        <w:rPr>
          <w:bCs/>
          <w:sz w:val="24"/>
        </w:rPr>
        <w:t>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8D2346" w:rsidRDefault="005C4EF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）当基金出现巨额赎回时，在单个基金份额持有人赎回申请超过前一开放日基金总份额</w:t>
      </w:r>
      <w:r>
        <w:rPr>
          <w:rFonts w:hint="eastAsia"/>
          <w:bCs/>
          <w:sz w:val="24"/>
        </w:rPr>
        <w:t>20%</w:t>
      </w:r>
      <w:r>
        <w:rPr>
          <w:rFonts w:hint="eastAsia"/>
          <w:bCs/>
          <w:sz w:val="24"/>
        </w:rPr>
        <w:t>的情形下，基金管理人认为支付该基金份额持有人的全部赎回申请有困难或者因支付该基金份额持有人的</w:t>
      </w:r>
      <w:r>
        <w:rPr>
          <w:rFonts w:hint="eastAsia"/>
          <w:bCs/>
          <w:sz w:val="24"/>
        </w:rPr>
        <w:t>全部赎回申请而进行的财产变现可能会对基金资产净值造成较大波动时，可以对该单个基金份额持有人超出前一开放日基金总份额</w:t>
      </w:r>
      <w:r>
        <w:rPr>
          <w:rFonts w:hint="eastAsia"/>
          <w:bCs/>
          <w:sz w:val="24"/>
        </w:rPr>
        <w:t>20%</w:t>
      </w:r>
      <w:r>
        <w:rPr>
          <w:rFonts w:hint="eastAsia"/>
          <w:bCs/>
          <w:sz w:val="24"/>
        </w:rPr>
        <w:t>的赎回申请实施延期办理。对于未能赎回部分，投资人在提交赎回申请时可以选择延期赎回或取消赎回，具体按上述（</w:t>
      </w:r>
      <w:r>
        <w:rPr>
          <w:rFonts w:hint="eastAsia"/>
          <w:bCs/>
          <w:sz w:val="24"/>
        </w:rPr>
        <w:t>2</w:t>
      </w:r>
      <w:r>
        <w:rPr>
          <w:rFonts w:hint="eastAsia"/>
          <w:bCs/>
          <w:sz w:val="24"/>
        </w:rPr>
        <w:t>）方式处理。延期的赎回申请与下一开放日赎回申请一并处理，无优先权并以下一开放日的基金份额净值为基础计算赎回金额，以此类推，直到全部赎回为止。而对该单个基金份额持有人前一开放日基金总份额</w:t>
      </w:r>
      <w:r>
        <w:rPr>
          <w:rFonts w:hint="eastAsia"/>
          <w:bCs/>
          <w:sz w:val="24"/>
        </w:rPr>
        <w:t>20%</w:t>
      </w:r>
      <w:r>
        <w:rPr>
          <w:rFonts w:hint="eastAsia"/>
          <w:bCs/>
          <w:sz w:val="24"/>
        </w:rPr>
        <w:t>以内（含</w:t>
      </w:r>
      <w:r>
        <w:rPr>
          <w:rFonts w:hint="eastAsia"/>
          <w:bCs/>
          <w:sz w:val="24"/>
        </w:rPr>
        <w:t>20%</w:t>
      </w:r>
      <w:r>
        <w:rPr>
          <w:rFonts w:hint="eastAsia"/>
          <w:bCs/>
          <w:sz w:val="24"/>
        </w:rPr>
        <w:t>）的赎回申请与其他投资者的赎回申请按上述（</w:t>
      </w:r>
      <w:r>
        <w:rPr>
          <w:rFonts w:hint="eastAsia"/>
          <w:bCs/>
          <w:sz w:val="24"/>
        </w:rPr>
        <w:t>1</w:t>
      </w:r>
      <w:r>
        <w:rPr>
          <w:rFonts w:hint="eastAsia"/>
          <w:bCs/>
          <w:sz w:val="24"/>
        </w:rPr>
        <w:t>）、（</w:t>
      </w:r>
      <w:r>
        <w:rPr>
          <w:rFonts w:hint="eastAsia"/>
          <w:bCs/>
          <w:sz w:val="24"/>
        </w:rPr>
        <w:t>2</w:t>
      </w:r>
      <w:r>
        <w:rPr>
          <w:rFonts w:hint="eastAsia"/>
          <w:bCs/>
          <w:sz w:val="24"/>
        </w:rPr>
        <w:t>）方式处理，具体见相关公告。</w:t>
      </w:r>
    </w:p>
    <w:p w:rsidR="008D2346" w:rsidRDefault="005C4EFA">
      <w:pPr>
        <w:spacing w:line="360" w:lineRule="auto"/>
        <w:ind w:firstLineChars="200" w:firstLine="480"/>
        <w:rPr>
          <w:bCs/>
          <w:sz w:val="24"/>
        </w:rPr>
      </w:pPr>
      <w:r>
        <w:rPr>
          <w:bCs/>
          <w:sz w:val="24"/>
        </w:rPr>
        <w:t>（</w:t>
      </w:r>
      <w:r>
        <w:rPr>
          <w:rFonts w:hint="eastAsia"/>
          <w:bCs/>
          <w:sz w:val="24"/>
        </w:rPr>
        <w:t>4</w:t>
      </w:r>
      <w:r>
        <w:rPr>
          <w:bCs/>
          <w:sz w:val="24"/>
        </w:rPr>
        <w:t>）暂停赎回：连续</w:t>
      </w:r>
      <w:r>
        <w:rPr>
          <w:rFonts w:hint="eastAsia"/>
          <w:bCs/>
          <w:sz w:val="24"/>
        </w:rPr>
        <w:t>2</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个工作日，并应当在指定媒体上进行公告。</w:t>
      </w:r>
    </w:p>
    <w:p w:rsidR="008D2346" w:rsidRDefault="005C4EFA">
      <w:pPr>
        <w:spacing w:line="360" w:lineRule="auto"/>
        <w:ind w:firstLineChars="200" w:firstLine="480"/>
        <w:rPr>
          <w:bCs/>
          <w:sz w:val="24"/>
        </w:rPr>
      </w:pPr>
      <w:r>
        <w:rPr>
          <w:bCs/>
          <w:sz w:val="24"/>
        </w:rPr>
        <w:t>3</w:t>
      </w:r>
      <w:r>
        <w:rPr>
          <w:rFonts w:hint="eastAsia"/>
          <w:bCs/>
          <w:sz w:val="24"/>
        </w:rPr>
        <w:t>、</w:t>
      </w:r>
      <w:r>
        <w:rPr>
          <w:bCs/>
          <w:sz w:val="24"/>
        </w:rPr>
        <w:t>巨额赎回的公告</w:t>
      </w:r>
    </w:p>
    <w:p w:rsidR="008D2346" w:rsidRDefault="005C4EFA">
      <w:pPr>
        <w:spacing w:line="360" w:lineRule="auto"/>
        <w:ind w:firstLineChars="200" w:firstLine="480"/>
        <w:rPr>
          <w:bCs/>
        </w:rPr>
      </w:pPr>
      <w:r>
        <w:rPr>
          <w:bCs/>
          <w:sz w:val="24"/>
        </w:rPr>
        <w:t>当发生上述延期赎回并延期办理时，基金管理人应当通过邮寄、传真或者招募说明书规定的其他方式在</w:t>
      </w:r>
      <w:r>
        <w:rPr>
          <w:rFonts w:hint="eastAsia"/>
          <w:bCs/>
          <w:sz w:val="24"/>
        </w:rPr>
        <w:t>3</w:t>
      </w:r>
      <w:r>
        <w:rPr>
          <w:bCs/>
          <w:sz w:val="24"/>
        </w:rPr>
        <w:t>日内通知基金份额持有人，说明有关处理方法，同时在指定媒体上刊登公告。</w:t>
      </w:r>
    </w:p>
    <w:p w:rsidR="008D2346" w:rsidRDefault="005C4EFA">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8D2346" w:rsidRDefault="005C4EFA">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bCs/>
          <w:sz w:val="24"/>
        </w:rPr>
        <w:t>应</w:t>
      </w:r>
      <w:r>
        <w:rPr>
          <w:bCs/>
          <w:sz w:val="24"/>
        </w:rPr>
        <w:t>在规定期</w:t>
      </w:r>
      <w:r>
        <w:rPr>
          <w:bCs/>
          <w:sz w:val="24"/>
        </w:rPr>
        <w:t>限内在指定媒体上刊登暂停公告。</w:t>
      </w:r>
    </w:p>
    <w:p w:rsidR="008D2346" w:rsidRDefault="005C4EFA">
      <w:pPr>
        <w:spacing w:line="360" w:lineRule="auto"/>
        <w:ind w:firstLineChars="200" w:firstLine="480"/>
        <w:rPr>
          <w:bCs/>
          <w:sz w:val="24"/>
        </w:rPr>
      </w:pPr>
      <w:r>
        <w:rPr>
          <w:bCs/>
          <w:sz w:val="24"/>
        </w:rPr>
        <w:lastRenderedPageBreak/>
        <w:t>2</w:t>
      </w:r>
      <w:r>
        <w:rPr>
          <w:rFonts w:hint="eastAsia"/>
          <w:bCs/>
          <w:sz w:val="24"/>
        </w:rPr>
        <w:t>、</w:t>
      </w:r>
      <w:r>
        <w:rPr>
          <w:rFonts w:ascii="宋体" w:hAnsi="宋体" w:hint="eastAsia"/>
          <w:sz w:val="24"/>
        </w:rPr>
        <w:t>暂停结束基金重新开放申购或赎回时，基金管理人应依照《信息披露办法》的规定在指定媒体刊登基金重新开放申购或赎回的公告，并在重新开放申购或赎回日公告最近一个工作日的</w:t>
      </w:r>
      <w:r>
        <w:rPr>
          <w:rFonts w:ascii="宋体" w:hAnsi="宋体" w:cs="宋体" w:hint="eastAsia"/>
          <w:kern w:val="0"/>
          <w:sz w:val="24"/>
        </w:rPr>
        <w:t>基金份额净值</w:t>
      </w:r>
      <w:r>
        <w:rPr>
          <w:rFonts w:ascii="宋体" w:hAnsi="宋体" w:hint="eastAsia"/>
          <w:sz w:val="24"/>
        </w:rPr>
        <w:t>。</w:t>
      </w:r>
      <w:r>
        <w:rPr>
          <w:rFonts w:ascii="宋体" w:hAnsi="宋体" w:hint="eastAsia"/>
          <w:sz w:val="24"/>
        </w:rPr>
        <w:t xml:space="preserve"> </w:t>
      </w:r>
    </w:p>
    <w:p w:rsidR="008D2346" w:rsidRDefault="005C4EFA">
      <w:pPr>
        <w:spacing w:line="360" w:lineRule="auto"/>
        <w:ind w:firstLineChars="200" w:firstLine="480"/>
        <w:rPr>
          <w:bCs/>
          <w:sz w:val="24"/>
        </w:rPr>
      </w:pPr>
      <w:r>
        <w:rPr>
          <w:bCs/>
          <w:sz w:val="24"/>
        </w:rPr>
        <w:t>十一</w:t>
      </w:r>
      <w:r>
        <w:rPr>
          <w:rFonts w:hint="eastAsia"/>
          <w:bCs/>
          <w:sz w:val="24"/>
        </w:rPr>
        <w:t>、</w:t>
      </w:r>
      <w:r>
        <w:rPr>
          <w:bCs/>
          <w:sz w:val="24"/>
        </w:rPr>
        <w:t>基金转换</w:t>
      </w:r>
    </w:p>
    <w:p w:rsidR="008D2346" w:rsidRDefault="005C4EFA">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8D2346" w:rsidRDefault="005C4EFA">
      <w:pPr>
        <w:spacing w:line="360" w:lineRule="auto"/>
        <w:ind w:firstLineChars="200" w:firstLine="480"/>
        <w:rPr>
          <w:bCs/>
          <w:sz w:val="24"/>
        </w:rPr>
      </w:pPr>
      <w:r>
        <w:rPr>
          <w:bCs/>
          <w:sz w:val="24"/>
        </w:rPr>
        <w:t>十二</w:t>
      </w:r>
      <w:r>
        <w:rPr>
          <w:rFonts w:hint="eastAsia"/>
          <w:bCs/>
          <w:sz w:val="24"/>
        </w:rPr>
        <w:t>、</w:t>
      </w:r>
      <w:r>
        <w:rPr>
          <w:bCs/>
          <w:sz w:val="24"/>
        </w:rPr>
        <w:t>基金的非交易过户</w:t>
      </w:r>
    </w:p>
    <w:p w:rsidR="008D2346" w:rsidRDefault="005C4EFA">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8D2346" w:rsidRDefault="005C4EFA">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w:t>
      </w:r>
      <w:r>
        <w:rPr>
          <w:rFonts w:ascii="宋体" w:hAnsi="宋体" w:hint="eastAsia"/>
          <w:sz w:val="24"/>
        </w:rPr>
        <w:t>料，对于符合条件的非交易过户申请按基金登记机构的规定办理，并按基金登记机构规定的标准收费。</w:t>
      </w:r>
    </w:p>
    <w:p w:rsidR="008D2346" w:rsidRDefault="005C4EFA">
      <w:pPr>
        <w:spacing w:line="360" w:lineRule="auto"/>
        <w:ind w:firstLineChars="200" w:firstLine="480"/>
        <w:rPr>
          <w:bCs/>
          <w:sz w:val="24"/>
        </w:rPr>
      </w:pPr>
      <w:r>
        <w:rPr>
          <w:bCs/>
          <w:sz w:val="24"/>
        </w:rPr>
        <w:t>十三</w:t>
      </w:r>
      <w:r>
        <w:rPr>
          <w:rFonts w:hint="eastAsia"/>
          <w:bCs/>
          <w:sz w:val="24"/>
        </w:rPr>
        <w:t>、</w:t>
      </w:r>
      <w:r>
        <w:rPr>
          <w:bCs/>
          <w:sz w:val="24"/>
        </w:rPr>
        <w:t>基金的转托管</w:t>
      </w:r>
    </w:p>
    <w:p w:rsidR="008D2346" w:rsidRDefault="005C4EFA">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8D2346" w:rsidRDefault="005C4EFA">
      <w:pPr>
        <w:spacing w:line="360" w:lineRule="auto"/>
        <w:ind w:firstLineChars="200" w:firstLine="480"/>
        <w:rPr>
          <w:bCs/>
          <w:sz w:val="24"/>
        </w:rPr>
      </w:pPr>
      <w:r>
        <w:rPr>
          <w:bCs/>
          <w:sz w:val="24"/>
        </w:rPr>
        <w:t>十四</w:t>
      </w:r>
      <w:r>
        <w:rPr>
          <w:rFonts w:hint="eastAsia"/>
          <w:bCs/>
          <w:sz w:val="24"/>
        </w:rPr>
        <w:t>、</w:t>
      </w:r>
      <w:r>
        <w:rPr>
          <w:bCs/>
          <w:sz w:val="24"/>
        </w:rPr>
        <w:t>定期定额投资计划</w:t>
      </w:r>
    </w:p>
    <w:p w:rsidR="008D2346" w:rsidRDefault="005C4EFA">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8D2346" w:rsidRDefault="005C4EFA">
      <w:pPr>
        <w:spacing w:line="360" w:lineRule="auto"/>
        <w:ind w:firstLineChars="200" w:firstLine="480"/>
        <w:rPr>
          <w:bCs/>
          <w:sz w:val="24"/>
        </w:rPr>
      </w:pPr>
      <w:r>
        <w:rPr>
          <w:bCs/>
          <w:sz w:val="24"/>
        </w:rPr>
        <w:t>十五</w:t>
      </w:r>
      <w:r>
        <w:rPr>
          <w:rFonts w:hint="eastAsia"/>
          <w:bCs/>
          <w:sz w:val="24"/>
        </w:rPr>
        <w:t>、</w:t>
      </w:r>
      <w:r>
        <w:rPr>
          <w:bCs/>
          <w:sz w:val="24"/>
        </w:rPr>
        <w:t>基金的冻结和解冻</w:t>
      </w:r>
    </w:p>
    <w:p w:rsidR="008D2346" w:rsidRDefault="005C4EFA">
      <w:pPr>
        <w:spacing w:line="360" w:lineRule="auto"/>
        <w:ind w:firstLineChars="200" w:firstLine="480"/>
        <w:rPr>
          <w:bCs/>
          <w:sz w:val="24"/>
        </w:rPr>
      </w:pPr>
      <w:r>
        <w:rPr>
          <w:bCs/>
          <w:sz w:val="24"/>
        </w:rPr>
        <w:t>基金登记机构只</w:t>
      </w:r>
      <w:r>
        <w:rPr>
          <w:bCs/>
          <w:sz w:val="24"/>
        </w:rPr>
        <w:t>受理国家有权机关依法要求的基金份额的冻结与解冻，以及</w:t>
      </w:r>
      <w:r>
        <w:rPr>
          <w:bCs/>
          <w:sz w:val="24"/>
        </w:rPr>
        <w:lastRenderedPageBreak/>
        <w:t>登记机构认可、符合法律法规的其他情况下的冻结与解冻。</w:t>
      </w:r>
    </w:p>
    <w:p w:rsidR="008D2346" w:rsidRDefault="005C4EFA">
      <w:pPr>
        <w:pStyle w:val="1"/>
        <w:spacing w:before="0" w:after="0"/>
        <w:jc w:val="center"/>
        <w:rPr>
          <w:rFonts w:ascii="Times New Roman"/>
          <w:color w:val="auto"/>
          <w:sz w:val="30"/>
        </w:rPr>
      </w:pPr>
      <w:r>
        <w:rPr>
          <w:rFonts w:ascii="Times New Roman"/>
          <w:b w:val="0"/>
          <w:bCs/>
          <w:color w:val="auto"/>
        </w:rPr>
        <w:br w:type="page"/>
      </w:r>
      <w:bookmarkStart w:id="124" w:name="_Toc98560353"/>
      <w:bookmarkStart w:id="125" w:name="_Toc6405"/>
      <w:bookmarkStart w:id="126" w:name="_Toc31644"/>
      <w:bookmarkStart w:id="127" w:name="_Toc29251"/>
      <w:bookmarkStart w:id="128" w:name="_Toc139991737"/>
      <w:bookmarkStart w:id="129" w:name="_Toc14835"/>
      <w:bookmarkStart w:id="130" w:name="_Toc15143"/>
      <w:bookmarkStart w:id="131" w:name="_Toc141703887"/>
      <w:bookmarkStart w:id="132" w:name="_Toc3601"/>
      <w:bookmarkStart w:id="133" w:name="_Toc123051453"/>
      <w:bookmarkStart w:id="134" w:name="_Toc123112235"/>
      <w:bookmarkStart w:id="135" w:name="_Toc26207"/>
      <w:bookmarkStart w:id="136" w:name="_Toc123102454"/>
      <w:bookmarkStart w:id="137" w:name="_Toc31653"/>
      <w:bookmarkStart w:id="138" w:name="_Toc31235"/>
      <w:bookmarkStart w:id="139" w:name="_Toc12245"/>
      <w:bookmarkStart w:id="140" w:name="_Toc34904770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1" w:name="_Hlt55355235"/>
      <w:bookmarkStart w:id="142" w:name="_Toc523711668"/>
      <w:bookmarkStart w:id="143" w:name="_Toc79392580"/>
      <w:bookmarkStart w:id="144" w:name="_Toc57530239"/>
      <w:bookmarkStart w:id="145" w:name="_Toc15118234"/>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8D2346" w:rsidRDefault="008D2346">
      <w:pPr>
        <w:spacing w:line="360" w:lineRule="auto"/>
        <w:ind w:firstLineChars="200" w:firstLine="480"/>
        <w:rPr>
          <w:bCs/>
          <w:sz w:val="24"/>
        </w:rPr>
      </w:pPr>
    </w:p>
    <w:p w:rsidR="008D2346" w:rsidRDefault="005C4EFA">
      <w:pPr>
        <w:spacing w:line="360" w:lineRule="auto"/>
        <w:ind w:firstLineChars="200" w:firstLine="480"/>
        <w:rPr>
          <w:bCs/>
          <w:sz w:val="24"/>
        </w:rPr>
      </w:pPr>
      <w:r>
        <w:rPr>
          <w:bCs/>
          <w:sz w:val="24"/>
        </w:rPr>
        <w:t>一、基金</w:t>
      </w:r>
      <w:bookmarkEnd w:id="142"/>
      <w:r>
        <w:rPr>
          <w:bCs/>
          <w:sz w:val="24"/>
        </w:rPr>
        <w:t>管理人</w:t>
      </w:r>
      <w:bookmarkEnd w:id="143"/>
      <w:bookmarkEnd w:id="144"/>
      <w:bookmarkEnd w:id="145"/>
    </w:p>
    <w:p w:rsidR="008D2346" w:rsidRDefault="005C4EFA">
      <w:pPr>
        <w:spacing w:line="360" w:lineRule="auto"/>
        <w:ind w:firstLineChars="200" w:firstLine="480"/>
        <w:rPr>
          <w:bCs/>
          <w:sz w:val="24"/>
        </w:rPr>
      </w:pPr>
      <w:bookmarkStart w:id="146" w:name="_Toc15118235"/>
      <w:r>
        <w:rPr>
          <w:bCs/>
          <w:sz w:val="24"/>
        </w:rPr>
        <w:t>（一）</w:t>
      </w:r>
      <w:r>
        <w:rPr>
          <w:bCs/>
          <w:sz w:val="24"/>
        </w:rPr>
        <w:tab/>
      </w:r>
      <w:r>
        <w:rPr>
          <w:bCs/>
          <w:sz w:val="24"/>
        </w:rPr>
        <w:t>基金管理人简况</w:t>
      </w:r>
      <w:bookmarkEnd w:id="146"/>
    </w:p>
    <w:p w:rsidR="008D2346" w:rsidRDefault="005C4EFA">
      <w:pPr>
        <w:spacing w:line="360" w:lineRule="auto"/>
        <w:ind w:firstLineChars="200" w:firstLine="480"/>
        <w:rPr>
          <w:bCs/>
          <w:sz w:val="24"/>
        </w:rPr>
      </w:pPr>
      <w:bookmarkStart w:id="147" w:name="_Toc15118236"/>
      <w:bookmarkStart w:id="148" w:name="_Toc15118237"/>
      <w:r>
        <w:rPr>
          <w:bCs/>
          <w:sz w:val="24"/>
        </w:rPr>
        <w:t>名称：</w:t>
      </w:r>
      <w:bookmarkEnd w:id="147"/>
      <w:r>
        <w:rPr>
          <w:rFonts w:ascii="宋体" w:hAnsi="宋体" w:hint="eastAsia"/>
          <w:sz w:val="24"/>
        </w:rPr>
        <w:t>财通基金管理有限公司</w:t>
      </w:r>
    </w:p>
    <w:p w:rsidR="008D2346" w:rsidRDefault="005C4EFA">
      <w:pPr>
        <w:spacing w:line="360" w:lineRule="auto"/>
        <w:ind w:firstLineChars="200" w:firstLine="480"/>
        <w:rPr>
          <w:bCs/>
          <w:sz w:val="24"/>
        </w:rPr>
      </w:pPr>
      <w:r>
        <w:rPr>
          <w:bCs/>
          <w:sz w:val="24"/>
        </w:rPr>
        <w:t>住所：</w:t>
      </w:r>
      <w:r>
        <w:rPr>
          <w:rFonts w:ascii="宋体" w:hAnsi="宋体" w:hint="eastAsia"/>
          <w:sz w:val="24"/>
        </w:rPr>
        <w:t>上海市虹口区吴淞路</w:t>
      </w:r>
      <w:r>
        <w:rPr>
          <w:rFonts w:ascii="宋体" w:hAnsi="宋体" w:hint="eastAsia"/>
          <w:sz w:val="24"/>
        </w:rPr>
        <w:t>619</w:t>
      </w:r>
      <w:r>
        <w:rPr>
          <w:rFonts w:ascii="宋体" w:hAnsi="宋体" w:hint="eastAsia"/>
          <w:sz w:val="24"/>
        </w:rPr>
        <w:t>号</w:t>
      </w:r>
      <w:r>
        <w:rPr>
          <w:rFonts w:ascii="宋体" w:hAnsi="宋体" w:hint="eastAsia"/>
          <w:sz w:val="24"/>
        </w:rPr>
        <w:t>505</w:t>
      </w:r>
      <w:r>
        <w:rPr>
          <w:rFonts w:ascii="宋体" w:hAnsi="宋体" w:hint="eastAsia"/>
          <w:sz w:val="24"/>
        </w:rPr>
        <w:t>室</w:t>
      </w:r>
    </w:p>
    <w:p w:rsidR="008D2346" w:rsidRDefault="005C4EFA">
      <w:pPr>
        <w:spacing w:line="360" w:lineRule="auto"/>
        <w:ind w:firstLineChars="200" w:firstLine="480"/>
        <w:rPr>
          <w:bCs/>
          <w:sz w:val="24"/>
        </w:rPr>
      </w:pPr>
      <w:r>
        <w:rPr>
          <w:bCs/>
          <w:sz w:val="24"/>
        </w:rPr>
        <w:t>法定代表人：</w:t>
      </w:r>
      <w:r>
        <w:rPr>
          <w:rFonts w:ascii="宋体" w:hAnsi="宋体" w:hint="eastAsia"/>
          <w:sz w:val="24"/>
        </w:rPr>
        <w:t>阮琪</w:t>
      </w:r>
    </w:p>
    <w:p w:rsidR="008D2346" w:rsidRDefault="005C4EFA">
      <w:pPr>
        <w:spacing w:line="360" w:lineRule="auto"/>
        <w:ind w:firstLineChars="200" w:firstLine="480"/>
        <w:rPr>
          <w:bCs/>
          <w:sz w:val="24"/>
        </w:rPr>
      </w:pPr>
      <w:r>
        <w:rPr>
          <w:bCs/>
          <w:sz w:val="24"/>
        </w:rPr>
        <w:t>设立日期：</w:t>
      </w:r>
      <w:r>
        <w:rPr>
          <w:bCs/>
          <w:sz w:val="24"/>
        </w:rPr>
        <w:t xml:space="preserve"> </w:t>
      </w:r>
      <w:r>
        <w:rPr>
          <w:rFonts w:ascii="宋体" w:hAnsi="宋体" w:hint="eastAsia"/>
          <w:sz w:val="24"/>
        </w:rPr>
        <w:t>2011</w:t>
      </w:r>
      <w:r>
        <w:rPr>
          <w:rFonts w:ascii="宋体" w:hAnsi="宋体" w:hint="eastAsia"/>
          <w:sz w:val="24"/>
        </w:rPr>
        <w:t>年</w:t>
      </w:r>
      <w:r>
        <w:rPr>
          <w:rFonts w:ascii="宋体" w:hAnsi="宋体" w:hint="eastAsia"/>
          <w:sz w:val="24"/>
        </w:rPr>
        <w:t>6</w:t>
      </w:r>
      <w:r>
        <w:rPr>
          <w:rFonts w:ascii="宋体" w:hAnsi="宋体" w:hint="eastAsia"/>
          <w:sz w:val="24"/>
        </w:rPr>
        <w:t>月</w:t>
      </w:r>
      <w:r>
        <w:rPr>
          <w:rFonts w:ascii="宋体" w:hAnsi="宋体" w:hint="eastAsia"/>
          <w:sz w:val="24"/>
        </w:rPr>
        <w:t>21</w:t>
      </w:r>
      <w:r>
        <w:rPr>
          <w:rFonts w:ascii="宋体" w:hAnsi="宋体" w:hint="eastAsia"/>
          <w:sz w:val="24"/>
        </w:rPr>
        <w:t>日</w:t>
      </w:r>
    </w:p>
    <w:p w:rsidR="008D2346" w:rsidRDefault="005C4EFA">
      <w:pPr>
        <w:spacing w:line="360" w:lineRule="auto"/>
        <w:ind w:firstLineChars="200" w:firstLine="480"/>
        <w:rPr>
          <w:bCs/>
          <w:sz w:val="24"/>
        </w:rPr>
      </w:pPr>
      <w:r>
        <w:rPr>
          <w:bCs/>
          <w:sz w:val="24"/>
        </w:rPr>
        <w:t>批准设立机关及批准设立文号：</w:t>
      </w:r>
      <w:r>
        <w:rPr>
          <w:rFonts w:ascii="宋体" w:hAnsi="宋体" w:hint="eastAsia"/>
          <w:sz w:val="24"/>
        </w:rPr>
        <w:t>中国证监会证监基金字【</w:t>
      </w:r>
      <w:r>
        <w:rPr>
          <w:rFonts w:ascii="宋体" w:hAnsi="宋体" w:hint="eastAsia"/>
          <w:sz w:val="24"/>
        </w:rPr>
        <w:t>2011</w:t>
      </w:r>
      <w:r>
        <w:rPr>
          <w:rFonts w:ascii="宋体" w:hAnsi="宋体" w:hint="eastAsia"/>
          <w:sz w:val="24"/>
        </w:rPr>
        <w:t>】</w:t>
      </w:r>
      <w:r>
        <w:rPr>
          <w:rFonts w:ascii="宋体" w:hAnsi="宋体" w:hint="eastAsia"/>
          <w:sz w:val="24"/>
        </w:rPr>
        <w:t>840</w:t>
      </w:r>
      <w:r>
        <w:rPr>
          <w:rFonts w:ascii="宋体" w:hAnsi="宋体" w:hint="eastAsia"/>
          <w:sz w:val="24"/>
        </w:rPr>
        <w:t>号</w:t>
      </w:r>
    </w:p>
    <w:p w:rsidR="008D2346" w:rsidRDefault="005C4EFA">
      <w:pPr>
        <w:spacing w:line="360" w:lineRule="auto"/>
        <w:ind w:firstLineChars="200" w:firstLine="480"/>
        <w:rPr>
          <w:bCs/>
          <w:sz w:val="24"/>
        </w:rPr>
      </w:pPr>
      <w:r>
        <w:rPr>
          <w:bCs/>
          <w:sz w:val="24"/>
        </w:rPr>
        <w:t>组织形式：</w:t>
      </w:r>
      <w:r>
        <w:rPr>
          <w:rFonts w:ascii="宋体" w:hAnsi="宋体" w:hint="eastAsia"/>
          <w:sz w:val="24"/>
        </w:rPr>
        <w:t>有限责任公司</w:t>
      </w:r>
    </w:p>
    <w:p w:rsidR="008D2346" w:rsidRDefault="005C4EFA">
      <w:pPr>
        <w:spacing w:line="360" w:lineRule="auto"/>
        <w:ind w:firstLineChars="200" w:firstLine="480"/>
        <w:rPr>
          <w:bCs/>
          <w:sz w:val="24"/>
        </w:rPr>
      </w:pPr>
      <w:r>
        <w:rPr>
          <w:bCs/>
          <w:sz w:val="24"/>
        </w:rPr>
        <w:t>注册资本：</w:t>
      </w:r>
      <w:r>
        <w:rPr>
          <w:rFonts w:ascii="宋体" w:hAnsi="宋体" w:hint="eastAsia"/>
          <w:sz w:val="24"/>
        </w:rPr>
        <w:t>人民币贰亿元</w:t>
      </w:r>
    </w:p>
    <w:p w:rsidR="008D2346" w:rsidRDefault="005C4EFA">
      <w:pPr>
        <w:spacing w:line="360" w:lineRule="auto"/>
        <w:ind w:firstLineChars="200" w:firstLine="480"/>
        <w:rPr>
          <w:bCs/>
          <w:sz w:val="24"/>
        </w:rPr>
      </w:pPr>
      <w:r>
        <w:rPr>
          <w:bCs/>
          <w:sz w:val="24"/>
        </w:rPr>
        <w:t>存续期限：</w:t>
      </w:r>
      <w:r>
        <w:rPr>
          <w:rFonts w:ascii="宋体" w:hAnsi="宋体" w:hint="eastAsia"/>
          <w:sz w:val="24"/>
        </w:rPr>
        <w:t>持续经营</w:t>
      </w:r>
    </w:p>
    <w:p w:rsidR="008D2346" w:rsidRDefault="005C4EFA">
      <w:pPr>
        <w:spacing w:line="360" w:lineRule="auto"/>
        <w:ind w:firstLineChars="200" w:firstLine="480"/>
        <w:rPr>
          <w:bCs/>
          <w:sz w:val="24"/>
        </w:rPr>
      </w:pPr>
      <w:r>
        <w:rPr>
          <w:bCs/>
          <w:sz w:val="24"/>
        </w:rPr>
        <w:t>联系电话：</w:t>
      </w:r>
      <w:r>
        <w:rPr>
          <w:rFonts w:ascii="宋体" w:hAnsi="宋体" w:hint="eastAsia"/>
          <w:sz w:val="24"/>
        </w:rPr>
        <w:t>021-6888 6666</w:t>
      </w:r>
    </w:p>
    <w:p w:rsidR="008D2346" w:rsidRDefault="005C4EFA">
      <w:pPr>
        <w:spacing w:line="360" w:lineRule="auto"/>
        <w:ind w:firstLineChars="200" w:firstLine="480"/>
        <w:rPr>
          <w:bCs/>
          <w:sz w:val="24"/>
        </w:rPr>
      </w:pPr>
      <w:r>
        <w:rPr>
          <w:bCs/>
          <w:sz w:val="24"/>
        </w:rPr>
        <w:t>（二）</w:t>
      </w:r>
      <w:r>
        <w:rPr>
          <w:bCs/>
          <w:sz w:val="24"/>
        </w:rPr>
        <w:tab/>
      </w:r>
      <w:r>
        <w:rPr>
          <w:bCs/>
          <w:sz w:val="24"/>
        </w:rPr>
        <w:t>基金管理人的权利与义务</w:t>
      </w:r>
      <w:bookmarkEnd w:id="148"/>
    </w:p>
    <w:p w:rsidR="008D2346" w:rsidRDefault="005C4EFA">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8D2346" w:rsidRDefault="005C4EFA">
      <w:pPr>
        <w:spacing w:line="360" w:lineRule="auto"/>
        <w:ind w:firstLineChars="200" w:firstLine="480"/>
        <w:rPr>
          <w:bCs/>
          <w:sz w:val="24"/>
        </w:rPr>
      </w:pPr>
      <w:r>
        <w:rPr>
          <w:bCs/>
          <w:sz w:val="24"/>
        </w:rPr>
        <w:t>（</w:t>
      </w:r>
      <w:r>
        <w:rPr>
          <w:bCs/>
          <w:sz w:val="24"/>
        </w:rPr>
        <w:t>1</w:t>
      </w:r>
      <w:r>
        <w:rPr>
          <w:bCs/>
          <w:sz w:val="24"/>
        </w:rPr>
        <w:t>）依法募集基金；</w:t>
      </w:r>
    </w:p>
    <w:p w:rsidR="008D2346" w:rsidRDefault="005C4EFA">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8D2346" w:rsidRDefault="005C4EFA">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8D2346" w:rsidRDefault="005C4EFA">
      <w:pPr>
        <w:spacing w:line="360" w:lineRule="auto"/>
        <w:ind w:firstLineChars="200" w:firstLine="480"/>
        <w:rPr>
          <w:bCs/>
          <w:sz w:val="24"/>
        </w:rPr>
      </w:pPr>
      <w:r>
        <w:rPr>
          <w:bCs/>
          <w:sz w:val="24"/>
        </w:rPr>
        <w:t>（</w:t>
      </w:r>
      <w:r>
        <w:rPr>
          <w:bCs/>
          <w:sz w:val="24"/>
        </w:rPr>
        <w:t>4</w:t>
      </w:r>
      <w:r>
        <w:rPr>
          <w:bCs/>
          <w:sz w:val="24"/>
        </w:rPr>
        <w:t>）销售基金份额；</w:t>
      </w:r>
    </w:p>
    <w:p w:rsidR="008D2346" w:rsidRDefault="005C4EFA">
      <w:pPr>
        <w:spacing w:line="360" w:lineRule="auto"/>
        <w:ind w:firstLineChars="200" w:firstLine="480"/>
        <w:rPr>
          <w:bCs/>
          <w:sz w:val="24"/>
        </w:rPr>
      </w:pPr>
      <w:r>
        <w:rPr>
          <w:bCs/>
          <w:sz w:val="24"/>
        </w:rPr>
        <w:t>（</w:t>
      </w:r>
      <w:r>
        <w:rPr>
          <w:bCs/>
          <w:sz w:val="24"/>
        </w:rPr>
        <w:t>5</w:t>
      </w:r>
      <w:r>
        <w:rPr>
          <w:bCs/>
          <w:sz w:val="24"/>
        </w:rPr>
        <w:t>）</w:t>
      </w:r>
      <w:bookmarkStart w:id="149" w:name="_Hlt88896155"/>
      <w:r>
        <w:rPr>
          <w:bCs/>
          <w:sz w:val="24"/>
        </w:rPr>
        <w:t>召集</w:t>
      </w:r>
      <w:bookmarkEnd w:id="149"/>
      <w:r>
        <w:rPr>
          <w:bCs/>
          <w:sz w:val="24"/>
        </w:rPr>
        <w:t>基金份额持有人大会；</w:t>
      </w:r>
    </w:p>
    <w:p w:rsidR="008D2346" w:rsidRDefault="005C4EFA">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8D2346" w:rsidRDefault="005C4EFA">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8D2346" w:rsidRDefault="005C4EFA">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8D2346" w:rsidRDefault="005C4EFA">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rsidR="008D2346" w:rsidRDefault="005C4EFA">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rsidR="008D2346" w:rsidRDefault="005C4EFA">
      <w:pPr>
        <w:spacing w:line="440" w:lineRule="atLeast"/>
        <w:ind w:firstLineChars="200" w:firstLine="480"/>
        <w:rPr>
          <w:bCs/>
          <w:sz w:val="24"/>
        </w:rPr>
      </w:pPr>
      <w:r>
        <w:rPr>
          <w:bCs/>
          <w:sz w:val="24"/>
        </w:rPr>
        <w:t>（</w:t>
      </w:r>
      <w:r>
        <w:rPr>
          <w:bCs/>
          <w:sz w:val="24"/>
        </w:rPr>
        <w:t>11</w:t>
      </w:r>
      <w:r>
        <w:rPr>
          <w:bCs/>
          <w:sz w:val="24"/>
        </w:rPr>
        <w:t>）在《基金合同》约定的范围内，拒绝或暂停受理</w:t>
      </w:r>
      <w:r>
        <w:rPr>
          <w:bCs/>
          <w:sz w:val="24"/>
        </w:rPr>
        <w:t>申购与赎回申请；</w:t>
      </w:r>
      <w:r>
        <w:rPr>
          <w:bCs/>
          <w:sz w:val="24"/>
        </w:rPr>
        <w:t xml:space="preserve"> </w:t>
      </w:r>
    </w:p>
    <w:p w:rsidR="008D2346" w:rsidRDefault="005C4EFA">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p>
    <w:p w:rsidR="008D2346" w:rsidRDefault="005C4EFA">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8D2346" w:rsidRDefault="005C4EFA">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rsidR="008D2346" w:rsidRDefault="005C4EFA">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p>
    <w:p w:rsidR="008D2346" w:rsidRDefault="005C4EFA">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）在符合有关法律、法规的前提下，制订和调整有关基金认购、申购、赎回、转换和非交易过户的业务规则；</w:t>
      </w:r>
    </w:p>
    <w:p w:rsidR="008D2346" w:rsidRDefault="005C4EFA">
      <w:pPr>
        <w:spacing w:line="440" w:lineRule="atLeast"/>
        <w:ind w:firstLineChars="200" w:firstLine="480"/>
        <w:rPr>
          <w:bCs/>
          <w:sz w:val="24"/>
        </w:rPr>
      </w:pPr>
      <w:r>
        <w:rPr>
          <w:bCs/>
          <w:sz w:val="24"/>
        </w:rPr>
        <w:t>（</w:t>
      </w:r>
      <w:r>
        <w:rPr>
          <w:bCs/>
          <w:sz w:val="24"/>
        </w:rPr>
        <w:t>17</w:t>
      </w:r>
      <w:r>
        <w:rPr>
          <w:bCs/>
          <w:sz w:val="24"/>
        </w:rPr>
        <w:t>）法律法规和《基金合同》规定的其他权利。</w:t>
      </w:r>
    </w:p>
    <w:p w:rsidR="008D2346" w:rsidRDefault="005C4EFA">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8D2346" w:rsidRDefault="005C4EFA">
      <w:pPr>
        <w:spacing w:line="440" w:lineRule="atLeast"/>
        <w:ind w:firstLineChars="200" w:firstLine="480"/>
        <w:rPr>
          <w:bCs/>
          <w:sz w:val="24"/>
        </w:rPr>
      </w:pPr>
      <w:bookmarkStart w:id="150" w:name="_Toc523711669"/>
      <w:r>
        <w:rPr>
          <w:bCs/>
          <w:sz w:val="24"/>
        </w:rPr>
        <w:t>（</w:t>
      </w:r>
      <w:r>
        <w:rPr>
          <w:bCs/>
          <w:sz w:val="24"/>
        </w:rPr>
        <w:t>1</w:t>
      </w:r>
      <w:r>
        <w:rPr>
          <w:bCs/>
          <w:sz w:val="24"/>
        </w:rPr>
        <w:t>）依法募集基金，办理或者委托经中国证监会认定的其他机构代为办理基金份额的发售、申购、赎回和登记事宜；</w:t>
      </w:r>
    </w:p>
    <w:p w:rsidR="008D2346" w:rsidRDefault="005C4EFA">
      <w:pPr>
        <w:spacing w:line="440" w:lineRule="atLeast"/>
        <w:ind w:firstLineChars="200" w:firstLine="480"/>
        <w:rPr>
          <w:bCs/>
          <w:sz w:val="24"/>
        </w:rPr>
      </w:pPr>
      <w:r>
        <w:rPr>
          <w:bCs/>
          <w:sz w:val="24"/>
        </w:rPr>
        <w:t>（</w:t>
      </w:r>
      <w:r>
        <w:rPr>
          <w:bCs/>
          <w:sz w:val="24"/>
        </w:rPr>
        <w:t>2</w:t>
      </w:r>
      <w:r>
        <w:rPr>
          <w:bCs/>
          <w:sz w:val="24"/>
        </w:rPr>
        <w:t>）办理基金备案手续；</w:t>
      </w:r>
    </w:p>
    <w:p w:rsidR="008D2346" w:rsidRDefault="005C4EFA">
      <w:pPr>
        <w:spacing w:line="440" w:lineRule="atLeast"/>
        <w:ind w:firstLineChars="200" w:firstLine="480"/>
        <w:rPr>
          <w:bCs/>
          <w:sz w:val="24"/>
        </w:rPr>
      </w:pPr>
      <w:r>
        <w:rPr>
          <w:bCs/>
          <w:sz w:val="24"/>
        </w:rPr>
        <w:t>（</w:t>
      </w:r>
      <w:r>
        <w:rPr>
          <w:bCs/>
          <w:sz w:val="24"/>
        </w:rPr>
        <w:t>3</w:t>
      </w:r>
      <w:r>
        <w:rPr>
          <w:bCs/>
          <w:sz w:val="24"/>
        </w:rPr>
        <w:t>）自《基金合同》生效之日起</w:t>
      </w:r>
      <w:r>
        <w:rPr>
          <w:bCs/>
          <w:sz w:val="24"/>
        </w:rPr>
        <w:t>,</w:t>
      </w:r>
      <w:r>
        <w:rPr>
          <w:bCs/>
          <w:sz w:val="24"/>
        </w:rPr>
        <w:t>以诚实信用、谨慎勤勉的原则管理和运用基金财产；</w:t>
      </w:r>
    </w:p>
    <w:p w:rsidR="008D2346" w:rsidRDefault="005C4EFA">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8D2346" w:rsidRDefault="005C4EFA">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w:t>
      </w:r>
      <w:r>
        <w:rPr>
          <w:bCs/>
          <w:sz w:val="24"/>
        </w:rPr>
        <w:t>理的基金财产和基金管理人的财产相互独立</w:t>
      </w:r>
      <w:r>
        <w:rPr>
          <w:bCs/>
          <w:sz w:val="24"/>
        </w:rPr>
        <w:t>,</w:t>
      </w:r>
      <w:r>
        <w:rPr>
          <w:bCs/>
          <w:sz w:val="24"/>
        </w:rPr>
        <w:t>对所管理的不同基金分别管理，分别记账，进行证券投资；</w:t>
      </w:r>
    </w:p>
    <w:p w:rsidR="008D2346" w:rsidRDefault="005C4EFA">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51" w:name="_Hlt88897298"/>
      <w:bookmarkEnd w:id="151"/>
    </w:p>
    <w:p w:rsidR="008D2346" w:rsidRDefault="005C4EFA">
      <w:pPr>
        <w:spacing w:line="360" w:lineRule="auto"/>
        <w:ind w:firstLineChars="200" w:firstLine="480"/>
        <w:rPr>
          <w:bCs/>
          <w:sz w:val="24"/>
        </w:rPr>
      </w:pPr>
      <w:r>
        <w:rPr>
          <w:bCs/>
          <w:sz w:val="24"/>
        </w:rPr>
        <w:t>（</w:t>
      </w:r>
      <w:r>
        <w:rPr>
          <w:bCs/>
          <w:sz w:val="24"/>
        </w:rPr>
        <w:t>7</w:t>
      </w:r>
      <w:r>
        <w:rPr>
          <w:bCs/>
          <w:sz w:val="24"/>
        </w:rPr>
        <w:t>）依法接受基金托管人的监督；</w:t>
      </w:r>
    </w:p>
    <w:p w:rsidR="008D2346" w:rsidRDefault="005C4EFA">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Pr>
          <w:bCs/>
          <w:sz w:val="24"/>
        </w:rPr>
        <w:t>净值</w:t>
      </w:r>
      <w:r>
        <w:rPr>
          <w:rFonts w:hint="eastAsia"/>
          <w:bCs/>
          <w:sz w:val="24"/>
        </w:rPr>
        <w:t>信息</w:t>
      </w:r>
      <w:r>
        <w:rPr>
          <w:bCs/>
          <w:sz w:val="24"/>
        </w:rPr>
        <w:t>，</w:t>
      </w:r>
      <w:r>
        <w:rPr>
          <w:bCs/>
          <w:sz w:val="24"/>
        </w:rPr>
        <w:lastRenderedPageBreak/>
        <w:t>确定基金份额申购、赎回的价格；</w:t>
      </w:r>
    </w:p>
    <w:p w:rsidR="008D2346" w:rsidRDefault="005C4EFA">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8D2346" w:rsidRDefault="005C4EFA">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中期</w:t>
      </w:r>
      <w:r>
        <w:rPr>
          <w:bCs/>
          <w:sz w:val="24"/>
        </w:rPr>
        <w:t>和年度</w:t>
      </w:r>
      <w:r>
        <w:rPr>
          <w:bCs/>
          <w:sz w:val="24"/>
        </w:rPr>
        <w:t>基金报告；</w:t>
      </w:r>
    </w:p>
    <w:p w:rsidR="008D2346" w:rsidRDefault="005C4EFA">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8D2346" w:rsidRDefault="005C4EFA">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8D2346" w:rsidRDefault="005C4EFA">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8D2346" w:rsidRDefault="005C4EFA">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8D2346" w:rsidRDefault="005C4EF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w:t>
      </w:r>
      <w:r>
        <w:rPr>
          <w:bCs/>
          <w:sz w:val="24"/>
        </w:rPr>
        <w:t>份额持有人大会；</w:t>
      </w:r>
    </w:p>
    <w:p w:rsidR="008D2346" w:rsidRDefault="005C4EFA">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8D2346" w:rsidRDefault="005C4EFA">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D2346" w:rsidRDefault="005C4EFA">
      <w:pPr>
        <w:spacing w:line="360" w:lineRule="auto"/>
        <w:ind w:firstLineChars="200" w:firstLine="480"/>
        <w:rPr>
          <w:bCs/>
          <w:sz w:val="24"/>
        </w:rPr>
      </w:pPr>
      <w:r>
        <w:rPr>
          <w:bCs/>
          <w:sz w:val="24"/>
        </w:rPr>
        <w:t>（</w:t>
      </w:r>
      <w:r>
        <w:rPr>
          <w:bCs/>
          <w:sz w:val="24"/>
        </w:rPr>
        <w:t>18</w:t>
      </w:r>
      <w:r>
        <w:rPr>
          <w:bCs/>
          <w:sz w:val="24"/>
        </w:rPr>
        <w:t>）组织并参加基金财产清算小组</w:t>
      </w:r>
      <w:r>
        <w:rPr>
          <w:bCs/>
          <w:sz w:val="24"/>
        </w:rPr>
        <w:t>,</w:t>
      </w:r>
      <w:r>
        <w:rPr>
          <w:bCs/>
          <w:sz w:val="24"/>
        </w:rPr>
        <w:t>参与基金财产的保管、清理、估价、变现和分配；</w:t>
      </w:r>
    </w:p>
    <w:p w:rsidR="008D2346" w:rsidRDefault="005C4EFA">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8D2346" w:rsidRDefault="005C4EFA">
      <w:pPr>
        <w:spacing w:line="360" w:lineRule="auto"/>
        <w:ind w:firstLineChars="200" w:firstLine="480"/>
        <w:rPr>
          <w:bCs/>
          <w:sz w:val="24"/>
        </w:rPr>
      </w:pPr>
      <w:r>
        <w:rPr>
          <w:bCs/>
          <w:sz w:val="24"/>
        </w:rPr>
        <w:t>（</w:t>
      </w:r>
      <w:r>
        <w:rPr>
          <w:bCs/>
          <w:sz w:val="24"/>
        </w:rPr>
        <w:t>20</w:t>
      </w:r>
      <w:r>
        <w:rPr>
          <w:bCs/>
          <w:sz w:val="24"/>
        </w:rPr>
        <w:t>）因违反《基金合同》导致基金财产的</w:t>
      </w:r>
      <w:r>
        <w:rPr>
          <w:bCs/>
          <w:sz w:val="24"/>
        </w:rPr>
        <w:t>损失或损害基金份额持有人合法权益时，应当承担赔偿责任，其赔偿责任不因其退任而免除；</w:t>
      </w:r>
    </w:p>
    <w:p w:rsidR="008D2346" w:rsidRDefault="005C4EFA">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8D2346" w:rsidRDefault="005C4EFA">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8D2346" w:rsidRDefault="005C4EFA">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p>
    <w:p w:rsidR="008D2346" w:rsidRDefault="005C4EFA">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2" w:name="_Hlt88823209"/>
      <w:bookmarkEnd w:id="152"/>
      <w:r>
        <w:rPr>
          <w:bCs/>
          <w:sz w:val="24"/>
        </w:rPr>
        <w:t>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rsidR="008D2346" w:rsidRDefault="005C4EFA">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8D2346" w:rsidRDefault="005C4EFA">
      <w:pPr>
        <w:spacing w:line="360" w:lineRule="auto"/>
        <w:ind w:firstLineChars="200" w:firstLine="480"/>
        <w:rPr>
          <w:bCs/>
          <w:sz w:val="24"/>
        </w:rPr>
      </w:pPr>
      <w:r>
        <w:rPr>
          <w:bCs/>
          <w:sz w:val="24"/>
        </w:rPr>
        <w:t>（</w:t>
      </w:r>
      <w:r>
        <w:rPr>
          <w:bCs/>
          <w:sz w:val="24"/>
        </w:rPr>
        <w:t>26</w:t>
      </w:r>
      <w:r>
        <w:rPr>
          <w:bCs/>
          <w:sz w:val="24"/>
        </w:rPr>
        <w:t>）建立并保存基金份额持有人名册；</w:t>
      </w:r>
    </w:p>
    <w:p w:rsidR="008D2346" w:rsidRDefault="005C4EFA">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8D2346" w:rsidRDefault="005C4EFA">
      <w:pPr>
        <w:spacing w:line="360" w:lineRule="auto"/>
        <w:ind w:firstLineChars="200" w:firstLine="480"/>
        <w:rPr>
          <w:bCs/>
          <w:sz w:val="24"/>
        </w:rPr>
      </w:pPr>
      <w:bookmarkStart w:id="153" w:name="_Toc57530240"/>
      <w:bookmarkStart w:id="154" w:name="_Toc15118238"/>
      <w:bookmarkStart w:id="155" w:name="_Toc79392581"/>
      <w:r>
        <w:rPr>
          <w:bCs/>
          <w:sz w:val="24"/>
        </w:rPr>
        <w:t>二、基金托管人</w:t>
      </w:r>
      <w:bookmarkEnd w:id="150"/>
      <w:bookmarkEnd w:id="153"/>
      <w:bookmarkEnd w:id="154"/>
      <w:bookmarkEnd w:id="155"/>
    </w:p>
    <w:p w:rsidR="008D2346" w:rsidRDefault="005C4EFA">
      <w:pPr>
        <w:spacing w:line="360" w:lineRule="auto"/>
        <w:ind w:firstLineChars="200" w:firstLine="480"/>
        <w:rPr>
          <w:bCs/>
          <w:sz w:val="24"/>
        </w:rPr>
      </w:pPr>
      <w:bookmarkStart w:id="156" w:name="_Toc15118239"/>
      <w:r>
        <w:rPr>
          <w:bCs/>
          <w:sz w:val="24"/>
        </w:rPr>
        <w:t>（一）</w:t>
      </w:r>
      <w:r>
        <w:rPr>
          <w:bCs/>
          <w:sz w:val="24"/>
        </w:rPr>
        <w:tab/>
      </w:r>
      <w:r>
        <w:rPr>
          <w:bCs/>
          <w:sz w:val="24"/>
        </w:rPr>
        <w:t>基金托管人简况</w:t>
      </w:r>
      <w:bookmarkEnd w:id="156"/>
    </w:p>
    <w:p w:rsidR="008D2346" w:rsidRDefault="005C4EFA">
      <w:pPr>
        <w:spacing w:line="360" w:lineRule="auto"/>
        <w:ind w:firstLineChars="200" w:firstLine="480"/>
        <w:rPr>
          <w:bCs/>
          <w:sz w:val="24"/>
        </w:rPr>
      </w:pPr>
      <w:r>
        <w:rPr>
          <w:bCs/>
          <w:sz w:val="24"/>
        </w:rPr>
        <w:t>名称：</w:t>
      </w:r>
      <w:r>
        <w:rPr>
          <w:rFonts w:ascii="宋体" w:hAnsi="宋体" w:hint="eastAsia"/>
          <w:sz w:val="24"/>
        </w:rPr>
        <w:t>中国工商银行股份有限公司</w:t>
      </w:r>
    </w:p>
    <w:p w:rsidR="008D2346" w:rsidRDefault="005C4EFA">
      <w:pPr>
        <w:spacing w:line="360" w:lineRule="auto"/>
        <w:ind w:firstLineChars="200" w:firstLine="480"/>
        <w:rPr>
          <w:bCs/>
          <w:sz w:val="24"/>
        </w:rPr>
      </w:pPr>
      <w:r>
        <w:rPr>
          <w:bCs/>
          <w:sz w:val="24"/>
        </w:rPr>
        <w:t>住所：</w:t>
      </w:r>
      <w:r>
        <w:rPr>
          <w:rFonts w:ascii="宋体" w:hAnsi="宋体" w:hint="eastAsia"/>
          <w:sz w:val="24"/>
        </w:rPr>
        <w:t>北京市西城区复兴门内大街</w:t>
      </w:r>
      <w:r>
        <w:rPr>
          <w:rFonts w:ascii="宋体" w:hAnsi="宋体"/>
          <w:sz w:val="24"/>
        </w:rPr>
        <w:t>55</w:t>
      </w:r>
      <w:r>
        <w:rPr>
          <w:rFonts w:ascii="宋体" w:hAnsi="宋体" w:hint="eastAsia"/>
          <w:sz w:val="24"/>
        </w:rPr>
        <w:t>号</w:t>
      </w:r>
    </w:p>
    <w:p w:rsidR="008D2346" w:rsidRDefault="005C4EFA">
      <w:pPr>
        <w:spacing w:line="360" w:lineRule="auto"/>
        <w:ind w:firstLineChars="200" w:firstLine="480"/>
        <w:rPr>
          <w:bCs/>
          <w:sz w:val="24"/>
        </w:rPr>
      </w:pPr>
      <w:r>
        <w:rPr>
          <w:bCs/>
          <w:sz w:val="24"/>
        </w:rPr>
        <w:t>法定代表人：</w:t>
      </w:r>
      <w:r>
        <w:rPr>
          <w:rFonts w:ascii="宋体" w:hAnsi="宋体" w:hint="eastAsia"/>
          <w:sz w:val="24"/>
        </w:rPr>
        <w:t>姜建清</w:t>
      </w:r>
    </w:p>
    <w:p w:rsidR="008D2346" w:rsidRDefault="005C4EFA">
      <w:pPr>
        <w:spacing w:line="360" w:lineRule="auto"/>
        <w:ind w:firstLineChars="200" w:firstLine="480"/>
        <w:rPr>
          <w:bCs/>
          <w:sz w:val="24"/>
        </w:rPr>
      </w:pPr>
      <w:r>
        <w:rPr>
          <w:bCs/>
          <w:sz w:val="24"/>
        </w:rPr>
        <w:t>成立时间：</w:t>
      </w:r>
      <w:r>
        <w:rPr>
          <w:rFonts w:ascii="宋体" w:hAnsi="宋体"/>
          <w:sz w:val="24"/>
        </w:rPr>
        <w:t>1984</w:t>
      </w:r>
      <w:r>
        <w:rPr>
          <w:rFonts w:ascii="宋体" w:hAnsi="宋体" w:hint="eastAsia"/>
          <w:sz w:val="24"/>
        </w:rPr>
        <w:t>年</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w:t>
      </w:r>
    </w:p>
    <w:p w:rsidR="008D2346" w:rsidRDefault="005C4EFA">
      <w:pPr>
        <w:spacing w:line="360" w:lineRule="auto"/>
        <w:ind w:firstLineChars="200" w:firstLine="480"/>
        <w:rPr>
          <w:bCs/>
          <w:sz w:val="24"/>
        </w:rPr>
      </w:pPr>
      <w:r>
        <w:rPr>
          <w:bCs/>
          <w:sz w:val="24"/>
        </w:rPr>
        <w:t>批准设立机关和批准设立文号：</w:t>
      </w:r>
      <w:r>
        <w:rPr>
          <w:rFonts w:ascii="宋体" w:hAnsi="宋体" w:hint="eastAsia"/>
          <w:sz w:val="24"/>
        </w:rPr>
        <w:t>国务院《关于中国人民银行专门行使</w:t>
      </w:r>
      <w:r>
        <w:rPr>
          <w:rFonts w:ascii="宋体" w:hAnsi="宋体" w:hint="eastAsia"/>
          <w:sz w:val="24"/>
        </w:rPr>
        <w:t>中央银行职能的决定》（国发</w:t>
      </w:r>
      <w:r>
        <w:rPr>
          <w:rFonts w:ascii="宋体" w:hAnsi="宋体"/>
          <w:sz w:val="24"/>
        </w:rPr>
        <w:t>[1983]146</w:t>
      </w:r>
      <w:r>
        <w:rPr>
          <w:rFonts w:ascii="宋体" w:hAnsi="宋体" w:hint="eastAsia"/>
          <w:sz w:val="24"/>
        </w:rPr>
        <w:t>号）</w:t>
      </w:r>
    </w:p>
    <w:p w:rsidR="008D2346" w:rsidRDefault="005C4EFA">
      <w:pPr>
        <w:spacing w:line="360" w:lineRule="auto"/>
        <w:ind w:firstLineChars="200" w:firstLine="480"/>
        <w:rPr>
          <w:bCs/>
          <w:sz w:val="24"/>
        </w:rPr>
      </w:pPr>
      <w:r>
        <w:rPr>
          <w:bCs/>
          <w:sz w:val="24"/>
        </w:rPr>
        <w:t>组织形式</w:t>
      </w:r>
      <w:r>
        <w:rPr>
          <w:rFonts w:hint="eastAsia"/>
          <w:bCs/>
          <w:sz w:val="24"/>
        </w:rPr>
        <w:t>：</w:t>
      </w:r>
      <w:r>
        <w:rPr>
          <w:rFonts w:ascii="宋体" w:hAnsi="宋体" w:hint="eastAsia"/>
          <w:sz w:val="24"/>
        </w:rPr>
        <w:t>股份有限公司</w:t>
      </w:r>
    </w:p>
    <w:p w:rsidR="008D2346" w:rsidRDefault="005C4EFA">
      <w:pPr>
        <w:spacing w:line="360" w:lineRule="auto"/>
        <w:ind w:firstLineChars="200" w:firstLine="480"/>
        <w:rPr>
          <w:bCs/>
          <w:sz w:val="24"/>
        </w:rPr>
      </w:pPr>
      <w:r>
        <w:rPr>
          <w:bCs/>
          <w:sz w:val="24"/>
        </w:rPr>
        <w:t>注册资本：</w:t>
      </w:r>
      <w:r>
        <w:rPr>
          <w:rFonts w:ascii="宋体" w:hAnsi="宋体" w:hint="eastAsia"/>
          <w:sz w:val="24"/>
        </w:rPr>
        <w:t>人民币</w:t>
      </w:r>
      <w:r>
        <w:rPr>
          <w:rFonts w:ascii="宋体" w:hAnsi="宋体" w:hint="eastAsia"/>
          <w:sz w:val="24"/>
        </w:rPr>
        <w:t>349,018,545,827</w:t>
      </w:r>
      <w:r>
        <w:rPr>
          <w:rFonts w:ascii="宋体" w:hAnsi="宋体" w:hint="eastAsia"/>
          <w:sz w:val="24"/>
        </w:rPr>
        <w:t>元</w:t>
      </w:r>
    </w:p>
    <w:p w:rsidR="008D2346" w:rsidRDefault="005C4EFA">
      <w:pPr>
        <w:spacing w:line="360" w:lineRule="auto"/>
        <w:ind w:firstLineChars="200" w:firstLine="480"/>
        <w:rPr>
          <w:bCs/>
          <w:sz w:val="24"/>
        </w:rPr>
      </w:pPr>
      <w:r>
        <w:rPr>
          <w:bCs/>
          <w:sz w:val="24"/>
        </w:rPr>
        <w:t>存续期间：</w:t>
      </w:r>
      <w:r>
        <w:rPr>
          <w:rFonts w:ascii="宋体" w:hAnsi="宋体" w:hint="eastAsia"/>
          <w:sz w:val="24"/>
        </w:rPr>
        <w:t>持续经营</w:t>
      </w:r>
    </w:p>
    <w:p w:rsidR="008D2346" w:rsidRDefault="005C4EFA">
      <w:pPr>
        <w:spacing w:line="360" w:lineRule="auto"/>
        <w:ind w:firstLineChars="200" w:firstLine="480"/>
        <w:rPr>
          <w:bCs/>
          <w:sz w:val="24"/>
        </w:rPr>
      </w:pPr>
      <w:r>
        <w:rPr>
          <w:bCs/>
          <w:sz w:val="24"/>
        </w:rPr>
        <w:t>基金托管资格批文及文号：</w:t>
      </w:r>
      <w:r>
        <w:rPr>
          <w:rFonts w:ascii="宋体" w:hAnsi="宋体" w:hint="eastAsia"/>
          <w:sz w:val="24"/>
        </w:rPr>
        <w:t>中国证监会和中国人民银行证监基字【</w:t>
      </w:r>
      <w:r>
        <w:rPr>
          <w:rFonts w:ascii="宋体" w:hAnsi="宋体" w:hint="eastAsia"/>
          <w:sz w:val="24"/>
        </w:rPr>
        <w:t>1998</w:t>
      </w:r>
      <w:r>
        <w:rPr>
          <w:rFonts w:ascii="宋体" w:hAnsi="宋体" w:hint="eastAsia"/>
          <w:sz w:val="24"/>
        </w:rPr>
        <w:t>】</w:t>
      </w:r>
      <w:r>
        <w:rPr>
          <w:rFonts w:ascii="宋体" w:hAnsi="宋体" w:hint="eastAsia"/>
          <w:sz w:val="24"/>
        </w:rPr>
        <w:t>3</w:t>
      </w:r>
      <w:r>
        <w:rPr>
          <w:rFonts w:ascii="宋体" w:hAnsi="宋体" w:hint="eastAsia"/>
          <w:sz w:val="24"/>
        </w:rPr>
        <w:t>号</w:t>
      </w:r>
    </w:p>
    <w:p w:rsidR="008D2346" w:rsidRDefault="005C4EFA">
      <w:pPr>
        <w:spacing w:line="360" w:lineRule="auto"/>
        <w:ind w:firstLineChars="200" w:firstLine="480"/>
        <w:rPr>
          <w:bCs/>
          <w:sz w:val="24"/>
        </w:rPr>
      </w:pPr>
      <w:bookmarkStart w:id="157" w:name="_Toc15118240"/>
      <w:r>
        <w:rPr>
          <w:bCs/>
          <w:sz w:val="24"/>
        </w:rPr>
        <w:t>（二）</w:t>
      </w:r>
      <w:r>
        <w:rPr>
          <w:bCs/>
          <w:sz w:val="24"/>
        </w:rPr>
        <w:tab/>
      </w:r>
      <w:r>
        <w:rPr>
          <w:bCs/>
          <w:sz w:val="24"/>
        </w:rPr>
        <w:t>基金托管人的权利与义务</w:t>
      </w:r>
      <w:bookmarkEnd w:id="157"/>
    </w:p>
    <w:p w:rsidR="008D2346" w:rsidRDefault="005C4EFA">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8D2346" w:rsidRDefault="005C4EFA">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8D2346" w:rsidRDefault="005C4EFA">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8D2346" w:rsidRDefault="005C4EFA">
      <w:pPr>
        <w:spacing w:line="360" w:lineRule="auto"/>
        <w:ind w:firstLineChars="200" w:firstLine="480"/>
        <w:rPr>
          <w:bCs/>
          <w:sz w:val="24"/>
        </w:rPr>
      </w:pPr>
      <w:r>
        <w:rPr>
          <w:bCs/>
          <w:sz w:val="24"/>
        </w:rPr>
        <w:t>（</w:t>
      </w:r>
      <w:r>
        <w:rPr>
          <w:bCs/>
          <w:sz w:val="24"/>
        </w:rPr>
        <w:t>3</w:t>
      </w:r>
      <w:r>
        <w:rPr>
          <w:bCs/>
          <w:sz w:val="24"/>
        </w:rPr>
        <w:t>）监督基金管理</w:t>
      </w:r>
      <w:r>
        <w:rPr>
          <w:bCs/>
          <w:sz w:val="24"/>
        </w:rPr>
        <w:t>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rsidR="008D2346" w:rsidRDefault="005C4EFA">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、为基金办理证券交易资金清算。</w:t>
      </w:r>
    </w:p>
    <w:p w:rsidR="008D2346" w:rsidRDefault="005C4EFA">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8D2346" w:rsidRDefault="005C4EFA">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8D2346" w:rsidRDefault="005C4EFA">
      <w:pPr>
        <w:spacing w:line="360" w:lineRule="auto"/>
        <w:ind w:firstLineChars="200" w:firstLine="480"/>
        <w:rPr>
          <w:bCs/>
          <w:sz w:val="24"/>
        </w:rPr>
      </w:pPr>
      <w:r>
        <w:rPr>
          <w:bCs/>
          <w:sz w:val="24"/>
        </w:rPr>
        <w:t>（</w:t>
      </w:r>
      <w:r>
        <w:rPr>
          <w:bCs/>
          <w:sz w:val="24"/>
        </w:rPr>
        <w:t>7</w:t>
      </w:r>
      <w:r>
        <w:rPr>
          <w:bCs/>
          <w:sz w:val="24"/>
        </w:rPr>
        <w:t>）法律法规和《基金合同》规定的其他权利。</w:t>
      </w:r>
    </w:p>
    <w:p w:rsidR="008D2346" w:rsidRDefault="005C4EFA">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8D2346" w:rsidRDefault="005C4EFA">
      <w:pPr>
        <w:spacing w:line="360" w:lineRule="auto"/>
        <w:ind w:firstLineChars="200" w:firstLine="480"/>
        <w:rPr>
          <w:bCs/>
          <w:sz w:val="24"/>
        </w:rPr>
      </w:pPr>
      <w:r>
        <w:rPr>
          <w:bCs/>
          <w:sz w:val="24"/>
        </w:rPr>
        <w:t>（</w:t>
      </w:r>
      <w:r>
        <w:rPr>
          <w:bCs/>
          <w:sz w:val="24"/>
        </w:rPr>
        <w:t>1</w:t>
      </w:r>
      <w:r>
        <w:rPr>
          <w:bCs/>
          <w:sz w:val="24"/>
        </w:rPr>
        <w:t>）以诚实信用、勤勉尽责的原则持有并安全</w:t>
      </w:r>
      <w:r>
        <w:rPr>
          <w:bCs/>
          <w:sz w:val="24"/>
        </w:rPr>
        <w:t>保管基金财产；</w:t>
      </w:r>
    </w:p>
    <w:p w:rsidR="008D2346" w:rsidRDefault="005C4EFA">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8D2346" w:rsidRDefault="005C4EFA">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D2346" w:rsidRDefault="005C4EFA">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8D2346" w:rsidRDefault="005C4EFA">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8D2346" w:rsidRDefault="005C4EFA">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bCs/>
          <w:sz w:val="24"/>
        </w:rPr>
        <w:t>,</w:t>
      </w:r>
      <w:r>
        <w:rPr>
          <w:bCs/>
          <w:sz w:val="24"/>
        </w:rPr>
        <w:t>按照《基金合同》的约定，根据基金管理人的投资指令，及时办理清算、交割事宜；</w:t>
      </w:r>
    </w:p>
    <w:p w:rsidR="008D2346" w:rsidRDefault="005C4EFA">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8D2346" w:rsidRDefault="005C4EFA">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rsidR="008D2346" w:rsidRDefault="005C4EFA">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8D2346" w:rsidRDefault="005C4EFA">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rFonts w:hint="eastAsia"/>
          <w:bCs/>
          <w:sz w:val="24"/>
        </w:rPr>
        <w:t>中期</w:t>
      </w:r>
      <w:r>
        <w:rPr>
          <w:bCs/>
          <w:sz w:val="24"/>
        </w:rPr>
        <w:t>和年度基金报告出具意见，说明基金管理人在各重要方面的运作是否严格按照《基金合同》的规定进行；如果基金管理人有未执行《基金合同》规定的行为，还应当说明基金托管人是否采取了适</w:t>
      </w:r>
      <w:r>
        <w:rPr>
          <w:bCs/>
          <w:sz w:val="24"/>
        </w:rPr>
        <w:lastRenderedPageBreak/>
        <w:t>当的措施；</w:t>
      </w:r>
    </w:p>
    <w:p w:rsidR="008D2346" w:rsidRDefault="005C4EFA">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sz w:val="24"/>
          <w:szCs w:val="24"/>
        </w:rPr>
        <w:t>15</w:t>
      </w:r>
      <w:r>
        <w:rPr>
          <w:bCs/>
          <w:sz w:val="24"/>
        </w:rPr>
        <w:t>年以上；</w:t>
      </w:r>
    </w:p>
    <w:p w:rsidR="008D2346" w:rsidRDefault="005C4EFA">
      <w:pPr>
        <w:spacing w:line="360" w:lineRule="auto"/>
        <w:ind w:firstLineChars="200" w:firstLine="480"/>
        <w:rPr>
          <w:bCs/>
          <w:sz w:val="24"/>
        </w:rPr>
      </w:pPr>
      <w:r>
        <w:rPr>
          <w:bCs/>
          <w:sz w:val="24"/>
        </w:rPr>
        <w:t>（</w:t>
      </w:r>
      <w:r>
        <w:rPr>
          <w:bCs/>
          <w:sz w:val="24"/>
        </w:rPr>
        <w:t>12</w:t>
      </w:r>
      <w:r>
        <w:rPr>
          <w:bCs/>
          <w:sz w:val="24"/>
        </w:rPr>
        <w:t>）建立并保存基金份额持有人名册；</w:t>
      </w:r>
    </w:p>
    <w:p w:rsidR="008D2346" w:rsidRDefault="005C4EFA">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8D2346" w:rsidRDefault="005C4EFA">
      <w:pPr>
        <w:spacing w:line="360" w:lineRule="auto"/>
        <w:ind w:firstLineChars="200" w:firstLine="480"/>
        <w:rPr>
          <w:bCs/>
          <w:sz w:val="24"/>
        </w:rPr>
      </w:pPr>
      <w:r>
        <w:rPr>
          <w:bCs/>
          <w:sz w:val="24"/>
        </w:rPr>
        <w:t>（</w:t>
      </w:r>
      <w:r>
        <w:rPr>
          <w:bCs/>
          <w:sz w:val="24"/>
        </w:rPr>
        <w:t>14</w:t>
      </w:r>
      <w:r>
        <w:rPr>
          <w:bCs/>
          <w:sz w:val="24"/>
        </w:rPr>
        <w:t>）依据基金管理人的指令或有关规定向基金份额</w:t>
      </w:r>
      <w:r>
        <w:rPr>
          <w:bCs/>
          <w:sz w:val="24"/>
        </w:rPr>
        <w:t>持有人支付基金收益和赎回款项；</w:t>
      </w:r>
    </w:p>
    <w:p w:rsidR="008D2346" w:rsidRDefault="005C4EF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）依据《基金法》、《基金合同》及其他有关规定，召集基金份额持有人大会或配合基金份额持有人依法召集基金份额持有人大会；</w:t>
      </w:r>
    </w:p>
    <w:p w:rsidR="008D2346" w:rsidRDefault="005C4EFA">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8D2346" w:rsidRDefault="005C4EFA">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8D2346" w:rsidRDefault="005C4EFA">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8D2346" w:rsidRDefault="005C4EFA">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8D2346" w:rsidRDefault="005C4EFA">
      <w:pPr>
        <w:spacing w:line="360" w:lineRule="auto"/>
        <w:ind w:firstLineChars="200" w:firstLine="480"/>
        <w:rPr>
          <w:bCs/>
          <w:sz w:val="24"/>
        </w:rPr>
      </w:pPr>
      <w:r>
        <w:rPr>
          <w:bCs/>
          <w:sz w:val="24"/>
        </w:rPr>
        <w:t>（</w:t>
      </w:r>
      <w:r>
        <w:rPr>
          <w:bCs/>
          <w:sz w:val="24"/>
        </w:rPr>
        <w:t>20</w:t>
      </w:r>
      <w:r>
        <w:rPr>
          <w:bCs/>
          <w:sz w:val="24"/>
        </w:rPr>
        <w:t>）按规定监</w:t>
      </w:r>
      <w:r>
        <w:rPr>
          <w:bCs/>
          <w:sz w:val="24"/>
        </w:rPr>
        <w:t>督基金管理人按法律法规和《基金合同》规定履行自己的义务，基金管理人因违反《基金合同》造成基金财产损失时，应为基金份额持有人利益向基金管理人追偿</w:t>
      </w:r>
      <w:bookmarkStart w:id="158" w:name="_Hlt88825668"/>
      <w:bookmarkEnd w:id="158"/>
      <w:r>
        <w:rPr>
          <w:bCs/>
          <w:sz w:val="24"/>
        </w:rPr>
        <w:t>；</w:t>
      </w:r>
    </w:p>
    <w:p w:rsidR="008D2346" w:rsidRDefault="005C4EFA">
      <w:pPr>
        <w:spacing w:line="360" w:lineRule="auto"/>
        <w:ind w:firstLineChars="200" w:firstLine="480"/>
        <w:rPr>
          <w:bCs/>
          <w:sz w:val="24"/>
        </w:rPr>
      </w:pPr>
      <w:r>
        <w:rPr>
          <w:bCs/>
          <w:sz w:val="24"/>
        </w:rPr>
        <w:t>（</w:t>
      </w:r>
      <w:r>
        <w:rPr>
          <w:bCs/>
          <w:sz w:val="24"/>
        </w:rPr>
        <w:t>21</w:t>
      </w:r>
      <w:r>
        <w:rPr>
          <w:bCs/>
          <w:sz w:val="24"/>
        </w:rPr>
        <w:t>）执行生效的基金份额持有人大会的决定；</w:t>
      </w:r>
    </w:p>
    <w:p w:rsidR="008D2346" w:rsidRDefault="005C4EFA">
      <w:pPr>
        <w:spacing w:line="360" w:lineRule="auto"/>
        <w:ind w:firstLineChars="200" w:firstLine="480"/>
        <w:rPr>
          <w:bCs/>
          <w:sz w:val="24"/>
        </w:rPr>
      </w:pPr>
      <w:r>
        <w:rPr>
          <w:bCs/>
          <w:sz w:val="24"/>
        </w:rPr>
        <w:t>（</w:t>
      </w:r>
      <w:r>
        <w:rPr>
          <w:bCs/>
          <w:sz w:val="24"/>
        </w:rPr>
        <w:t>22</w:t>
      </w:r>
      <w:r>
        <w:rPr>
          <w:bCs/>
          <w:sz w:val="24"/>
        </w:rPr>
        <w:t>）</w:t>
      </w:r>
      <w:bookmarkStart w:id="159" w:name="_Toc523711670"/>
      <w:r>
        <w:rPr>
          <w:bCs/>
          <w:sz w:val="24"/>
        </w:rPr>
        <w:t>法律法规及中国证监会规定的和《基金合同》约定的其他义务。</w:t>
      </w:r>
    </w:p>
    <w:p w:rsidR="008D2346" w:rsidRDefault="005C4EFA">
      <w:pPr>
        <w:spacing w:line="360" w:lineRule="auto"/>
        <w:ind w:firstLineChars="200" w:firstLine="480"/>
        <w:rPr>
          <w:bCs/>
          <w:sz w:val="24"/>
        </w:rPr>
      </w:pPr>
      <w:bookmarkStart w:id="160" w:name="_Toc79392582"/>
      <w:bookmarkEnd w:id="159"/>
      <w:r>
        <w:rPr>
          <w:bCs/>
          <w:sz w:val="24"/>
        </w:rPr>
        <w:t>三、基金份额持有人</w:t>
      </w:r>
      <w:bookmarkEnd w:id="160"/>
    </w:p>
    <w:p w:rsidR="008D2346" w:rsidRDefault="005C4EFA">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1" w:name="_Hlt88899909"/>
      <w:bookmarkEnd w:id="161"/>
      <w:r>
        <w:rPr>
          <w:bCs/>
          <w:sz w:val="24"/>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w:t>
      </w:r>
      <w:r>
        <w:rPr>
          <w:bCs/>
          <w:sz w:val="24"/>
        </w:rPr>
        <w:t>《基金合同》上书面签章或签字为必要条件。</w:t>
      </w:r>
    </w:p>
    <w:p w:rsidR="008D2346" w:rsidRDefault="005C4EFA">
      <w:pPr>
        <w:spacing w:line="360" w:lineRule="auto"/>
        <w:ind w:firstLineChars="200" w:firstLine="480"/>
        <w:rPr>
          <w:bCs/>
          <w:sz w:val="24"/>
        </w:rPr>
      </w:pPr>
      <w:r>
        <w:rPr>
          <w:bCs/>
          <w:sz w:val="24"/>
        </w:rPr>
        <w:t>每份基金份额具有同等的合法权益。</w:t>
      </w:r>
    </w:p>
    <w:p w:rsidR="008D2346" w:rsidRDefault="005C4EFA">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8D2346" w:rsidRDefault="005C4EFA">
      <w:pPr>
        <w:spacing w:line="360" w:lineRule="auto"/>
        <w:ind w:firstLineChars="200" w:firstLine="480"/>
        <w:rPr>
          <w:bCs/>
          <w:sz w:val="24"/>
        </w:rPr>
      </w:pPr>
      <w:r>
        <w:rPr>
          <w:bCs/>
          <w:sz w:val="24"/>
        </w:rPr>
        <w:lastRenderedPageBreak/>
        <w:t>（</w:t>
      </w:r>
      <w:r>
        <w:rPr>
          <w:bCs/>
          <w:sz w:val="24"/>
        </w:rPr>
        <w:t>1</w:t>
      </w:r>
      <w:r>
        <w:rPr>
          <w:bCs/>
          <w:sz w:val="24"/>
        </w:rPr>
        <w:t>）分享基金财产收益；</w:t>
      </w:r>
    </w:p>
    <w:p w:rsidR="008D2346" w:rsidRDefault="005C4EFA">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2" w:name="_Hlt88825574"/>
      <w:bookmarkEnd w:id="162"/>
    </w:p>
    <w:p w:rsidR="008D2346" w:rsidRDefault="005C4EFA">
      <w:pPr>
        <w:spacing w:line="360" w:lineRule="auto"/>
        <w:ind w:firstLineChars="200" w:firstLine="480"/>
        <w:rPr>
          <w:bCs/>
          <w:sz w:val="24"/>
        </w:rPr>
      </w:pPr>
      <w:r>
        <w:rPr>
          <w:bCs/>
          <w:sz w:val="24"/>
        </w:rPr>
        <w:t>（</w:t>
      </w:r>
      <w:r>
        <w:rPr>
          <w:bCs/>
          <w:sz w:val="24"/>
        </w:rPr>
        <w:t>3</w:t>
      </w:r>
      <w:r>
        <w:rPr>
          <w:bCs/>
          <w:sz w:val="24"/>
        </w:rPr>
        <w:t>）依法申请赎回其持有的基金份额；</w:t>
      </w:r>
    </w:p>
    <w:p w:rsidR="008D2346" w:rsidRDefault="005C4EFA">
      <w:pPr>
        <w:spacing w:line="360" w:lineRule="auto"/>
        <w:ind w:firstLineChars="200" w:firstLine="480"/>
        <w:rPr>
          <w:bCs/>
          <w:sz w:val="24"/>
        </w:rPr>
      </w:pPr>
      <w:r>
        <w:rPr>
          <w:bCs/>
          <w:sz w:val="24"/>
        </w:rPr>
        <w:t>（</w:t>
      </w:r>
      <w:r>
        <w:rPr>
          <w:bCs/>
          <w:sz w:val="24"/>
        </w:rPr>
        <w:t>4</w:t>
      </w:r>
      <w:r>
        <w:rPr>
          <w:bCs/>
          <w:sz w:val="24"/>
        </w:rPr>
        <w:t>）按照规定要求召开基金份额持有人大会；</w:t>
      </w:r>
    </w:p>
    <w:p w:rsidR="008D2346" w:rsidRDefault="005C4EFA">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8D2346" w:rsidRDefault="005C4EFA">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8D2346" w:rsidRDefault="005C4EFA">
      <w:pPr>
        <w:spacing w:line="360" w:lineRule="auto"/>
        <w:ind w:firstLineChars="200" w:firstLine="480"/>
        <w:rPr>
          <w:bCs/>
          <w:sz w:val="24"/>
        </w:rPr>
      </w:pPr>
      <w:r>
        <w:rPr>
          <w:bCs/>
          <w:sz w:val="24"/>
        </w:rPr>
        <w:t>（</w:t>
      </w:r>
      <w:r>
        <w:rPr>
          <w:bCs/>
          <w:sz w:val="24"/>
        </w:rPr>
        <w:t>7</w:t>
      </w:r>
      <w:r>
        <w:rPr>
          <w:bCs/>
          <w:sz w:val="24"/>
        </w:rPr>
        <w:t>）监督基金管理人的投资运作；</w:t>
      </w:r>
    </w:p>
    <w:p w:rsidR="008D2346" w:rsidRDefault="005C4EFA">
      <w:pPr>
        <w:spacing w:line="360" w:lineRule="auto"/>
        <w:ind w:firstLineChars="200" w:firstLine="480"/>
        <w:rPr>
          <w:bCs/>
          <w:sz w:val="24"/>
        </w:rPr>
      </w:pPr>
      <w:r>
        <w:rPr>
          <w:bCs/>
          <w:sz w:val="24"/>
        </w:rPr>
        <w:t>（</w:t>
      </w:r>
      <w:r>
        <w:rPr>
          <w:bCs/>
          <w:sz w:val="24"/>
        </w:rPr>
        <w:t>8</w:t>
      </w:r>
      <w:r>
        <w:rPr>
          <w:bCs/>
          <w:sz w:val="24"/>
        </w:rPr>
        <w:t>）对基金管理人、基金托管人、基金销售机构损害其合法权益的行为依法提起诉讼或仲裁；</w:t>
      </w:r>
    </w:p>
    <w:p w:rsidR="008D2346" w:rsidRDefault="005C4EFA">
      <w:pPr>
        <w:spacing w:line="360" w:lineRule="auto"/>
        <w:ind w:firstLineChars="200" w:firstLine="480"/>
        <w:rPr>
          <w:bCs/>
          <w:sz w:val="24"/>
        </w:rPr>
      </w:pPr>
      <w:r>
        <w:rPr>
          <w:bCs/>
          <w:sz w:val="24"/>
        </w:rPr>
        <w:t>（</w:t>
      </w:r>
      <w:r>
        <w:rPr>
          <w:bCs/>
          <w:sz w:val="24"/>
        </w:rPr>
        <w:t>9</w:t>
      </w:r>
      <w:r>
        <w:rPr>
          <w:bCs/>
          <w:sz w:val="24"/>
        </w:rPr>
        <w:t>）法律法规和《基金合同》规定的其他权利。</w:t>
      </w:r>
    </w:p>
    <w:p w:rsidR="008D2346" w:rsidRDefault="005C4EFA">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8D2346" w:rsidRDefault="005C4EFA">
      <w:pPr>
        <w:spacing w:line="360" w:lineRule="auto"/>
        <w:ind w:firstLineChars="200" w:firstLine="480"/>
        <w:rPr>
          <w:bCs/>
          <w:sz w:val="24"/>
        </w:rPr>
      </w:pPr>
      <w:r>
        <w:rPr>
          <w:bCs/>
          <w:sz w:val="24"/>
        </w:rPr>
        <w:t>（</w:t>
      </w:r>
      <w:r>
        <w:rPr>
          <w:bCs/>
          <w:sz w:val="24"/>
        </w:rPr>
        <w:t>1</w:t>
      </w:r>
      <w:r>
        <w:rPr>
          <w:bCs/>
          <w:sz w:val="24"/>
        </w:rPr>
        <w:t>）认真阅读并遵守《基金合同》；</w:t>
      </w:r>
    </w:p>
    <w:p w:rsidR="008D2346" w:rsidRDefault="005C4EFA">
      <w:pPr>
        <w:spacing w:line="360" w:lineRule="auto"/>
        <w:ind w:firstLineChars="200" w:firstLine="480"/>
        <w:rPr>
          <w:bCs/>
          <w:sz w:val="24"/>
        </w:rPr>
      </w:pPr>
      <w:r>
        <w:rPr>
          <w:bCs/>
          <w:sz w:val="24"/>
        </w:rPr>
        <w:t>（</w:t>
      </w:r>
      <w:r>
        <w:rPr>
          <w:bCs/>
          <w:sz w:val="24"/>
        </w:rPr>
        <w:t>2</w:t>
      </w:r>
      <w:r>
        <w:rPr>
          <w:bCs/>
          <w:sz w:val="24"/>
        </w:rPr>
        <w:t>）了解所投资基金产品，了解自身风险承受能力，自行承担投资风险；</w:t>
      </w:r>
    </w:p>
    <w:p w:rsidR="008D2346" w:rsidRDefault="005C4EFA">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8D2346" w:rsidRDefault="005C4EFA">
      <w:pPr>
        <w:spacing w:line="360" w:lineRule="auto"/>
        <w:ind w:firstLineChars="200" w:firstLine="480"/>
        <w:rPr>
          <w:bCs/>
          <w:sz w:val="24"/>
        </w:rPr>
      </w:pPr>
      <w:r>
        <w:rPr>
          <w:bCs/>
          <w:sz w:val="24"/>
        </w:rPr>
        <w:t>（</w:t>
      </w:r>
      <w:r>
        <w:rPr>
          <w:bCs/>
          <w:sz w:val="24"/>
        </w:rPr>
        <w:t>4</w:t>
      </w:r>
      <w:r>
        <w:rPr>
          <w:bCs/>
          <w:sz w:val="24"/>
        </w:rPr>
        <w:t>）缴纳基金认购、申购、赎回款项及法律法规和《基金合同》所规定的费用；</w:t>
      </w:r>
    </w:p>
    <w:p w:rsidR="008D2346" w:rsidRDefault="005C4EFA">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8D2346" w:rsidRDefault="005C4EFA">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8D2346" w:rsidRDefault="005C4EFA">
      <w:pPr>
        <w:spacing w:line="360" w:lineRule="auto"/>
        <w:ind w:firstLineChars="200" w:firstLine="480"/>
        <w:rPr>
          <w:bCs/>
          <w:sz w:val="24"/>
        </w:rPr>
      </w:pPr>
      <w:r>
        <w:rPr>
          <w:bCs/>
          <w:sz w:val="24"/>
        </w:rPr>
        <w:t>（</w:t>
      </w:r>
      <w:r>
        <w:rPr>
          <w:bCs/>
          <w:sz w:val="24"/>
        </w:rPr>
        <w:t>7</w:t>
      </w:r>
      <w:r>
        <w:rPr>
          <w:bCs/>
          <w:sz w:val="24"/>
        </w:rPr>
        <w:t>）执行生效的基金份额持有人大会的决定；</w:t>
      </w:r>
    </w:p>
    <w:p w:rsidR="008D2346" w:rsidRDefault="005C4EFA">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8D2346" w:rsidRDefault="005C4EFA">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8D2346" w:rsidRDefault="005C4EFA">
      <w:pPr>
        <w:pStyle w:val="1"/>
        <w:spacing w:before="0" w:after="0"/>
        <w:jc w:val="center"/>
        <w:rPr>
          <w:rFonts w:ascii="Times New Roman"/>
          <w:color w:val="auto"/>
          <w:sz w:val="30"/>
        </w:rPr>
      </w:pPr>
      <w:r>
        <w:rPr>
          <w:rFonts w:ascii="Times New Roman"/>
          <w:b w:val="0"/>
          <w:bCs/>
          <w:color w:val="auto"/>
        </w:rPr>
        <w:br w:type="page"/>
      </w:r>
      <w:bookmarkStart w:id="163" w:name="_Toc141703888"/>
      <w:bookmarkStart w:id="164" w:name="_Toc79392583"/>
      <w:bookmarkStart w:id="165" w:name="_Toc123051454"/>
      <w:bookmarkStart w:id="166" w:name="_Toc139991738"/>
      <w:bookmarkStart w:id="167" w:name="_Toc9706"/>
      <w:bookmarkStart w:id="168" w:name="_Toc10650"/>
      <w:bookmarkStart w:id="169" w:name="_Toc25783"/>
      <w:bookmarkStart w:id="170" w:name="_Toc123112236"/>
      <w:bookmarkStart w:id="171" w:name="_Toc7058"/>
      <w:bookmarkStart w:id="172" w:name="_Toc6447"/>
      <w:bookmarkStart w:id="173" w:name="_Toc11030"/>
      <w:bookmarkStart w:id="174" w:name="_Toc3321"/>
      <w:bookmarkStart w:id="175" w:name="_Toc18567"/>
      <w:bookmarkStart w:id="176" w:name="_Toc4559"/>
      <w:bookmarkStart w:id="177" w:name="_Toc98560354"/>
      <w:bookmarkStart w:id="178" w:name="_Toc3771"/>
      <w:bookmarkStart w:id="179" w:name="_Toc349047704"/>
      <w:bookmarkStart w:id="180" w:name="_Toc123102455"/>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8D2346" w:rsidRDefault="008D2346" w:rsidP="006C5768">
      <w:pPr>
        <w:tabs>
          <w:tab w:val="left" w:pos="1080"/>
        </w:tabs>
        <w:spacing w:line="360" w:lineRule="auto"/>
        <w:ind w:leftChars="199" w:left="1076" w:hangingChars="274" w:hanging="658"/>
        <w:rPr>
          <w:bCs/>
          <w:sz w:val="24"/>
        </w:rPr>
      </w:pPr>
    </w:p>
    <w:p w:rsidR="008D2346" w:rsidRDefault="005C4EFA">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8D2346" w:rsidRDefault="005C4EFA">
      <w:pPr>
        <w:spacing w:line="360" w:lineRule="auto"/>
        <w:ind w:firstLineChars="200" w:firstLine="480"/>
        <w:rPr>
          <w:bCs/>
          <w:sz w:val="24"/>
        </w:rPr>
      </w:pPr>
      <w:bookmarkStart w:id="181" w:name="_Toc15641220"/>
      <w:bookmarkStart w:id="182" w:name="_Toc57530243"/>
      <w:bookmarkStart w:id="183" w:name="_Toc79392584"/>
      <w:r>
        <w:rPr>
          <w:bCs/>
          <w:sz w:val="24"/>
        </w:rPr>
        <w:t>一、召开事由</w:t>
      </w:r>
      <w:bookmarkEnd w:id="181"/>
      <w:bookmarkEnd w:id="182"/>
      <w:bookmarkEnd w:id="183"/>
    </w:p>
    <w:p w:rsidR="008D2346" w:rsidRDefault="005C4EFA">
      <w:pPr>
        <w:spacing w:line="360" w:lineRule="auto"/>
        <w:ind w:firstLineChars="200" w:firstLine="480"/>
        <w:rPr>
          <w:bCs/>
          <w:sz w:val="24"/>
        </w:rPr>
      </w:pPr>
      <w:r>
        <w:rPr>
          <w:bCs/>
          <w:sz w:val="24"/>
        </w:rPr>
        <w:t>1</w:t>
      </w:r>
      <w:r>
        <w:rPr>
          <w:bCs/>
          <w:sz w:val="24"/>
        </w:rPr>
        <w:t>、当出现或需要决定下列事由之一的，应当召开基金份额持有人大会：</w:t>
      </w:r>
    </w:p>
    <w:p w:rsidR="008D2346" w:rsidRDefault="005C4EFA">
      <w:pPr>
        <w:spacing w:line="440" w:lineRule="atLeast"/>
        <w:ind w:firstLineChars="200" w:firstLine="480"/>
        <w:rPr>
          <w:bCs/>
          <w:sz w:val="24"/>
        </w:rPr>
      </w:pPr>
      <w:r>
        <w:rPr>
          <w:bCs/>
          <w:sz w:val="24"/>
        </w:rPr>
        <w:t>（</w:t>
      </w:r>
      <w:r>
        <w:rPr>
          <w:bCs/>
          <w:sz w:val="24"/>
        </w:rPr>
        <w:t>1</w:t>
      </w:r>
      <w:r>
        <w:rPr>
          <w:bCs/>
          <w:sz w:val="24"/>
        </w:rPr>
        <w:t>）终止《基金合同》；</w:t>
      </w:r>
    </w:p>
    <w:p w:rsidR="008D2346" w:rsidRDefault="005C4EFA">
      <w:pPr>
        <w:spacing w:line="440" w:lineRule="atLeast"/>
        <w:ind w:firstLineChars="200" w:firstLine="480"/>
        <w:rPr>
          <w:bCs/>
          <w:sz w:val="24"/>
        </w:rPr>
      </w:pPr>
      <w:r>
        <w:rPr>
          <w:bCs/>
          <w:sz w:val="24"/>
        </w:rPr>
        <w:t>（</w:t>
      </w:r>
      <w:r>
        <w:rPr>
          <w:bCs/>
          <w:sz w:val="24"/>
        </w:rPr>
        <w:t>2</w:t>
      </w:r>
      <w:r>
        <w:rPr>
          <w:bCs/>
          <w:sz w:val="24"/>
        </w:rPr>
        <w:t>）更换基金管理人；</w:t>
      </w:r>
    </w:p>
    <w:p w:rsidR="008D2346" w:rsidRDefault="005C4EFA">
      <w:pPr>
        <w:spacing w:line="440" w:lineRule="atLeast"/>
        <w:ind w:firstLineChars="200" w:firstLine="480"/>
        <w:rPr>
          <w:bCs/>
          <w:sz w:val="24"/>
        </w:rPr>
      </w:pPr>
      <w:r>
        <w:rPr>
          <w:bCs/>
          <w:sz w:val="24"/>
        </w:rPr>
        <w:t>（</w:t>
      </w:r>
      <w:r>
        <w:rPr>
          <w:bCs/>
          <w:sz w:val="24"/>
        </w:rPr>
        <w:t>3</w:t>
      </w:r>
      <w:r>
        <w:rPr>
          <w:bCs/>
          <w:sz w:val="24"/>
        </w:rPr>
        <w:t>）更换基金托管人；</w:t>
      </w:r>
    </w:p>
    <w:p w:rsidR="008D2346" w:rsidRDefault="005C4EFA">
      <w:pPr>
        <w:spacing w:line="440" w:lineRule="atLeast"/>
        <w:ind w:firstLineChars="200" w:firstLine="480"/>
        <w:rPr>
          <w:bCs/>
          <w:sz w:val="24"/>
        </w:rPr>
      </w:pPr>
      <w:r>
        <w:rPr>
          <w:bCs/>
          <w:sz w:val="24"/>
        </w:rPr>
        <w:t>（</w:t>
      </w:r>
      <w:r>
        <w:rPr>
          <w:bCs/>
          <w:sz w:val="24"/>
        </w:rPr>
        <w:t>4</w:t>
      </w:r>
      <w:r>
        <w:rPr>
          <w:bCs/>
          <w:sz w:val="24"/>
        </w:rPr>
        <w:t>）转换基金运作方式；</w:t>
      </w:r>
    </w:p>
    <w:p w:rsidR="008D2346" w:rsidRDefault="005C4EFA">
      <w:pPr>
        <w:spacing w:line="440" w:lineRule="atLeast"/>
        <w:ind w:firstLineChars="200" w:firstLine="480"/>
        <w:rPr>
          <w:bCs/>
          <w:sz w:val="24"/>
        </w:rPr>
      </w:pPr>
      <w:r>
        <w:rPr>
          <w:bCs/>
          <w:sz w:val="24"/>
        </w:rPr>
        <w:t>（</w:t>
      </w:r>
      <w:r>
        <w:rPr>
          <w:bCs/>
          <w:sz w:val="24"/>
        </w:rPr>
        <w:t>5</w:t>
      </w:r>
      <w:r>
        <w:rPr>
          <w:bCs/>
          <w:sz w:val="24"/>
        </w:rPr>
        <w:t>）提高基金管理人、基金托管人的报酬标准；</w:t>
      </w:r>
    </w:p>
    <w:p w:rsidR="008D2346" w:rsidRDefault="005C4EFA">
      <w:pPr>
        <w:spacing w:line="440" w:lineRule="atLeast"/>
        <w:ind w:firstLineChars="200" w:firstLine="480"/>
        <w:rPr>
          <w:bCs/>
          <w:sz w:val="24"/>
        </w:rPr>
      </w:pPr>
      <w:r>
        <w:rPr>
          <w:bCs/>
          <w:sz w:val="24"/>
        </w:rPr>
        <w:t>（</w:t>
      </w:r>
      <w:r>
        <w:rPr>
          <w:bCs/>
          <w:sz w:val="24"/>
        </w:rPr>
        <w:t>6</w:t>
      </w:r>
      <w:r>
        <w:rPr>
          <w:bCs/>
          <w:sz w:val="24"/>
        </w:rPr>
        <w:t>）变更基金类别；</w:t>
      </w:r>
    </w:p>
    <w:p w:rsidR="008D2346" w:rsidRDefault="005C4EFA">
      <w:pPr>
        <w:spacing w:line="440" w:lineRule="atLeast"/>
        <w:ind w:firstLineChars="200" w:firstLine="480"/>
        <w:rPr>
          <w:bCs/>
          <w:sz w:val="24"/>
        </w:rPr>
      </w:pPr>
      <w:r>
        <w:rPr>
          <w:bCs/>
          <w:sz w:val="24"/>
        </w:rPr>
        <w:t>（</w:t>
      </w:r>
      <w:r>
        <w:rPr>
          <w:bCs/>
          <w:sz w:val="24"/>
        </w:rPr>
        <w:t>7</w:t>
      </w:r>
      <w:r>
        <w:rPr>
          <w:bCs/>
          <w:sz w:val="24"/>
        </w:rPr>
        <w:t>）本基金与其他基金的合并；</w:t>
      </w:r>
    </w:p>
    <w:p w:rsidR="008D2346" w:rsidRDefault="005C4EFA">
      <w:pPr>
        <w:spacing w:line="440" w:lineRule="atLeast"/>
        <w:ind w:firstLineChars="200" w:firstLine="480"/>
        <w:rPr>
          <w:bCs/>
          <w:sz w:val="24"/>
        </w:rPr>
      </w:pPr>
      <w:r>
        <w:rPr>
          <w:bCs/>
          <w:sz w:val="24"/>
        </w:rPr>
        <w:t>（</w:t>
      </w:r>
      <w:r>
        <w:rPr>
          <w:bCs/>
          <w:sz w:val="24"/>
        </w:rPr>
        <w:t>8</w:t>
      </w:r>
      <w:r>
        <w:rPr>
          <w:bCs/>
          <w:sz w:val="24"/>
        </w:rPr>
        <w:t>）变更基金投资目标、范围或策略；</w:t>
      </w:r>
    </w:p>
    <w:p w:rsidR="008D2346" w:rsidRDefault="005C4EFA">
      <w:pPr>
        <w:spacing w:line="440" w:lineRule="atLeast"/>
        <w:ind w:firstLineChars="200" w:firstLine="480"/>
        <w:rPr>
          <w:bCs/>
          <w:sz w:val="24"/>
        </w:rPr>
      </w:pPr>
      <w:r>
        <w:rPr>
          <w:bCs/>
          <w:sz w:val="24"/>
        </w:rPr>
        <w:t>（</w:t>
      </w:r>
      <w:r>
        <w:rPr>
          <w:bCs/>
          <w:sz w:val="24"/>
        </w:rPr>
        <w:t>9</w:t>
      </w:r>
      <w:r>
        <w:rPr>
          <w:bCs/>
          <w:sz w:val="24"/>
        </w:rPr>
        <w:t>）变更基金份额持有人大会程序；</w:t>
      </w:r>
    </w:p>
    <w:p w:rsidR="008D2346" w:rsidRDefault="005C4EFA">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8D2346" w:rsidRDefault="005C4EFA">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8D2346" w:rsidRDefault="005C4EFA">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rsidR="008D2346" w:rsidRDefault="005C4EFA">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8D2346" w:rsidRDefault="005C4EFA">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rsidR="008D2346" w:rsidRDefault="005C4EFA">
      <w:pPr>
        <w:spacing w:line="360" w:lineRule="auto"/>
        <w:ind w:firstLineChars="200" w:firstLine="480"/>
        <w:rPr>
          <w:bCs/>
          <w:sz w:val="24"/>
        </w:rPr>
      </w:pPr>
      <w:r>
        <w:rPr>
          <w:bCs/>
          <w:sz w:val="24"/>
        </w:rPr>
        <w:t>（</w:t>
      </w:r>
      <w:r>
        <w:rPr>
          <w:bCs/>
          <w:sz w:val="24"/>
        </w:rPr>
        <w:t>1</w:t>
      </w:r>
      <w:r>
        <w:rPr>
          <w:bCs/>
          <w:sz w:val="24"/>
        </w:rPr>
        <w:t>）调低基金管理费、基金托管费；</w:t>
      </w:r>
    </w:p>
    <w:p w:rsidR="008D2346" w:rsidRDefault="005C4EFA">
      <w:pPr>
        <w:spacing w:line="360" w:lineRule="auto"/>
        <w:ind w:firstLineChars="200" w:firstLine="480"/>
        <w:rPr>
          <w:bCs/>
          <w:sz w:val="24"/>
        </w:rPr>
      </w:pPr>
      <w:r>
        <w:rPr>
          <w:bCs/>
          <w:sz w:val="24"/>
        </w:rPr>
        <w:t>（</w:t>
      </w:r>
      <w:r>
        <w:rPr>
          <w:bCs/>
          <w:sz w:val="24"/>
        </w:rPr>
        <w:t>2</w:t>
      </w:r>
      <w:r>
        <w:rPr>
          <w:bCs/>
          <w:sz w:val="24"/>
        </w:rPr>
        <w:t>）法律法规要求增加的基金费用的收取；</w:t>
      </w:r>
    </w:p>
    <w:p w:rsidR="008D2346" w:rsidRDefault="005C4EFA">
      <w:pPr>
        <w:spacing w:line="360" w:lineRule="auto"/>
        <w:ind w:firstLineChars="200" w:firstLine="480"/>
        <w:rPr>
          <w:bCs/>
          <w:sz w:val="24"/>
        </w:rPr>
      </w:pPr>
      <w:r>
        <w:rPr>
          <w:bCs/>
          <w:sz w:val="24"/>
        </w:rPr>
        <w:t>（</w:t>
      </w:r>
      <w:r>
        <w:rPr>
          <w:bCs/>
          <w:sz w:val="24"/>
        </w:rPr>
        <w:t>3</w:t>
      </w:r>
      <w:r>
        <w:rPr>
          <w:bCs/>
          <w:sz w:val="24"/>
        </w:rPr>
        <w:t>）在法律法规和《基金合同》规定的范</w:t>
      </w:r>
      <w:r>
        <w:rPr>
          <w:bCs/>
          <w:sz w:val="24"/>
        </w:rPr>
        <w:t>围内调整本基金的申购费率、调低赎回费率；</w:t>
      </w:r>
    </w:p>
    <w:p w:rsidR="008D2346" w:rsidRDefault="005C4EFA">
      <w:pPr>
        <w:spacing w:line="360" w:lineRule="auto"/>
        <w:ind w:firstLineChars="200" w:firstLine="480"/>
        <w:rPr>
          <w:bCs/>
          <w:sz w:val="24"/>
        </w:rPr>
      </w:pPr>
      <w:r>
        <w:rPr>
          <w:bCs/>
          <w:sz w:val="24"/>
        </w:rPr>
        <w:t>（</w:t>
      </w:r>
      <w:r>
        <w:rPr>
          <w:bCs/>
          <w:sz w:val="24"/>
        </w:rPr>
        <w:t>4</w:t>
      </w:r>
      <w:r>
        <w:rPr>
          <w:bCs/>
          <w:sz w:val="24"/>
        </w:rPr>
        <w:t>）因相应的法律法规发生变动而应当对《基金合同》进行修改；</w:t>
      </w:r>
    </w:p>
    <w:p w:rsidR="008D2346" w:rsidRDefault="005C4EFA">
      <w:pPr>
        <w:spacing w:line="360" w:lineRule="auto"/>
        <w:ind w:firstLineChars="200" w:firstLine="480"/>
        <w:rPr>
          <w:bCs/>
          <w:sz w:val="24"/>
        </w:rPr>
      </w:pPr>
      <w:r>
        <w:rPr>
          <w:bCs/>
          <w:sz w:val="24"/>
        </w:rPr>
        <w:lastRenderedPageBreak/>
        <w:t>（</w:t>
      </w:r>
      <w:r>
        <w:rPr>
          <w:bCs/>
          <w:sz w:val="24"/>
        </w:rPr>
        <w:t>5</w:t>
      </w:r>
      <w:r>
        <w:rPr>
          <w:bCs/>
          <w:sz w:val="24"/>
        </w:rPr>
        <w:t>）对《基金合同》的修改对基金份额持有人利益无实质性不利影响或修改不涉及《基金合同》当事人权利义务关系发生变化；</w:t>
      </w:r>
    </w:p>
    <w:p w:rsidR="008D2346" w:rsidRDefault="005C4EFA">
      <w:pPr>
        <w:spacing w:line="360" w:lineRule="auto"/>
        <w:ind w:firstLineChars="200" w:firstLine="480"/>
        <w:rPr>
          <w:bCs/>
          <w:sz w:val="24"/>
        </w:rPr>
      </w:pPr>
      <w:r>
        <w:rPr>
          <w:bCs/>
          <w:sz w:val="24"/>
        </w:rPr>
        <w:t>（</w:t>
      </w:r>
      <w:r>
        <w:rPr>
          <w:bCs/>
          <w:sz w:val="24"/>
        </w:rPr>
        <w:t>6</w:t>
      </w:r>
      <w:r>
        <w:rPr>
          <w:bCs/>
          <w:sz w:val="24"/>
        </w:rPr>
        <w:t>）按照法律法规和《基金合同》规定不需召开基金份额持有人大会的以外的其他情形。</w:t>
      </w:r>
    </w:p>
    <w:p w:rsidR="008D2346" w:rsidRDefault="005C4EFA">
      <w:pPr>
        <w:spacing w:line="360" w:lineRule="auto"/>
        <w:ind w:firstLineChars="200" w:firstLine="480"/>
        <w:rPr>
          <w:bCs/>
          <w:sz w:val="24"/>
        </w:rPr>
      </w:pPr>
      <w:bookmarkStart w:id="184" w:name="_Toc79392585"/>
      <w:bookmarkStart w:id="185" w:name="_Toc57530244"/>
      <w:bookmarkStart w:id="186" w:name="_Toc15641221"/>
      <w:r>
        <w:rPr>
          <w:bCs/>
          <w:sz w:val="24"/>
        </w:rPr>
        <w:t>二、会议召集人及召集方式</w:t>
      </w:r>
      <w:bookmarkEnd w:id="184"/>
      <w:bookmarkEnd w:id="185"/>
      <w:bookmarkEnd w:id="186"/>
    </w:p>
    <w:p w:rsidR="008D2346" w:rsidRDefault="005C4EFA">
      <w:pPr>
        <w:spacing w:line="360" w:lineRule="auto"/>
        <w:ind w:firstLineChars="200" w:firstLine="480"/>
        <w:rPr>
          <w:bCs/>
          <w:sz w:val="24"/>
        </w:rPr>
      </w:pPr>
      <w:bookmarkStart w:id="187" w:name="_Toc15641222"/>
      <w:bookmarkStart w:id="188" w:name="_Toc57530245"/>
      <w:r>
        <w:rPr>
          <w:bCs/>
          <w:sz w:val="24"/>
        </w:rPr>
        <w:t>1</w:t>
      </w:r>
      <w:r>
        <w:rPr>
          <w:bCs/>
          <w:sz w:val="24"/>
        </w:rPr>
        <w:t>、除法律法规规定或《基金合同》另有约定外，基金份额持有人大会由基金管理人召集；</w:t>
      </w:r>
    </w:p>
    <w:p w:rsidR="008D2346" w:rsidRDefault="005C4EFA">
      <w:pPr>
        <w:spacing w:line="360" w:lineRule="auto"/>
        <w:ind w:firstLineChars="200" w:firstLine="480"/>
        <w:rPr>
          <w:bCs/>
          <w:sz w:val="24"/>
        </w:rPr>
      </w:pPr>
      <w:r>
        <w:rPr>
          <w:bCs/>
          <w:sz w:val="24"/>
        </w:rPr>
        <w:t>2</w:t>
      </w:r>
      <w:r>
        <w:rPr>
          <w:bCs/>
          <w:sz w:val="24"/>
        </w:rPr>
        <w:t>、基金管理人未按规定召集或不能召集时，由基金托管人召集；</w:t>
      </w:r>
    </w:p>
    <w:p w:rsidR="008D2346" w:rsidRDefault="005C4EFA">
      <w:pPr>
        <w:spacing w:line="360" w:lineRule="auto"/>
        <w:ind w:firstLineChars="200" w:firstLine="480"/>
        <w:rPr>
          <w:bCs/>
          <w:sz w:val="24"/>
        </w:rPr>
      </w:pPr>
      <w:r>
        <w:rPr>
          <w:bCs/>
          <w:sz w:val="24"/>
        </w:rPr>
        <w:t>3</w:t>
      </w:r>
      <w:r>
        <w:rPr>
          <w:bCs/>
          <w:sz w:val="24"/>
        </w:rPr>
        <w:t>、基金托管人认为有必要召开基金份额持有人</w:t>
      </w:r>
      <w:r>
        <w:rPr>
          <w:bCs/>
          <w:sz w:val="24"/>
        </w:rPr>
        <w:t>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rsidR="008D2346" w:rsidRDefault="005C4EFA">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p>
    <w:p w:rsidR="008D2346" w:rsidRDefault="005C4EFA">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w:t>
      </w:r>
      <w:r>
        <w:rPr>
          <w:bCs/>
          <w:sz w:val="24"/>
        </w:rPr>
        <w:t>的，应当自出具书面决定之日起</w:t>
      </w:r>
      <w:r>
        <w:rPr>
          <w:rFonts w:hint="eastAsia"/>
          <w:bCs/>
          <w:sz w:val="24"/>
        </w:rPr>
        <w:t xml:space="preserve"> 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rFonts w:hint="eastAsia"/>
          <w:bCs/>
          <w:sz w:val="24"/>
        </w:rPr>
        <w:t>60</w:t>
      </w:r>
      <w:r>
        <w:rPr>
          <w:bCs/>
          <w:sz w:val="24"/>
        </w:rPr>
        <w:t>日内召开。</w:t>
      </w:r>
    </w:p>
    <w:p w:rsidR="008D2346" w:rsidRDefault="005C4EFA">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8D2346" w:rsidRDefault="005C4EFA">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8D2346" w:rsidRDefault="008D2346">
      <w:pPr>
        <w:spacing w:line="360" w:lineRule="auto"/>
        <w:ind w:firstLineChars="200" w:firstLine="480"/>
        <w:rPr>
          <w:bCs/>
          <w:sz w:val="24"/>
        </w:rPr>
      </w:pPr>
    </w:p>
    <w:p w:rsidR="008D2346" w:rsidRDefault="005C4EFA">
      <w:pPr>
        <w:spacing w:line="360" w:lineRule="auto"/>
        <w:ind w:firstLineChars="200" w:firstLine="480"/>
        <w:rPr>
          <w:bCs/>
          <w:sz w:val="24"/>
        </w:rPr>
      </w:pPr>
      <w:bookmarkStart w:id="189" w:name="_Toc79392586"/>
      <w:r>
        <w:rPr>
          <w:bCs/>
          <w:sz w:val="24"/>
        </w:rPr>
        <w:lastRenderedPageBreak/>
        <w:t>三、召开基金份额持有人大会的通知时间、通知内容、通知方式</w:t>
      </w:r>
      <w:bookmarkEnd w:id="187"/>
      <w:bookmarkEnd w:id="188"/>
      <w:bookmarkEnd w:id="189"/>
    </w:p>
    <w:p w:rsidR="008D2346" w:rsidRDefault="005C4EFA">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日，在指定媒体公告。基金份额持有人大会通知应至少载明以下内容：</w:t>
      </w:r>
    </w:p>
    <w:p w:rsidR="008D2346" w:rsidRDefault="005C4EFA">
      <w:pPr>
        <w:spacing w:line="360" w:lineRule="auto"/>
        <w:ind w:firstLineChars="200" w:firstLine="480"/>
        <w:rPr>
          <w:bCs/>
          <w:sz w:val="24"/>
        </w:rPr>
      </w:pPr>
      <w:r>
        <w:rPr>
          <w:bCs/>
          <w:sz w:val="24"/>
        </w:rPr>
        <w:t>（</w:t>
      </w:r>
      <w:r>
        <w:rPr>
          <w:bCs/>
          <w:sz w:val="24"/>
        </w:rPr>
        <w:t>1</w:t>
      </w:r>
      <w:r>
        <w:rPr>
          <w:bCs/>
          <w:sz w:val="24"/>
        </w:rPr>
        <w:t>）会议召开的时间、地点和会议形式；</w:t>
      </w:r>
    </w:p>
    <w:p w:rsidR="008D2346" w:rsidRDefault="005C4EFA">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8D2346" w:rsidRDefault="005C4EFA">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8D2346" w:rsidRDefault="005C4EFA">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8D2346" w:rsidRDefault="005C4EFA">
      <w:pPr>
        <w:spacing w:line="360" w:lineRule="auto"/>
        <w:ind w:firstLineChars="200" w:firstLine="480"/>
        <w:rPr>
          <w:bCs/>
          <w:sz w:val="24"/>
        </w:rPr>
      </w:pPr>
      <w:r>
        <w:rPr>
          <w:bCs/>
          <w:sz w:val="24"/>
        </w:rPr>
        <w:t>（</w:t>
      </w:r>
      <w:r>
        <w:rPr>
          <w:bCs/>
          <w:sz w:val="24"/>
        </w:rPr>
        <w:t>5</w:t>
      </w:r>
      <w:r>
        <w:rPr>
          <w:bCs/>
          <w:sz w:val="24"/>
        </w:rPr>
        <w:t>）会务常设联系人姓名及联系电话；</w:t>
      </w:r>
    </w:p>
    <w:p w:rsidR="008D2346" w:rsidRDefault="005C4EFA">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8D2346" w:rsidRDefault="005C4EFA">
      <w:pPr>
        <w:spacing w:line="360" w:lineRule="auto"/>
        <w:ind w:firstLineChars="200" w:firstLine="480"/>
        <w:rPr>
          <w:bCs/>
          <w:sz w:val="24"/>
        </w:rPr>
      </w:pPr>
      <w:r>
        <w:rPr>
          <w:bCs/>
          <w:sz w:val="24"/>
        </w:rPr>
        <w:t>（</w:t>
      </w:r>
      <w:r>
        <w:rPr>
          <w:bCs/>
          <w:sz w:val="24"/>
        </w:rPr>
        <w:t>7</w:t>
      </w:r>
      <w:r>
        <w:rPr>
          <w:bCs/>
          <w:sz w:val="24"/>
        </w:rPr>
        <w:t>）召集人需要通知的其他事项。</w:t>
      </w:r>
    </w:p>
    <w:p w:rsidR="008D2346" w:rsidRDefault="005C4EFA">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8D2346" w:rsidRDefault="005C4EFA">
      <w:pPr>
        <w:spacing w:line="360" w:lineRule="auto"/>
        <w:ind w:firstLineChars="200" w:firstLine="480"/>
        <w:rPr>
          <w:bCs/>
          <w:sz w:val="24"/>
        </w:rPr>
      </w:pPr>
      <w:r>
        <w:rPr>
          <w:bCs/>
          <w:sz w:val="24"/>
        </w:rPr>
        <w:t>3</w:t>
      </w:r>
      <w:r>
        <w:rPr>
          <w:bCs/>
          <w:sz w:val="24"/>
        </w:rPr>
        <w:t>、如召集人为基金管理人，还应另行</w:t>
      </w:r>
      <w:r>
        <w:rPr>
          <w:bCs/>
          <w:sz w:val="24"/>
        </w:rPr>
        <w:t>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8D2346" w:rsidRDefault="005C4EFA">
      <w:pPr>
        <w:spacing w:line="360" w:lineRule="auto"/>
        <w:ind w:firstLineChars="200" w:firstLine="480"/>
        <w:rPr>
          <w:bCs/>
          <w:sz w:val="24"/>
        </w:rPr>
      </w:pPr>
      <w:bookmarkStart w:id="190" w:name="_Toc79392587"/>
      <w:bookmarkStart w:id="191" w:name="_Toc15641223"/>
      <w:bookmarkStart w:id="192" w:name="_Toc57530246"/>
      <w:r>
        <w:rPr>
          <w:bCs/>
          <w:sz w:val="24"/>
        </w:rPr>
        <w:t>四、基金份额持有人出席会议的方式</w:t>
      </w:r>
      <w:bookmarkEnd w:id="190"/>
      <w:bookmarkEnd w:id="191"/>
      <w:bookmarkEnd w:id="192"/>
    </w:p>
    <w:p w:rsidR="008D2346" w:rsidRDefault="005C4EFA">
      <w:pPr>
        <w:spacing w:line="360" w:lineRule="auto"/>
        <w:ind w:firstLineChars="200" w:firstLine="480"/>
        <w:rPr>
          <w:bCs/>
          <w:sz w:val="24"/>
        </w:rPr>
      </w:pPr>
      <w:r>
        <w:rPr>
          <w:bCs/>
          <w:sz w:val="24"/>
        </w:rPr>
        <w:t>基金份额持有人大会可通过现场开会方式或通讯开会</w:t>
      </w:r>
      <w:r>
        <w:rPr>
          <w:rFonts w:hint="eastAsia"/>
          <w:bCs/>
          <w:sz w:val="24"/>
        </w:rPr>
        <w:t>等</w:t>
      </w:r>
      <w:r>
        <w:rPr>
          <w:bCs/>
          <w:sz w:val="24"/>
        </w:rPr>
        <w:t>方式召开，会议的召开方式由会议召集人确定。</w:t>
      </w:r>
    </w:p>
    <w:p w:rsidR="008D2346" w:rsidRDefault="005C4EFA">
      <w:pPr>
        <w:spacing w:line="360" w:lineRule="auto"/>
        <w:ind w:firstLineChars="200" w:firstLine="480"/>
        <w:rPr>
          <w:bCs/>
          <w:sz w:val="24"/>
        </w:rPr>
      </w:pPr>
      <w:r>
        <w:rPr>
          <w:bCs/>
          <w:sz w:val="24"/>
        </w:rPr>
        <w:t>1</w:t>
      </w:r>
      <w:r>
        <w:rPr>
          <w:bCs/>
          <w:sz w:val="24"/>
        </w:rPr>
        <w:t>、现场开会。由基金份额持有人本人出席或以代理投票授权委</w:t>
      </w:r>
      <w:r>
        <w:rPr>
          <w:bCs/>
          <w:sz w:val="24"/>
        </w:rPr>
        <w:t>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8D2346" w:rsidRDefault="005C4EFA">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w:t>
      </w:r>
      <w:r>
        <w:rPr>
          <w:bCs/>
          <w:sz w:val="24"/>
        </w:rPr>
        <w:lastRenderedPageBreak/>
        <w:t>同》和会议通知的规定，并且持有基金份额的凭证与基金管理人持有的登记资料相符；</w:t>
      </w:r>
    </w:p>
    <w:p w:rsidR="008D2346" w:rsidRDefault="005C4EFA">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w:t>
      </w:r>
      <w:r>
        <w:rPr>
          <w:bCs/>
          <w:sz w:val="24"/>
        </w:rPr>
        <w:t>在权益登记日基金总份额的</w:t>
      </w:r>
      <w:r>
        <w:rPr>
          <w:rFonts w:hint="eastAsia"/>
          <w:bCs/>
          <w:sz w:val="24"/>
        </w:rPr>
        <w:t>50%</w:t>
      </w:r>
      <w:r>
        <w:rPr>
          <w:bCs/>
          <w:sz w:val="24"/>
        </w:rPr>
        <w:t>（含</w:t>
      </w:r>
      <w:r>
        <w:rPr>
          <w:rFonts w:hint="eastAsia"/>
          <w:bCs/>
          <w:sz w:val="24"/>
        </w:rPr>
        <w:t>50%</w:t>
      </w:r>
      <w:r>
        <w:rPr>
          <w:bCs/>
          <w:sz w:val="24"/>
        </w:rPr>
        <w:t>）。</w:t>
      </w:r>
    </w:p>
    <w:p w:rsidR="008D2346" w:rsidRDefault="005C4EFA">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8D2346" w:rsidRDefault="005C4EFA">
      <w:pPr>
        <w:spacing w:line="360" w:lineRule="auto"/>
        <w:ind w:firstLineChars="200" w:firstLine="480"/>
        <w:rPr>
          <w:bCs/>
          <w:sz w:val="24"/>
        </w:rPr>
      </w:pPr>
      <w:r>
        <w:rPr>
          <w:bCs/>
          <w:sz w:val="24"/>
        </w:rPr>
        <w:t>在同时符合以下条件时，通讯开会的方式视为有效：</w:t>
      </w:r>
    </w:p>
    <w:p w:rsidR="008D2346" w:rsidRDefault="005C4EFA">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8D2346" w:rsidRDefault="005C4EFA">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w:t>
      </w:r>
      <w:r>
        <w:rPr>
          <w:bCs/>
          <w:sz w:val="24"/>
        </w:rPr>
        <w:t>和公证机关的监督下按照会议通知规定的方式收取基金份额持有人的书面表决意见；基金托管人或基金管理人经通知不参加收取书面表决意见的，不影响表决效力；</w:t>
      </w:r>
    </w:p>
    <w:p w:rsidR="008D2346" w:rsidRDefault="005C4EFA">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50%</w:t>
      </w:r>
      <w:r>
        <w:rPr>
          <w:bCs/>
          <w:sz w:val="24"/>
        </w:rPr>
        <w:t>（含</w:t>
      </w:r>
      <w:r>
        <w:rPr>
          <w:rFonts w:hint="eastAsia"/>
          <w:bCs/>
          <w:sz w:val="24"/>
        </w:rPr>
        <w:t>50%</w:t>
      </w:r>
      <w:r>
        <w:rPr>
          <w:bCs/>
          <w:sz w:val="24"/>
        </w:rPr>
        <w:t>）；</w:t>
      </w:r>
    </w:p>
    <w:p w:rsidR="008D2346" w:rsidRDefault="005C4EFA">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w:t>
      </w:r>
      <w:r>
        <w:rPr>
          <w:bCs/>
          <w:sz w:val="24"/>
        </w:rPr>
        <w:t>》和会议通知的规定，并与基金登记注册机构记录相符；</w:t>
      </w:r>
    </w:p>
    <w:p w:rsidR="008D2346" w:rsidRDefault="005C4EFA">
      <w:pPr>
        <w:spacing w:line="360" w:lineRule="auto"/>
        <w:ind w:firstLineChars="200" w:firstLine="480"/>
        <w:rPr>
          <w:bCs/>
          <w:sz w:val="24"/>
        </w:rPr>
      </w:pPr>
      <w:bookmarkStart w:id="193" w:name="_Toc79392588"/>
      <w:bookmarkStart w:id="194" w:name="_Toc57530247"/>
      <w:bookmarkStart w:id="195" w:name="_Toc15641224"/>
      <w:r>
        <w:rPr>
          <w:bCs/>
          <w:sz w:val="24"/>
        </w:rPr>
        <w:t>五、议事内容与程序</w:t>
      </w:r>
      <w:bookmarkEnd w:id="193"/>
      <w:bookmarkEnd w:id="194"/>
      <w:bookmarkEnd w:id="195"/>
    </w:p>
    <w:p w:rsidR="008D2346" w:rsidRDefault="005C4EFA">
      <w:pPr>
        <w:spacing w:line="360" w:lineRule="auto"/>
        <w:ind w:firstLineChars="200" w:firstLine="480"/>
        <w:rPr>
          <w:bCs/>
          <w:sz w:val="24"/>
        </w:rPr>
      </w:pPr>
      <w:r>
        <w:rPr>
          <w:bCs/>
          <w:sz w:val="24"/>
        </w:rPr>
        <w:t>1</w:t>
      </w:r>
      <w:r>
        <w:rPr>
          <w:bCs/>
          <w:sz w:val="24"/>
        </w:rPr>
        <w:t>、议事内容及提案权</w:t>
      </w:r>
    </w:p>
    <w:p w:rsidR="008D2346" w:rsidRDefault="005C4EFA">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D2346" w:rsidRDefault="005C4EFA">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8D2346" w:rsidRDefault="005C4EFA">
      <w:pPr>
        <w:spacing w:line="360" w:lineRule="auto"/>
        <w:ind w:firstLineChars="200" w:firstLine="480"/>
        <w:rPr>
          <w:bCs/>
          <w:sz w:val="24"/>
        </w:rPr>
      </w:pPr>
      <w:r>
        <w:rPr>
          <w:bCs/>
          <w:sz w:val="24"/>
        </w:rPr>
        <w:lastRenderedPageBreak/>
        <w:t>基金份额持有人大会不得对未事先公告的议事内容进行表决。</w:t>
      </w:r>
    </w:p>
    <w:p w:rsidR="008D2346" w:rsidRDefault="005C4EFA">
      <w:pPr>
        <w:spacing w:line="360" w:lineRule="auto"/>
        <w:ind w:firstLineChars="200" w:firstLine="480"/>
        <w:rPr>
          <w:bCs/>
          <w:sz w:val="24"/>
        </w:rPr>
      </w:pPr>
      <w:r>
        <w:rPr>
          <w:bCs/>
          <w:sz w:val="24"/>
        </w:rPr>
        <w:t>2</w:t>
      </w:r>
      <w:r>
        <w:rPr>
          <w:bCs/>
          <w:sz w:val="24"/>
        </w:rPr>
        <w:t>、议事程序</w:t>
      </w:r>
    </w:p>
    <w:p w:rsidR="008D2346" w:rsidRDefault="005C4EFA">
      <w:pPr>
        <w:spacing w:line="360" w:lineRule="auto"/>
        <w:ind w:firstLineChars="200" w:firstLine="480"/>
        <w:rPr>
          <w:bCs/>
          <w:sz w:val="24"/>
        </w:rPr>
      </w:pPr>
      <w:r>
        <w:rPr>
          <w:bCs/>
          <w:sz w:val="24"/>
        </w:rPr>
        <w:t>（</w:t>
      </w:r>
      <w:r>
        <w:rPr>
          <w:bCs/>
          <w:sz w:val="24"/>
        </w:rPr>
        <w:t>1</w:t>
      </w:r>
      <w:r>
        <w:rPr>
          <w:bCs/>
          <w:sz w:val="24"/>
        </w:rPr>
        <w:t>）现场开会</w:t>
      </w:r>
    </w:p>
    <w:p w:rsidR="008D2346" w:rsidRDefault="005C4EFA">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w:t>
      </w:r>
      <w:r>
        <w:rPr>
          <w:bCs/>
          <w:sz w:val="24"/>
        </w:rPr>
        <w:t>额持有人大会的主持人。基金管理人和基金托管人拒不出席或主持基金份额持有人大会，不影响基金份额持有人大会作出的决议的效力。</w:t>
      </w:r>
    </w:p>
    <w:p w:rsidR="008D2346" w:rsidRDefault="005C4EFA">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8D2346" w:rsidRDefault="005C4EFA">
      <w:pPr>
        <w:spacing w:line="360" w:lineRule="auto"/>
        <w:ind w:firstLineChars="200" w:firstLine="480"/>
        <w:rPr>
          <w:bCs/>
          <w:sz w:val="24"/>
        </w:rPr>
      </w:pPr>
      <w:r>
        <w:rPr>
          <w:bCs/>
          <w:sz w:val="24"/>
        </w:rPr>
        <w:t>（</w:t>
      </w:r>
      <w:r>
        <w:rPr>
          <w:bCs/>
          <w:sz w:val="24"/>
        </w:rPr>
        <w:t>2</w:t>
      </w:r>
      <w:r>
        <w:rPr>
          <w:bCs/>
          <w:sz w:val="24"/>
        </w:rPr>
        <w:t>）通讯开会</w:t>
      </w:r>
    </w:p>
    <w:p w:rsidR="008D2346" w:rsidRDefault="005C4EFA">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8D2346" w:rsidRDefault="005C4EFA">
      <w:pPr>
        <w:spacing w:line="360" w:lineRule="auto"/>
        <w:ind w:firstLineChars="200" w:firstLine="480"/>
        <w:rPr>
          <w:bCs/>
          <w:sz w:val="24"/>
        </w:rPr>
      </w:pPr>
      <w:bookmarkStart w:id="196" w:name="_Toc15641225"/>
      <w:bookmarkStart w:id="197" w:name="_Toc79392589"/>
      <w:bookmarkStart w:id="198" w:name="_Toc57530248"/>
      <w:r>
        <w:rPr>
          <w:bCs/>
          <w:sz w:val="24"/>
        </w:rPr>
        <w:t>六、表决</w:t>
      </w:r>
      <w:bookmarkEnd w:id="196"/>
      <w:bookmarkEnd w:id="197"/>
      <w:bookmarkEnd w:id="198"/>
    </w:p>
    <w:p w:rsidR="008D2346" w:rsidRDefault="005C4EFA">
      <w:pPr>
        <w:spacing w:line="360" w:lineRule="auto"/>
        <w:ind w:firstLineChars="200" w:firstLine="480"/>
        <w:rPr>
          <w:bCs/>
          <w:sz w:val="24"/>
        </w:rPr>
      </w:pPr>
      <w:r>
        <w:rPr>
          <w:bCs/>
          <w:sz w:val="24"/>
        </w:rPr>
        <w:t>基金份额持有人所持每份基金份额有</w:t>
      </w:r>
      <w:r>
        <w:rPr>
          <w:bCs/>
          <w:sz w:val="24"/>
        </w:rPr>
        <w:t>一票表决权。</w:t>
      </w:r>
    </w:p>
    <w:p w:rsidR="008D2346" w:rsidRDefault="005C4EFA">
      <w:pPr>
        <w:spacing w:line="360" w:lineRule="auto"/>
        <w:ind w:firstLineChars="200" w:firstLine="480"/>
        <w:rPr>
          <w:bCs/>
          <w:sz w:val="24"/>
        </w:rPr>
      </w:pPr>
      <w:r>
        <w:rPr>
          <w:bCs/>
          <w:sz w:val="24"/>
        </w:rPr>
        <w:t>基金份额持有人大会决议分为一般决议和特别决议：</w:t>
      </w:r>
    </w:p>
    <w:p w:rsidR="008D2346" w:rsidRDefault="005C4EFA">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rsidR="008D2346" w:rsidRDefault="005C4EFA">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）通过方可做出。转换基金运作方式、更换基金管理人或者基金托管人、终止《基金合同》以特别决议通过方为有效。</w:t>
      </w:r>
    </w:p>
    <w:p w:rsidR="008D2346" w:rsidRDefault="005C4EFA">
      <w:pPr>
        <w:spacing w:line="360" w:lineRule="auto"/>
        <w:ind w:firstLineChars="200" w:firstLine="480"/>
        <w:rPr>
          <w:bCs/>
          <w:sz w:val="24"/>
        </w:rPr>
      </w:pPr>
      <w:r>
        <w:rPr>
          <w:bCs/>
          <w:sz w:val="24"/>
        </w:rPr>
        <w:t>基金份额持有人大会采取记名方式进行投票表决。</w:t>
      </w:r>
    </w:p>
    <w:p w:rsidR="008D2346" w:rsidRDefault="005C4EFA">
      <w:pPr>
        <w:spacing w:line="360" w:lineRule="auto"/>
        <w:ind w:firstLineChars="200" w:firstLine="480"/>
        <w:rPr>
          <w:bCs/>
          <w:sz w:val="24"/>
        </w:rPr>
      </w:pPr>
      <w:r>
        <w:rPr>
          <w:bCs/>
          <w:sz w:val="24"/>
        </w:rPr>
        <w:t>采取通讯方式</w:t>
      </w:r>
      <w:r>
        <w:rPr>
          <w:bCs/>
          <w:sz w:val="24"/>
        </w:rPr>
        <w:t>进行表决时，除非在计票时有充分的相反证据证明，否则提交</w:t>
      </w:r>
      <w:r>
        <w:rPr>
          <w:bCs/>
          <w:sz w:val="24"/>
        </w:rPr>
        <w:lastRenderedPageBreak/>
        <w:t>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8D2346" w:rsidRDefault="005C4EFA">
      <w:pPr>
        <w:spacing w:line="360" w:lineRule="auto"/>
        <w:ind w:firstLineChars="200" w:firstLine="480"/>
        <w:rPr>
          <w:bCs/>
          <w:sz w:val="24"/>
        </w:rPr>
      </w:pPr>
      <w:r>
        <w:rPr>
          <w:bCs/>
          <w:sz w:val="24"/>
        </w:rPr>
        <w:t>基金份额持有人大会的各项提案或同一项提案内并列的各项议题应当分开审议、逐项表决。</w:t>
      </w:r>
    </w:p>
    <w:p w:rsidR="008D2346" w:rsidRDefault="005C4EFA">
      <w:pPr>
        <w:spacing w:line="360" w:lineRule="auto"/>
        <w:ind w:firstLineChars="200" w:firstLine="480"/>
        <w:rPr>
          <w:bCs/>
          <w:sz w:val="24"/>
        </w:rPr>
      </w:pPr>
      <w:bookmarkStart w:id="199" w:name="_Toc15641226"/>
      <w:bookmarkStart w:id="200" w:name="_Toc57530249"/>
      <w:bookmarkStart w:id="201" w:name="_Toc79392590"/>
      <w:r>
        <w:rPr>
          <w:bCs/>
          <w:sz w:val="24"/>
        </w:rPr>
        <w:t>七、计票</w:t>
      </w:r>
      <w:bookmarkEnd w:id="199"/>
      <w:bookmarkEnd w:id="200"/>
      <w:bookmarkEnd w:id="201"/>
    </w:p>
    <w:p w:rsidR="008D2346" w:rsidRDefault="005C4EFA">
      <w:pPr>
        <w:spacing w:line="360" w:lineRule="auto"/>
        <w:ind w:firstLineChars="200" w:firstLine="480"/>
        <w:rPr>
          <w:bCs/>
          <w:sz w:val="24"/>
        </w:rPr>
      </w:pPr>
      <w:r>
        <w:rPr>
          <w:bCs/>
          <w:sz w:val="24"/>
        </w:rPr>
        <w:t>1</w:t>
      </w:r>
      <w:r>
        <w:rPr>
          <w:bCs/>
          <w:sz w:val="24"/>
        </w:rPr>
        <w:t>、现场开会</w:t>
      </w:r>
    </w:p>
    <w:p w:rsidR="008D2346" w:rsidRDefault="005C4EFA">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w:t>
      </w:r>
      <w:r>
        <w:rPr>
          <w:bCs/>
          <w:sz w:val="24"/>
        </w:rPr>
        <w:t>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D2346" w:rsidRDefault="005C4EFA">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8D2346" w:rsidRDefault="005C4EFA">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w:t>
      </w:r>
      <w:r>
        <w:rPr>
          <w:bCs/>
          <w:sz w:val="24"/>
        </w:rPr>
        <w:t>立即对所投票数要求进行重新清点。监票人应当进行重新清点，重新清点以一次为限。重新清点后，大会主持人应当当场公布重新清点结果。</w:t>
      </w:r>
    </w:p>
    <w:p w:rsidR="008D2346" w:rsidRDefault="005C4EFA">
      <w:pPr>
        <w:spacing w:line="360" w:lineRule="auto"/>
        <w:ind w:firstLineChars="200" w:firstLine="480"/>
        <w:rPr>
          <w:bCs/>
          <w:sz w:val="24"/>
        </w:rPr>
      </w:pPr>
      <w:r>
        <w:rPr>
          <w:bCs/>
          <w:sz w:val="24"/>
        </w:rPr>
        <w:t>（</w:t>
      </w:r>
      <w:r>
        <w:rPr>
          <w:bCs/>
          <w:sz w:val="24"/>
        </w:rPr>
        <w:t>4</w:t>
      </w:r>
      <w:r>
        <w:rPr>
          <w:bCs/>
          <w:sz w:val="24"/>
        </w:rPr>
        <w:t>）计票过程应由公证机关予以公证</w:t>
      </w:r>
      <w:r>
        <w:rPr>
          <w:bCs/>
          <w:sz w:val="24"/>
        </w:rPr>
        <w:t>,</w:t>
      </w:r>
      <w:r>
        <w:rPr>
          <w:bCs/>
          <w:sz w:val="24"/>
        </w:rPr>
        <w:t>基金管理人或基金托管人拒不出席大会的，不影响计票的效力。</w:t>
      </w:r>
    </w:p>
    <w:p w:rsidR="008D2346" w:rsidRDefault="005C4EFA">
      <w:pPr>
        <w:spacing w:line="360" w:lineRule="auto"/>
        <w:ind w:firstLineChars="200" w:firstLine="480"/>
        <w:rPr>
          <w:bCs/>
          <w:sz w:val="24"/>
        </w:rPr>
      </w:pPr>
      <w:r>
        <w:rPr>
          <w:bCs/>
          <w:sz w:val="24"/>
        </w:rPr>
        <w:t>2</w:t>
      </w:r>
      <w:r>
        <w:rPr>
          <w:bCs/>
          <w:sz w:val="24"/>
        </w:rPr>
        <w:t>、通讯开会</w:t>
      </w:r>
    </w:p>
    <w:p w:rsidR="008D2346" w:rsidRDefault="005C4EFA">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Pr>
          <w:bCs/>
          <w:sz w:val="24"/>
        </w:rPr>
        <w:t>。基金管理人或基金托管人拒派代表对书面表决意见的计票进行监督的，不影响计票和表决结果。</w:t>
      </w:r>
    </w:p>
    <w:p w:rsidR="008D2346" w:rsidRDefault="005C4EFA">
      <w:pPr>
        <w:spacing w:line="360" w:lineRule="auto"/>
        <w:ind w:firstLineChars="200" w:firstLine="480"/>
        <w:rPr>
          <w:bCs/>
          <w:sz w:val="24"/>
        </w:rPr>
      </w:pPr>
      <w:r>
        <w:rPr>
          <w:bCs/>
          <w:sz w:val="24"/>
        </w:rPr>
        <w:t>八、生效与公告</w:t>
      </w:r>
      <w:bookmarkEnd w:id="202"/>
      <w:bookmarkEnd w:id="203"/>
      <w:bookmarkEnd w:id="204"/>
    </w:p>
    <w:p w:rsidR="008D2346" w:rsidRDefault="005C4EFA">
      <w:pPr>
        <w:spacing w:line="360" w:lineRule="auto"/>
        <w:ind w:firstLineChars="200" w:firstLine="480"/>
        <w:rPr>
          <w:bCs/>
          <w:sz w:val="24"/>
        </w:rPr>
      </w:pPr>
      <w:r>
        <w:rPr>
          <w:bCs/>
          <w:sz w:val="24"/>
        </w:rPr>
        <w:lastRenderedPageBreak/>
        <w:t>基金份额持有人大会的决议，召集人应当自通过之日起</w:t>
      </w:r>
      <w:r>
        <w:rPr>
          <w:rFonts w:hint="eastAsia"/>
          <w:bCs/>
          <w:sz w:val="24"/>
        </w:rPr>
        <w:t>5</w:t>
      </w:r>
      <w:r>
        <w:rPr>
          <w:bCs/>
          <w:sz w:val="24"/>
        </w:rPr>
        <w:t>日内报中国证监会核准或者备案。</w:t>
      </w:r>
    </w:p>
    <w:p w:rsidR="008D2346" w:rsidRDefault="005C4EFA">
      <w:pPr>
        <w:spacing w:line="360" w:lineRule="auto"/>
        <w:ind w:firstLineChars="200" w:firstLine="480"/>
        <w:rPr>
          <w:bCs/>
          <w:sz w:val="24"/>
        </w:rPr>
      </w:pPr>
      <w:r>
        <w:rPr>
          <w:bCs/>
          <w:sz w:val="24"/>
        </w:rPr>
        <w:t>基金份额持有人大会的决议自中国证监会依法核准或者出具无异议意见之日起生效。</w:t>
      </w:r>
    </w:p>
    <w:p w:rsidR="008D2346" w:rsidRDefault="005C4EFA">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指定媒体</w:t>
      </w:r>
      <w:r>
        <w:rPr>
          <w:bCs/>
          <w:sz w:val="24"/>
        </w:rPr>
        <w:t>上公告。</w:t>
      </w:r>
      <w:bookmarkStart w:id="205" w:name="_Hlt88820702"/>
      <w:bookmarkEnd w:id="205"/>
      <w:r>
        <w:rPr>
          <w:bCs/>
          <w:sz w:val="24"/>
        </w:rPr>
        <w:t>如果采用通讯方式进行表决，在公告基金份额持有人大会决议时，必须将公证书全文、公证机构、公证员姓名等一同公告。</w:t>
      </w:r>
    </w:p>
    <w:p w:rsidR="008D2346" w:rsidRDefault="005C4EFA">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bookmarkStart w:id="206" w:name="_Toc3963"/>
      <w:bookmarkStart w:id="207" w:name="_Toc1745"/>
    </w:p>
    <w:p w:rsidR="008D2346" w:rsidRDefault="005C4EFA">
      <w:pPr>
        <w:pStyle w:val="1"/>
        <w:jc w:val="center"/>
        <w:rPr>
          <w:rFonts w:ascii="Times New Roman"/>
          <w:color w:val="auto"/>
        </w:rPr>
      </w:pPr>
      <w:r>
        <w:rPr>
          <w:rFonts w:ascii="Times New Roman"/>
          <w:b w:val="0"/>
          <w:bCs/>
          <w:color w:val="auto"/>
        </w:rPr>
        <w:br w:type="page"/>
      </w:r>
      <w:bookmarkStart w:id="208" w:name="_Toc18206"/>
      <w:bookmarkStart w:id="209" w:name="_Toc21735"/>
      <w:bookmarkStart w:id="210" w:name="_Toc123051455"/>
      <w:bookmarkStart w:id="211" w:name="_Toc31821"/>
      <w:bookmarkStart w:id="212" w:name="_Toc123112237"/>
      <w:bookmarkStart w:id="213" w:name="_Toc16164"/>
      <w:bookmarkStart w:id="214" w:name="_Toc3572"/>
      <w:bookmarkStart w:id="215" w:name="_Toc725"/>
      <w:bookmarkStart w:id="216" w:name="_Toc98560355"/>
      <w:bookmarkStart w:id="217" w:name="_Toc10398"/>
      <w:bookmarkStart w:id="218" w:name="_Toc349047705"/>
      <w:bookmarkStart w:id="219" w:name="_Toc139991739"/>
      <w:bookmarkStart w:id="220" w:name="_Toc3080"/>
      <w:bookmarkStart w:id="221" w:name="_Toc123102456"/>
      <w:bookmarkStart w:id="222" w:name="_Toc141703889"/>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8D2346" w:rsidRDefault="008D2346">
      <w:pPr>
        <w:autoSpaceDE w:val="0"/>
        <w:autoSpaceDN w:val="0"/>
        <w:spacing w:line="360" w:lineRule="auto"/>
        <w:textAlignment w:val="bottom"/>
        <w:rPr>
          <w:bCs/>
          <w:sz w:val="24"/>
        </w:rPr>
      </w:pPr>
      <w:bookmarkStart w:id="223" w:name="_Toc79392593"/>
      <w:bookmarkStart w:id="224" w:name="_Toc15118245"/>
      <w:bookmarkStart w:id="225" w:name="_Toc57530252"/>
    </w:p>
    <w:p w:rsidR="008D2346" w:rsidRDefault="005C4EFA">
      <w:pPr>
        <w:spacing w:line="360" w:lineRule="auto"/>
        <w:ind w:firstLineChars="200" w:firstLine="480"/>
        <w:rPr>
          <w:bCs/>
          <w:sz w:val="24"/>
        </w:rPr>
      </w:pPr>
      <w:r>
        <w:rPr>
          <w:bCs/>
          <w:sz w:val="24"/>
        </w:rPr>
        <w:t>一、基金管理人和基金托管人职责终止的情形</w:t>
      </w:r>
      <w:bookmarkEnd w:id="223"/>
      <w:bookmarkEnd w:id="224"/>
      <w:bookmarkEnd w:id="225"/>
    </w:p>
    <w:p w:rsidR="008D2346" w:rsidRDefault="005C4EFA">
      <w:pPr>
        <w:spacing w:line="360" w:lineRule="auto"/>
        <w:ind w:firstLineChars="200" w:firstLine="480"/>
        <w:rPr>
          <w:bCs/>
          <w:sz w:val="24"/>
        </w:rPr>
      </w:pPr>
      <w:bookmarkStart w:id="226" w:name="_Toc22005971"/>
      <w:r>
        <w:rPr>
          <w:bCs/>
          <w:sz w:val="24"/>
        </w:rPr>
        <w:t>（一）</w:t>
      </w:r>
      <w:r>
        <w:rPr>
          <w:bCs/>
          <w:sz w:val="24"/>
        </w:rPr>
        <w:tab/>
      </w:r>
      <w:r>
        <w:rPr>
          <w:bCs/>
          <w:sz w:val="24"/>
        </w:rPr>
        <w:t>基金管理人职责终止的情形</w:t>
      </w:r>
      <w:bookmarkEnd w:id="226"/>
    </w:p>
    <w:p w:rsidR="008D2346" w:rsidRDefault="005C4EFA">
      <w:pPr>
        <w:spacing w:line="360" w:lineRule="auto"/>
        <w:ind w:firstLineChars="200" w:firstLine="480"/>
        <w:rPr>
          <w:bCs/>
          <w:sz w:val="24"/>
        </w:rPr>
      </w:pPr>
      <w:r>
        <w:rPr>
          <w:bCs/>
          <w:sz w:val="24"/>
        </w:rPr>
        <w:t>有下列情形之一的，基金管理人职责终止：</w:t>
      </w:r>
    </w:p>
    <w:p w:rsidR="008D2346" w:rsidRDefault="005C4EFA">
      <w:pPr>
        <w:spacing w:line="360" w:lineRule="auto"/>
        <w:ind w:firstLineChars="200" w:firstLine="480"/>
        <w:rPr>
          <w:bCs/>
          <w:sz w:val="24"/>
        </w:rPr>
      </w:pPr>
      <w:r>
        <w:rPr>
          <w:bCs/>
          <w:sz w:val="24"/>
        </w:rPr>
        <w:t>1</w:t>
      </w:r>
      <w:r>
        <w:rPr>
          <w:bCs/>
          <w:sz w:val="24"/>
        </w:rPr>
        <w:t>、被依法取消基金管理资格；</w:t>
      </w:r>
    </w:p>
    <w:p w:rsidR="008D2346" w:rsidRDefault="005C4EFA">
      <w:pPr>
        <w:spacing w:line="360" w:lineRule="auto"/>
        <w:ind w:firstLineChars="200" w:firstLine="480"/>
        <w:rPr>
          <w:bCs/>
          <w:sz w:val="24"/>
        </w:rPr>
      </w:pPr>
      <w:r>
        <w:rPr>
          <w:bCs/>
          <w:sz w:val="24"/>
        </w:rPr>
        <w:t>2</w:t>
      </w:r>
      <w:r>
        <w:rPr>
          <w:bCs/>
          <w:sz w:val="24"/>
        </w:rPr>
        <w:t>、被基金份额持有人大会解任；</w:t>
      </w:r>
    </w:p>
    <w:p w:rsidR="008D2346" w:rsidRDefault="005C4EFA">
      <w:pPr>
        <w:spacing w:line="360" w:lineRule="auto"/>
        <w:ind w:firstLineChars="200" w:firstLine="480"/>
        <w:rPr>
          <w:bCs/>
          <w:sz w:val="24"/>
        </w:rPr>
      </w:pPr>
      <w:r>
        <w:rPr>
          <w:bCs/>
          <w:sz w:val="24"/>
        </w:rPr>
        <w:t>3</w:t>
      </w:r>
      <w:r>
        <w:rPr>
          <w:bCs/>
          <w:sz w:val="24"/>
        </w:rPr>
        <w:t>、依法解散、被依法撤销或被依法宣告破产；</w:t>
      </w:r>
    </w:p>
    <w:p w:rsidR="008D2346" w:rsidRDefault="005C4EFA">
      <w:pPr>
        <w:spacing w:line="360" w:lineRule="auto"/>
        <w:ind w:firstLineChars="200" w:firstLine="480"/>
        <w:rPr>
          <w:bCs/>
          <w:sz w:val="24"/>
        </w:rPr>
      </w:pPr>
      <w:r>
        <w:rPr>
          <w:bCs/>
          <w:sz w:val="24"/>
        </w:rPr>
        <w:t>4</w:t>
      </w:r>
      <w:r>
        <w:rPr>
          <w:bCs/>
          <w:sz w:val="24"/>
        </w:rPr>
        <w:t>、法律法规和《基金合同》规定的其他情形。</w:t>
      </w:r>
    </w:p>
    <w:p w:rsidR="008D2346" w:rsidRDefault="005C4EFA">
      <w:pPr>
        <w:spacing w:line="360" w:lineRule="auto"/>
        <w:ind w:firstLineChars="200" w:firstLine="480"/>
        <w:rPr>
          <w:bCs/>
          <w:sz w:val="24"/>
        </w:rPr>
      </w:pPr>
      <w:bookmarkStart w:id="227" w:name="_Toc22005972"/>
      <w:r>
        <w:rPr>
          <w:bCs/>
          <w:sz w:val="24"/>
        </w:rPr>
        <w:t>（二）</w:t>
      </w:r>
      <w:r>
        <w:rPr>
          <w:bCs/>
          <w:sz w:val="24"/>
        </w:rPr>
        <w:tab/>
      </w:r>
      <w:r>
        <w:rPr>
          <w:bCs/>
          <w:sz w:val="24"/>
        </w:rPr>
        <w:t>基金托管人职责终止的情形</w:t>
      </w:r>
      <w:bookmarkEnd w:id="227"/>
    </w:p>
    <w:p w:rsidR="008D2346" w:rsidRDefault="005C4EFA">
      <w:pPr>
        <w:spacing w:line="360" w:lineRule="auto"/>
        <w:ind w:firstLineChars="200" w:firstLine="480"/>
        <w:rPr>
          <w:bCs/>
          <w:sz w:val="24"/>
        </w:rPr>
      </w:pPr>
      <w:r>
        <w:rPr>
          <w:bCs/>
          <w:sz w:val="24"/>
        </w:rPr>
        <w:t>有下列情形之一的，基金托管人职责终止：</w:t>
      </w:r>
    </w:p>
    <w:p w:rsidR="008D2346" w:rsidRDefault="005C4EFA">
      <w:pPr>
        <w:spacing w:line="360" w:lineRule="auto"/>
        <w:ind w:firstLineChars="200" w:firstLine="480"/>
        <w:rPr>
          <w:bCs/>
          <w:sz w:val="24"/>
        </w:rPr>
      </w:pPr>
      <w:r>
        <w:rPr>
          <w:bCs/>
          <w:sz w:val="24"/>
        </w:rPr>
        <w:t>1</w:t>
      </w:r>
      <w:r>
        <w:rPr>
          <w:bCs/>
          <w:sz w:val="24"/>
        </w:rPr>
        <w:t>、被依法取消基金托管资格；</w:t>
      </w:r>
    </w:p>
    <w:p w:rsidR="008D2346" w:rsidRDefault="005C4EFA">
      <w:pPr>
        <w:spacing w:line="360" w:lineRule="auto"/>
        <w:ind w:firstLineChars="200" w:firstLine="480"/>
        <w:rPr>
          <w:bCs/>
          <w:sz w:val="24"/>
        </w:rPr>
      </w:pPr>
      <w:r>
        <w:rPr>
          <w:bCs/>
          <w:sz w:val="24"/>
        </w:rPr>
        <w:t>2</w:t>
      </w:r>
      <w:r>
        <w:rPr>
          <w:bCs/>
          <w:sz w:val="24"/>
        </w:rPr>
        <w:t>、被基金份额持有人大会解任；</w:t>
      </w:r>
    </w:p>
    <w:p w:rsidR="008D2346" w:rsidRDefault="005C4EFA">
      <w:pPr>
        <w:spacing w:line="360" w:lineRule="auto"/>
        <w:ind w:firstLineChars="200" w:firstLine="480"/>
        <w:rPr>
          <w:bCs/>
          <w:sz w:val="24"/>
        </w:rPr>
      </w:pPr>
      <w:r>
        <w:rPr>
          <w:bCs/>
          <w:sz w:val="24"/>
        </w:rPr>
        <w:t>3</w:t>
      </w:r>
      <w:r>
        <w:rPr>
          <w:bCs/>
          <w:sz w:val="24"/>
        </w:rPr>
        <w:t>、依法解散、被依法撤销或被依法宣告破产；</w:t>
      </w:r>
    </w:p>
    <w:p w:rsidR="008D2346" w:rsidRDefault="005C4EFA">
      <w:pPr>
        <w:spacing w:line="360" w:lineRule="auto"/>
        <w:ind w:firstLineChars="200" w:firstLine="480"/>
        <w:rPr>
          <w:bCs/>
          <w:sz w:val="24"/>
        </w:rPr>
      </w:pPr>
      <w:r>
        <w:rPr>
          <w:bCs/>
          <w:sz w:val="24"/>
        </w:rPr>
        <w:t>4</w:t>
      </w:r>
      <w:r>
        <w:rPr>
          <w:bCs/>
          <w:sz w:val="24"/>
        </w:rPr>
        <w:t>、法律法规和《基金合同</w:t>
      </w:r>
      <w:r>
        <w:rPr>
          <w:bCs/>
          <w:sz w:val="24"/>
        </w:rPr>
        <w:t>》规定的其他情形。</w:t>
      </w:r>
    </w:p>
    <w:p w:rsidR="008D2346" w:rsidRDefault="005C4EFA">
      <w:pPr>
        <w:spacing w:line="360" w:lineRule="auto"/>
        <w:ind w:firstLineChars="200" w:firstLine="480"/>
        <w:rPr>
          <w:bCs/>
          <w:sz w:val="24"/>
        </w:rPr>
      </w:pPr>
      <w:bookmarkStart w:id="228" w:name="_Toc15118246"/>
      <w:bookmarkStart w:id="229" w:name="_Toc57530253"/>
      <w:bookmarkStart w:id="230" w:name="_Toc79392594"/>
      <w:r>
        <w:rPr>
          <w:bCs/>
          <w:sz w:val="24"/>
        </w:rPr>
        <w:t>二、基金管理人和基金托管人的更换程序</w:t>
      </w:r>
      <w:bookmarkEnd w:id="228"/>
      <w:bookmarkEnd w:id="229"/>
      <w:bookmarkEnd w:id="230"/>
    </w:p>
    <w:p w:rsidR="008D2346" w:rsidRDefault="005C4EFA">
      <w:pPr>
        <w:spacing w:line="360" w:lineRule="auto"/>
        <w:ind w:firstLineChars="200" w:firstLine="480"/>
        <w:rPr>
          <w:bCs/>
          <w:sz w:val="24"/>
        </w:rPr>
      </w:pPr>
      <w:bookmarkStart w:id="231" w:name="_Toc22005974"/>
      <w:r>
        <w:rPr>
          <w:bCs/>
          <w:sz w:val="24"/>
        </w:rPr>
        <w:t>（一）</w:t>
      </w:r>
      <w:r>
        <w:rPr>
          <w:bCs/>
          <w:sz w:val="24"/>
        </w:rPr>
        <w:tab/>
      </w:r>
      <w:r>
        <w:rPr>
          <w:bCs/>
          <w:sz w:val="24"/>
        </w:rPr>
        <w:t>基金管理人的更换程序</w:t>
      </w:r>
      <w:bookmarkEnd w:id="231"/>
    </w:p>
    <w:p w:rsidR="008D2346" w:rsidRDefault="005C4EFA">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 xml:space="preserve">  10%</w:t>
      </w:r>
      <w:r>
        <w:rPr>
          <w:bCs/>
          <w:sz w:val="24"/>
        </w:rPr>
        <w:t>）基金份额的基金份额持有人提名；</w:t>
      </w:r>
    </w:p>
    <w:p w:rsidR="008D2346" w:rsidRDefault="005C4EFA">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bCs/>
          <w:sz w:val="24"/>
        </w:rPr>
        <w:t xml:space="preserve">             </w:t>
      </w:r>
      <w:r>
        <w:rPr>
          <w:rFonts w:hint="eastAsia"/>
          <w:bCs/>
          <w:sz w:val="24"/>
        </w:rPr>
        <w:t>2/3</w:t>
      </w:r>
      <w:r>
        <w:rPr>
          <w:bCs/>
          <w:sz w:val="24"/>
        </w:rPr>
        <w:t>以上（含</w:t>
      </w:r>
      <w:r>
        <w:rPr>
          <w:rFonts w:hint="eastAsia"/>
          <w:bCs/>
          <w:sz w:val="24"/>
        </w:rPr>
        <w:t>2/3</w:t>
      </w:r>
      <w:r>
        <w:rPr>
          <w:bCs/>
          <w:sz w:val="24"/>
        </w:rPr>
        <w:t>）表决通过；</w:t>
      </w:r>
    </w:p>
    <w:p w:rsidR="008D2346" w:rsidRDefault="005C4EFA">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8D2346" w:rsidRDefault="005C4EFA">
      <w:pPr>
        <w:spacing w:line="360" w:lineRule="auto"/>
        <w:ind w:firstLineChars="200" w:firstLine="480"/>
        <w:rPr>
          <w:bCs/>
          <w:sz w:val="24"/>
        </w:rPr>
      </w:pPr>
      <w:r>
        <w:rPr>
          <w:bCs/>
          <w:sz w:val="24"/>
        </w:rPr>
        <w:t>4</w:t>
      </w:r>
      <w:r>
        <w:rPr>
          <w:bCs/>
          <w:sz w:val="24"/>
        </w:rPr>
        <w:t>、核准：基金份额持有人大会选任基金管理</w:t>
      </w:r>
      <w:r>
        <w:rPr>
          <w:bCs/>
          <w:sz w:val="24"/>
        </w:rPr>
        <w:t>人的决议须经中国证监会核准生效后方可执行；</w:t>
      </w:r>
    </w:p>
    <w:p w:rsidR="008D2346" w:rsidRDefault="005C4EFA">
      <w:pPr>
        <w:spacing w:line="360" w:lineRule="auto"/>
        <w:ind w:firstLineChars="200" w:firstLine="480"/>
        <w:rPr>
          <w:bCs/>
          <w:sz w:val="24"/>
        </w:rPr>
      </w:pPr>
      <w:r>
        <w:rPr>
          <w:bCs/>
          <w:sz w:val="24"/>
        </w:rPr>
        <w:t>5</w:t>
      </w:r>
      <w:r>
        <w:rPr>
          <w:bCs/>
          <w:sz w:val="24"/>
        </w:rPr>
        <w:t>、公告：基金管理人更换后，由基金托管人在中国证监会核准后</w:t>
      </w:r>
      <w:r>
        <w:rPr>
          <w:bCs/>
          <w:sz w:val="24"/>
        </w:rPr>
        <w:t>2</w:t>
      </w:r>
      <w:r>
        <w:rPr>
          <w:bCs/>
          <w:sz w:val="24"/>
        </w:rPr>
        <w:t>日内在</w:t>
      </w:r>
      <w:r>
        <w:rPr>
          <w:rFonts w:hint="eastAsia"/>
          <w:bCs/>
          <w:sz w:val="24"/>
        </w:rPr>
        <w:t>指定媒体</w:t>
      </w:r>
      <w:r>
        <w:rPr>
          <w:bCs/>
          <w:sz w:val="24"/>
        </w:rPr>
        <w:t>公告。</w:t>
      </w:r>
    </w:p>
    <w:p w:rsidR="008D2346" w:rsidRDefault="005C4EFA">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料，及时向临时基金管理人或新任基金管理人办理基金管理业务的移交手续，临时基金管理人或新任基金管理人应及时接收。新任基金管理人应与基金托管人核对基金资产总值；</w:t>
      </w:r>
    </w:p>
    <w:p w:rsidR="008D2346" w:rsidRDefault="005C4EFA">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p>
    <w:p w:rsidR="008D2346" w:rsidRDefault="005C4EFA">
      <w:pPr>
        <w:spacing w:line="360" w:lineRule="auto"/>
        <w:ind w:firstLineChars="200" w:firstLine="480"/>
        <w:rPr>
          <w:bCs/>
          <w:sz w:val="24"/>
        </w:rPr>
      </w:pPr>
      <w:r>
        <w:rPr>
          <w:bCs/>
          <w:sz w:val="24"/>
        </w:rPr>
        <w:t>8</w:t>
      </w:r>
      <w:r>
        <w:rPr>
          <w:bCs/>
          <w:sz w:val="24"/>
        </w:rPr>
        <w:t>、基金名称变更：基金管理人</w:t>
      </w:r>
      <w:r>
        <w:rPr>
          <w:bCs/>
          <w:sz w:val="24"/>
        </w:rPr>
        <w:t>更换后，如果原任或新任基金管理人要求，应按其要求替换或删除基金名称中与原基金管理人有关的名称字样。</w:t>
      </w:r>
    </w:p>
    <w:p w:rsidR="008D2346" w:rsidRDefault="005C4EFA">
      <w:pPr>
        <w:spacing w:line="360" w:lineRule="auto"/>
        <w:ind w:firstLineChars="200" w:firstLine="480"/>
        <w:rPr>
          <w:bCs/>
          <w:sz w:val="24"/>
        </w:rPr>
      </w:pPr>
      <w:bookmarkStart w:id="232" w:name="_Toc22005975"/>
      <w:r>
        <w:rPr>
          <w:bCs/>
          <w:sz w:val="24"/>
        </w:rPr>
        <w:t>（二）</w:t>
      </w:r>
      <w:r>
        <w:rPr>
          <w:bCs/>
          <w:sz w:val="24"/>
        </w:rPr>
        <w:tab/>
      </w:r>
      <w:r>
        <w:rPr>
          <w:bCs/>
          <w:sz w:val="24"/>
        </w:rPr>
        <w:t>基金托管人的更换程序</w:t>
      </w:r>
      <w:bookmarkEnd w:id="232"/>
    </w:p>
    <w:p w:rsidR="008D2346" w:rsidRDefault="005C4EFA">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 xml:space="preserve">  10%</w:t>
      </w:r>
      <w:r>
        <w:rPr>
          <w:bCs/>
          <w:sz w:val="24"/>
        </w:rPr>
        <w:t>）基金份额的基金持有人提名；</w:t>
      </w:r>
    </w:p>
    <w:p w:rsidR="008D2346" w:rsidRDefault="005C4EFA">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bCs/>
          <w:sz w:val="24"/>
        </w:rPr>
        <w:t xml:space="preserve">         </w:t>
      </w:r>
      <w:r>
        <w:rPr>
          <w:rFonts w:hint="eastAsia"/>
          <w:bCs/>
          <w:sz w:val="24"/>
        </w:rPr>
        <w:t>2/3</w:t>
      </w:r>
      <w:r>
        <w:rPr>
          <w:bCs/>
          <w:sz w:val="24"/>
        </w:rPr>
        <w:t>以上（含</w:t>
      </w:r>
      <w:r>
        <w:rPr>
          <w:rFonts w:hint="eastAsia"/>
          <w:bCs/>
          <w:sz w:val="24"/>
        </w:rPr>
        <w:t>2/3</w:t>
      </w:r>
      <w:r>
        <w:rPr>
          <w:bCs/>
          <w:sz w:val="24"/>
        </w:rPr>
        <w:t>）表决通过；</w:t>
      </w:r>
    </w:p>
    <w:p w:rsidR="008D2346" w:rsidRDefault="005C4EFA">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8D2346" w:rsidRDefault="005C4EFA">
      <w:pPr>
        <w:spacing w:line="360" w:lineRule="auto"/>
        <w:ind w:firstLineChars="200" w:firstLine="480"/>
        <w:rPr>
          <w:bCs/>
          <w:sz w:val="24"/>
        </w:rPr>
      </w:pPr>
      <w:r>
        <w:rPr>
          <w:bCs/>
          <w:sz w:val="24"/>
        </w:rPr>
        <w:t>4</w:t>
      </w:r>
      <w:r>
        <w:rPr>
          <w:bCs/>
          <w:sz w:val="24"/>
        </w:rPr>
        <w:t>、核准：基金份额持有人大会更换基金托管人的决议须经中国证监会核准生效后方可执行；</w:t>
      </w:r>
    </w:p>
    <w:p w:rsidR="008D2346" w:rsidRDefault="005C4EFA">
      <w:pPr>
        <w:spacing w:line="360" w:lineRule="auto"/>
        <w:ind w:firstLineChars="200" w:firstLine="480"/>
        <w:rPr>
          <w:bCs/>
          <w:sz w:val="24"/>
        </w:rPr>
      </w:pPr>
      <w:r>
        <w:rPr>
          <w:bCs/>
          <w:sz w:val="24"/>
        </w:rPr>
        <w:t>5</w:t>
      </w:r>
      <w:r>
        <w:rPr>
          <w:bCs/>
          <w:sz w:val="24"/>
        </w:rPr>
        <w:t>、公告：基金托管人更换后，由基金管理人在中国证监会核准后</w:t>
      </w:r>
      <w:r>
        <w:rPr>
          <w:rFonts w:hint="eastAsia"/>
          <w:bCs/>
          <w:sz w:val="24"/>
        </w:rPr>
        <w:t>2</w:t>
      </w:r>
      <w:r>
        <w:rPr>
          <w:bCs/>
          <w:sz w:val="24"/>
        </w:rPr>
        <w:t>日内在</w:t>
      </w:r>
      <w:r>
        <w:rPr>
          <w:rFonts w:hint="eastAsia"/>
          <w:bCs/>
          <w:sz w:val="24"/>
        </w:rPr>
        <w:t>指定媒体</w:t>
      </w:r>
      <w:r>
        <w:rPr>
          <w:bCs/>
          <w:sz w:val="24"/>
        </w:rPr>
        <w:t>公告。</w:t>
      </w:r>
    </w:p>
    <w:p w:rsidR="008D2346" w:rsidRDefault="005C4EFA">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Pr>
          <w:bCs/>
          <w:sz w:val="24"/>
        </w:rPr>
        <w:t xml:space="preserve"> </w:t>
      </w:r>
    </w:p>
    <w:p w:rsidR="008D2346" w:rsidRDefault="005C4EFA">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p>
    <w:p w:rsidR="008D2346" w:rsidRDefault="005C4EFA">
      <w:pPr>
        <w:spacing w:line="360" w:lineRule="auto"/>
        <w:ind w:firstLineChars="200" w:firstLine="480"/>
        <w:rPr>
          <w:bCs/>
          <w:sz w:val="24"/>
        </w:rPr>
      </w:pPr>
      <w:bookmarkStart w:id="233" w:name="_Toc1357"/>
      <w:r>
        <w:rPr>
          <w:bCs/>
          <w:sz w:val="24"/>
        </w:rPr>
        <w:t>（三</w:t>
      </w:r>
      <w:r>
        <w:rPr>
          <w:bCs/>
          <w:sz w:val="24"/>
        </w:rPr>
        <w:t>）基金管理人与基金托管人同时更换的条件和程序。</w:t>
      </w:r>
      <w:bookmarkEnd w:id="233"/>
    </w:p>
    <w:p w:rsidR="008D2346" w:rsidRDefault="005C4EFA">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8D2346" w:rsidRDefault="005C4EFA">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8D2346" w:rsidRDefault="005C4EFA">
      <w:pPr>
        <w:spacing w:line="360" w:lineRule="auto"/>
        <w:ind w:firstLineChars="200" w:firstLine="480"/>
        <w:rPr>
          <w:bCs/>
          <w:sz w:val="24"/>
        </w:rPr>
      </w:pPr>
      <w:r>
        <w:rPr>
          <w:bCs/>
          <w:sz w:val="24"/>
        </w:rPr>
        <w:lastRenderedPageBreak/>
        <w:t>3</w:t>
      </w:r>
      <w:r>
        <w:rPr>
          <w:rFonts w:hint="eastAsia"/>
          <w:bCs/>
          <w:sz w:val="24"/>
        </w:rPr>
        <w:t>、</w:t>
      </w:r>
      <w:r>
        <w:rPr>
          <w:bCs/>
          <w:sz w:val="24"/>
        </w:rPr>
        <w:t>公告：新任基金管理人和新任基金托管人应在更换基金管理人和基金托管人的基金份额持有人大会决议获得中国证监会核准后</w:t>
      </w:r>
      <w:r>
        <w:rPr>
          <w:bCs/>
          <w:sz w:val="24"/>
        </w:rPr>
        <w:t>2</w:t>
      </w:r>
      <w:r>
        <w:rPr>
          <w:bCs/>
          <w:sz w:val="24"/>
        </w:rPr>
        <w:t>日内在指定媒体上联合公告。</w:t>
      </w:r>
    </w:p>
    <w:p w:rsidR="008D2346" w:rsidRDefault="005C4EFA">
      <w:pPr>
        <w:pStyle w:val="1"/>
        <w:spacing w:before="0" w:after="0"/>
        <w:jc w:val="center"/>
        <w:rPr>
          <w:rFonts w:ascii="Times New Roman"/>
          <w:color w:val="auto"/>
          <w:sz w:val="30"/>
        </w:rPr>
      </w:pPr>
      <w:r>
        <w:rPr>
          <w:rFonts w:ascii="Times New Roman"/>
          <w:b w:val="0"/>
          <w:bCs/>
          <w:color w:val="auto"/>
          <w:kern w:val="2"/>
        </w:rPr>
        <w:br w:type="page"/>
      </w:r>
      <w:bookmarkStart w:id="234" w:name="_Toc141703890"/>
      <w:bookmarkStart w:id="235" w:name="_Toc739"/>
      <w:bookmarkStart w:id="236" w:name="_Toc17920"/>
      <w:bookmarkStart w:id="237" w:name="_Toc123051456"/>
      <w:bookmarkStart w:id="238" w:name="_Toc139991740"/>
      <w:bookmarkStart w:id="239" w:name="_Toc5170"/>
      <w:bookmarkStart w:id="240" w:name="_Toc48649708"/>
      <w:bookmarkStart w:id="241" w:name="_Toc123102457"/>
      <w:bookmarkStart w:id="242" w:name="_Toc17198"/>
      <w:bookmarkStart w:id="243" w:name="_Toc123112238"/>
      <w:bookmarkStart w:id="244" w:name="_Toc32584"/>
      <w:bookmarkStart w:id="245" w:name="_Toc29408"/>
      <w:bookmarkStart w:id="246" w:name="_Toc32092"/>
      <w:bookmarkStart w:id="247" w:name="_Toc21237"/>
      <w:bookmarkStart w:id="248" w:name="_Toc98560356"/>
      <w:bookmarkStart w:id="249" w:name="_Toc8791"/>
      <w:bookmarkStart w:id="250" w:name="_Toc79392622"/>
      <w:bookmarkStart w:id="251" w:name="_Toc349047706"/>
      <w:bookmarkStart w:id="252" w:name="_Toc3329"/>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8D2346" w:rsidRDefault="008D2346">
      <w:pPr>
        <w:autoSpaceDE w:val="0"/>
        <w:autoSpaceDN w:val="0"/>
        <w:spacing w:line="360" w:lineRule="auto"/>
        <w:textAlignment w:val="bottom"/>
        <w:rPr>
          <w:bCs/>
          <w:sz w:val="24"/>
        </w:rPr>
      </w:pPr>
    </w:p>
    <w:p w:rsidR="008D2346" w:rsidRDefault="005C4EFA">
      <w:pPr>
        <w:spacing w:line="360" w:lineRule="auto"/>
        <w:ind w:firstLineChars="200" w:firstLine="480"/>
        <w:rPr>
          <w:bCs/>
          <w:sz w:val="24"/>
        </w:rPr>
      </w:pPr>
      <w:r>
        <w:rPr>
          <w:bCs/>
          <w:sz w:val="24"/>
        </w:rPr>
        <w:t>基金托管人和基金管理人按照《基金法》、《基金合同》及其他有关规定订立托管协议。</w:t>
      </w:r>
    </w:p>
    <w:p w:rsidR="008D2346" w:rsidRDefault="005C4EFA">
      <w:pPr>
        <w:autoSpaceDE w:val="0"/>
        <w:autoSpaceDN w:val="0"/>
        <w:spacing w:line="360" w:lineRule="auto"/>
        <w:ind w:firstLineChars="200" w:firstLine="480"/>
        <w:textAlignment w:val="bottom"/>
        <w:rPr>
          <w:bCs/>
          <w:sz w:val="24"/>
        </w:rPr>
      </w:pPr>
      <w:r>
        <w:rPr>
          <w:bCs/>
          <w:sz w:val="24"/>
        </w:rPr>
        <w:t>订立托管协议的</w:t>
      </w:r>
      <w:r>
        <w:rPr>
          <w:bCs/>
          <w:sz w:val="24"/>
        </w:rPr>
        <w:t>目的是明确基金托管人与基金管理人之间在基金财产的保管、投资运作、净值计算、收益分配、信息披露及相互监督等相关事宜中的权利义务及职责，确保基金财产的安全，保护基金份额持有人的合法权益。</w:t>
      </w:r>
    </w:p>
    <w:p w:rsidR="008D2346" w:rsidRDefault="005C4EFA">
      <w:pPr>
        <w:pStyle w:val="1"/>
        <w:spacing w:before="0" w:after="0"/>
        <w:jc w:val="center"/>
        <w:rPr>
          <w:rFonts w:ascii="Times New Roman"/>
          <w:color w:val="auto"/>
          <w:sz w:val="30"/>
        </w:rPr>
      </w:pPr>
      <w:r>
        <w:rPr>
          <w:rFonts w:ascii="Times New Roman"/>
          <w:b w:val="0"/>
          <w:bCs/>
          <w:color w:val="auto"/>
        </w:rPr>
        <w:br w:type="page"/>
      </w:r>
      <w:bookmarkStart w:id="253" w:name="_Toc26383"/>
      <w:bookmarkStart w:id="254" w:name="_Toc26152"/>
      <w:bookmarkStart w:id="255" w:name="_Toc123112239"/>
      <w:bookmarkStart w:id="256" w:name="_Toc123051457"/>
      <w:bookmarkStart w:id="257" w:name="_Toc79392624"/>
      <w:bookmarkStart w:id="258" w:name="_Toc2255"/>
      <w:bookmarkStart w:id="259" w:name="_Toc26084"/>
      <w:bookmarkStart w:id="260" w:name="_Toc349047707"/>
      <w:bookmarkStart w:id="261" w:name="_Toc123102458"/>
      <w:bookmarkStart w:id="262" w:name="_Toc98560357"/>
      <w:bookmarkStart w:id="263" w:name="_Toc3244"/>
      <w:bookmarkStart w:id="264" w:name="_Toc19520"/>
      <w:bookmarkStart w:id="265" w:name="_Toc139991741"/>
      <w:bookmarkStart w:id="266" w:name="_Toc141703891"/>
      <w:bookmarkStart w:id="267" w:name="_Toc22674"/>
      <w:bookmarkStart w:id="268" w:name="_Toc48649710"/>
      <w:bookmarkStart w:id="269" w:name="_Toc16789"/>
      <w:bookmarkStart w:id="270" w:name="_Toc14725"/>
      <w:bookmarkStart w:id="271" w:name="_Toc21886"/>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8D2346" w:rsidRDefault="008D2346">
      <w:pPr>
        <w:autoSpaceDE w:val="0"/>
        <w:autoSpaceDN w:val="0"/>
        <w:spacing w:line="360" w:lineRule="auto"/>
        <w:textAlignment w:val="bottom"/>
        <w:rPr>
          <w:bCs/>
          <w:sz w:val="24"/>
        </w:rPr>
      </w:pPr>
    </w:p>
    <w:p w:rsidR="008D2346" w:rsidRDefault="005C4EFA">
      <w:pPr>
        <w:spacing w:line="360" w:lineRule="auto"/>
        <w:ind w:firstLineChars="200" w:firstLine="480"/>
        <w:rPr>
          <w:bCs/>
          <w:sz w:val="24"/>
        </w:rPr>
      </w:pPr>
      <w:r>
        <w:rPr>
          <w:bCs/>
          <w:sz w:val="24"/>
        </w:rPr>
        <w:t>一、基金的份额登记业务</w:t>
      </w:r>
    </w:p>
    <w:p w:rsidR="008D2346" w:rsidRDefault="005C4EFA">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8D2346" w:rsidRDefault="005C4EFA">
      <w:pPr>
        <w:spacing w:line="360" w:lineRule="auto"/>
        <w:ind w:firstLineChars="200" w:firstLine="480"/>
        <w:rPr>
          <w:bCs/>
          <w:sz w:val="24"/>
        </w:rPr>
      </w:pPr>
      <w:r>
        <w:rPr>
          <w:bCs/>
          <w:sz w:val="24"/>
        </w:rPr>
        <w:t>二、基金登记业务办理机构</w:t>
      </w:r>
    </w:p>
    <w:p w:rsidR="008D2346" w:rsidRDefault="005C4EFA">
      <w:pPr>
        <w:spacing w:line="360" w:lineRule="auto"/>
        <w:ind w:firstLineChars="200" w:firstLine="480"/>
        <w:rPr>
          <w:bCs/>
          <w:sz w:val="24"/>
        </w:rPr>
      </w:pPr>
      <w:r>
        <w:rPr>
          <w:bCs/>
          <w:sz w:val="24"/>
        </w:rPr>
        <w:t>本基金的登记业务由基金管理人或基金管</w:t>
      </w:r>
      <w:r>
        <w:rPr>
          <w:bCs/>
          <w:sz w:val="24"/>
        </w:rPr>
        <w:t>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8D2346" w:rsidRDefault="005C4EFA">
      <w:pPr>
        <w:spacing w:line="360" w:lineRule="auto"/>
        <w:ind w:firstLineChars="200" w:firstLine="480"/>
        <w:rPr>
          <w:bCs/>
          <w:sz w:val="24"/>
        </w:rPr>
      </w:pPr>
      <w:r>
        <w:rPr>
          <w:bCs/>
          <w:sz w:val="24"/>
        </w:rPr>
        <w:t>三、基金登记机构的权利</w:t>
      </w:r>
      <w:bookmarkStart w:id="272" w:name="_Hlt88820748"/>
      <w:bookmarkEnd w:id="272"/>
    </w:p>
    <w:p w:rsidR="008D2346" w:rsidRDefault="005C4EFA">
      <w:pPr>
        <w:spacing w:line="360" w:lineRule="auto"/>
        <w:ind w:firstLineChars="200" w:firstLine="480"/>
        <w:rPr>
          <w:bCs/>
          <w:sz w:val="24"/>
        </w:rPr>
      </w:pPr>
      <w:r>
        <w:rPr>
          <w:bCs/>
          <w:sz w:val="24"/>
        </w:rPr>
        <w:t>基金登记机构享有以下权利：</w:t>
      </w:r>
    </w:p>
    <w:p w:rsidR="008D2346" w:rsidRDefault="005C4EFA">
      <w:pPr>
        <w:spacing w:line="360" w:lineRule="auto"/>
        <w:ind w:firstLineChars="200" w:firstLine="480"/>
        <w:rPr>
          <w:bCs/>
          <w:sz w:val="24"/>
        </w:rPr>
      </w:pPr>
      <w:r>
        <w:rPr>
          <w:bCs/>
          <w:sz w:val="24"/>
        </w:rPr>
        <w:t>1</w:t>
      </w:r>
      <w:r>
        <w:rPr>
          <w:bCs/>
          <w:sz w:val="24"/>
        </w:rPr>
        <w:t>、取得登记费；</w:t>
      </w:r>
    </w:p>
    <w:p w:rsidR="008D2346" w:rsidRDefault="005C4EFA">
      <w:pPr>
        <w:spacing w:line="360" w:lineRule="auto"/>
        <w:ind w:firstLineChars="200" w:firstLine="480"/>
        <w:rPr>
          <w:bCs/>
          <w:sz w:val="24"/>
        </w:rPr>
      </w:pPr>
      <w:r>
        <w:rPr>
          <w:bCs/>
          <w:sz w:val="24"/>
        </w:rPr>
        <w:t>2</w:t>
      </w:r>
      <w:r>
        <w:rPr>
          <w:bCs/>
          <w:sz w:val="24"/>
        </w:rPr>
        <w:t>、建立和管理投资者基金账户；</w:t>
      </w:r>
    </w:p>
    <w:p w:rsidR="008D2346" w:rsidRDefault="005C4EFA">
      <w:pPr>
        <w:spacing w:line="360" w:lineRule="auto"/>
        <w:ind w:firstLineChars="200" w:firstLine="480"/>
        <w:rPr>
          <w:bCs/>
          <w:sz w:val="24"/>
        </w:rPr>
      </w:pPr>
      <w:r>
        <w:rPr>
          <w:bCs/>
          <w:sz w:val="24"/>
        </w:rPr>
        <w:t>3</w:t>
      </w:r>
      <w:r>
        <w:rPr>
          <w:bCs/>
          <w:sz w:val="24"/>
        </w:rPr>
        <w:t>、保管基金份额持有人开户资料、交易资料、基金份额持有人名册等；</w:t>
      </w:r>
    </w:p>
    <w:p w:rsidR="008D2346" w:rsidRDefault="005C4EFA">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、在法律法规允许的范围内，对登记业务的办理时间进行调整，并依照有关规定于开始实施前在指定媒体上公告；</w:t>
      </w:r>
    </w:p>
    <w:p w:rsidR="008D2346" w:rsidRDefault="005C4EFA">
      <w:pPr>
        <w:spacing w:line="360" w:lineRule="auto"/>
        <w:ind w:firstLineChars="200" w:firstLine="480"/>
        <w:rPr>
          <w:bCs/>
          <w:sz w:val="24"/>
        </w:rPr>
      </w:pPr>
      <w:r>
        <w:rPr>
          <w:bCs/>
          <w:sz w:val="24"/>
        </w:rPr>
        <w:t>5</w:t>
      </w:r>
      <w:r>
        <w:rPr>
          <w:bCs/>
          <w:sz w:val="24"/>
        </w:rPr>
        <w:t>、法律法规规定的其他权利。</w:t>
      </w:r>
    </w:p>
    <w:p w:rsidR="008D2346" w:rsidRDefault="005C4EFA">
      <w:pPr>
        <w:spacing w:line="360" w:lineRule="auto"/>
        <w:ind w:firstLineChars="200" w:firstLine="480"/>
        <w:rPr>
          <w:bCs/>
          <w:sz w:val="24"/>
        </w:rPr>
      </w:pPr>
      <w:r>
        <w:rPr>
          <w:bCs/>
          <w:sz w:val="24"/>
        </w:rPr>
        <w:t>四、基金登记机构的义务</w:t>
      </w:r>
    </w:p>
    <w:p w:rsidR="008D2346" w:rsidRDefault="005C4EFA">
      <w:pPr>
        <w:spacing w:line="360" w:lineRule="auto"/>
        <w:ind w:firstLineChars="200" w:firstLine="480"/>
        <w:rPr>
          <w:bCs/>
          <w:sz w:val="24"/>
        </w:rPr>
      </w:pPr>
      <w:r>
        <w:rPr>
          <w:bCs/>
          <w:sz w:val="24"/>
        </w:rPr>
        <w:t>基金登记机构承担以下义务：</w:t>
      </w:r>
    </w:p>
    <w:p w:rsidR="008D2346" w:rsidRDefault="005C4EFA">
      <w:pPr>
        <w:spacing w:line="360" w:lineRule="auto"/>
        <w:ind w:firstLineChars="200" w:firstLine="480"/>
        <w:rPr>
          <w:bCs/>
          <w:sz w:val="24"/>
        </w:rPr>
      </w:pPr>
      <w:r>
        <w:rPr>
          <w:bCs/>
          <w:sz w:val="24"/>
        </w:rPr>
        <w:t>1</w:t>
      </w:r>
      <w:r>
        <w:rPr>
          <w:bCs/>
          <w:sz w:val="24"/>
        </w:rPr>
        <w:t>、配备足够的专业人员办理本基金份额的登记业务；</w:t>
      </w:r>
    </w:p>
    <w:p w:rsidR="008D2346" w:rsidRDefault="005C4EFA">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8D2346" w:rsidRDefault="005C4EFA">
      <w:pPr>
        <w:spacing w:line="360" w:lineRule="auto"/>
        <w:ind w:firstLineChars="200" w:firstLine="480"/>
        <w:rPr>
          <w:bCs/>
          <w:sz w:val="24"/>
        </w:rPr>
      </w:pPr>
      <w:r>
        <w:rPr>
          <w:bCs/>
          <w:sz w:val="24"/>
        </w:rPr>
        <w:t>3</w:t>
      </w:r>
      <w:r>
        <w:rPr>
          <w:bCs/>
          <w:sz w:val="24"/>
        </w:rPr>
        <w:t>、保持基金份额持有人名册及相关的认购、申购与赎回等业务记录</w:t>
      </w:r>
      <w:r>
        <w:rPr>
          <w:bCs/>
          <w:sz w:val="24"/>
        </w:rPr>
        <w:t>15</w:t>
      </w:r>
      <w:r>
        <w:rPr>
          <w:bCs/>
          <w:sz w:val="24"/>
        </w:rPr>
        <w:t>年以上；</w:t>
      </w:r>
    </w:p>
    <w:p w:rsidR="008D2346" w:rsidRDefault="005C4EFA">
      <w:pPr>
        <w:spacing w:line="360" w:lineRule="auto"/>
        <w:ind w:firstLineChars="200" w:firstLine="480"/>
        <w:rPr>
          <w:bCs/>
          <w:sz w:val="24"/>
        </w:rPr>
      </w:pPr>
      <w:r>
        <w:rPr>
          <w:bCs/>
          <w:sz w:val="24"/>
        </w:rPr>
        <w:t>4</w:t>
      </w:r>
      <w:r>
        <w:rPr>
          <w:bCs/>
          <w:sz w:val="24"/>
        </w:rPr>
        <w:t>、对基金份额持有人的基金账户信息负有保密义务，因违反该保密义务对投资者或基金带来的损失，须承担相应的赔偿责任，但司法强制检查情形及法律</w:t>
      </w:r>
      <w:r>
        <w:rPr>
          <w:bCs/>
          <w:sz w:val="24"/>
        </w:rPr>
        <w:lastRenderedPageBreak/>
        <w:t>法规规定的其他情形除外；</w:t>
      </w:r>
    </w:p>
    <w:p w:rsidR="008D2346" w:rsidRDefault="005C4EFA">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8D2346" w:rsidRDefault="005C4EFA">
      <w:pPr>
        <w:spacing w:line="360" w:lineRule="auto"/>
        <w:ind w:firstLineChars="200" w:firstLine="480"/>
        <w:rPr>
          <w:bCs/>
          <w:sz w:val="24"/>
        </w:rPr>
      </w:pPr>
      <w:r>
        <w:rPr>
          <w:bCs/>
          <w:sz w:val="24"/>
        </w:rPr>
        <w:t>6</w:t>
      </w:r>
      <w:r>
        <w:rPr>
          <w:bCs/>
          <w:sz w:val="24"/>
        </w:rPr>
        <w:t>、接受基金管理人的监督；</w:t>
      </w:r>
    </w:p>
    <w:p w:rsidR="008D2346" w:rsidRDefault="005C4EFA">
      <w:pPr>
        <w:spacing w:line="360" w:lineRule="auto"/>
        <w:ind w:firstLineChars="200" w:firstLine="480"/>
        <w:rPr>
          <w:bCs/>
          <w:sz w:val="24"/>
        </w:rPr>
      </w:pPr>
      <w:r>
        <w:rPr>
          <w:bCs/>
          <w:sz w:val="24"/>
        </w:rPr>
        <w:t>7</w:t>
      </w:r>
      <w:r>
        <w:rPr>
          <w:bCs/>
          <w:sz w:val="24"/>
        </w:rPr>
        <w:t>、法律法规规定的其他义务。</w:t>
      </w:r>
    </w:p>
    <w:p w:rsidR="008D2346" w:rsidRDefault="005C4EFA">
      <w:pPr>
        <w:pStyle w:val="1"/>
        <w:spacing w:before="0" w:after="0"/>
        <w:jc w:val="center"/>
        <w:rPr>
          <w:rFonts w:ascii="Times New Roman"/>
          <w:color w:val="auto"/>
          <w:sz w:val="30"/>
        </w:rPr>
      </w:pPr>
      <w:r>
        <w:rPr>
          <w:rFonts w:ascii="Times New Roman"/>
          <w:b w:val="0"/>
          <w:bCs/>
          <w:color w:val="auto"/>
        </w:rPr>
        <w:br w:type="page"/>
      </w:r>
      <w:bookmarkStart w:id="273" w:name="_Toc2981"/>
      <w:bookmarkStart w:id="274" w:name="_Toc11351"/>
      <w:bookmarkStart w:id="275" w:name="_Toc22538"/>
      <w:bookmarkStart w:id="276" w:name="_Toc801"/>
      <w:bookmarkStart w:id="277" w:name="_Toc349047708"/>
      <w:bookmarkStart w:id="278" w:name="_Toc578"/>
      <w:bookmarkStart w:id="279" w:name="_Toc11395"/>
      <w:bookmarkStart w:id="280" w:name="_Toc5477"/>
      <w:bookmarkStart w:id="281" w:name="_Toc3872"/>
      <w:bookmarkStart w:id="282" w:name="_Toc16437"/>
      <w:bookmarkStart w:id="283" w:name="_Toc21917"/>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3"/>
      <w:bookmarkEnd w:id="274"/>
      <w:bookmarkEnd w:id="275"/>
      <w:bookmarkEnd w:id="276"/>
      <w:bookmarkEnd w:id="277"/>
      <w:bookmarkEnd w:id="278"/>
      <w:bookmarkEnd w:id="279"/>
      <w:bookmarkEnd w:id="280"/>
      <w:bookmarkEnd w:id="281"/>
      <w:bookmarkEnd w:id="282"/>
      <w:bookmarkEnd w:id="283"/>
    </w:p>
    <w:p w:rsidR="008D2346" w:rsidRDefault="008D2346">
      <w:pPr>
        <w:spacing w:line="360" w:lineRule="auto"/>
        <w:ind w:firstLineChars="200" w:firstLine="480"/>
        <w:rPr>
          <w:bCs/>
          <w:sz w:val="24"/>
        </w:rPr>
      </w:pPr>
    </w:p>
    <w:p w:rsidR="008D2346" w:rsidRDefault="005C4EFA">
      <w:pPr>
        <w:spacing w:line="360" w:lineRule="auto"/>
        <w:ind w:firstLineChars="200" w:firstLine="480"/>
        <w:rPr>
          <w:bCs/>
          <w:sz w:val="24"/>
        </w:rPr>
      </w:pPr>
      <w:r>
        <w:rPr>
          <w:bCs/>
          <w:sz w:val="24"/>
        </w:rPr>
        <w:t>一、投资目标</w:t>
      </w:r>
    </w:p>
    <w:p w:rsidR="008D2346" w:rsidRDefault="005C4EFA">
      <w:pPr>
        <w:spacing w:line="360" w:lineRule="auto"/>
        <w:ind w:firstLineChars="200" w:firstLine="480"/>
        <w:rPr>
          <w:bCs/>
          <w:sz w:val="24"/>
        </w:rPr>
      </w:pPr>
      <w:r>
        <w:rPr>
          <w:rFonts w:ascii="宋体" w:hAnsi="宋体" w:hint="eastAsia"/>
          <w:sz w:val="24"/>
        </w:rPr>
        <w:t>本基金在可持续发展的投资理念下，通过系统化评估方法精选出可持续发展特征突出的上市公司进入投资视野，并选择具有估值优势的股票进行实际投资，在有效控制风险的前提下，力争</w:t>
      </w:r>
      <w:r>
        <w:rPr>
          <w:rFonts w:ascii="宋体" w:hAnsi="宋体" w:hint="eastAsia"/>
          <w:sz w:val="24"/>
        </w:rPr>
        <w:t>为投资者创造超越业绩比较基准的回报。</w:t>
      </w:r>
    </w:p>
    <w:p w:rsidR="008D2346" w:rsidRDefault="005C4EFA">
      <w:pPr>
        <w:spacing w:line="360" w:lineRule="auto"/>
        <w:ind w:firstLineChars="200" w:firstLine="480"/>
        <w:rPr>
          <w:bCs/>
          <w:sz w:val="24"/>
        </w:rPr>
      </w:pPr>
      <w:r>
        <w:rPr>
          <w:bCs/>
          <w:sz w:val="24"/>
        </w:rPr>
        <w:t>二、投资范围</w:t>
      </w:r>
    </w:p>
    <w:p w:rsidR="008D2346" w:rsidRDefault="005C4EFA">
      <w:pPr>
        <w:spacing w:line="360" w:lineRule="auto"/>
        <w:ind w:firstLine="480"/>
        <w:rPr>
          <w:bCs/>
          <w:sz w:val="24"/>
        </w:rPr>
      </w:pPr>
      <w:r>
        <w:rPr>
          <w:rFonts w:hint="eastAsia"/>
          <w:bCs/>
          <w:sz w:val="24"/>
        </w:rPr>
        <w:t>本基金的投资范围为具有良好流动性的金融工具，包括国内依法发行上市的股票（包括中小板、创业板及其他经中国证监会核准上市的股票）、债券、银行存款、货币市场工具、权证、资产支持证券、股指期货以及法律法规或中国证监会允许基金投资的其他金融工具</w:t>
      </w:r>
      <w:r>
        <w:rPr>
          <w:rFonts w:ascii="宋体" w:cs="宋体" w:hint="eastAsia"/>
          <w:kern w:val="0"/>
          <w:sz w:val="24"/>
          <w:szCs w:val="24"/>
        </w:rPr>
        <w:t>（但需符合中国证监会的相关规定）。</w:t>
      </w:r>
    </w:p>
    <w:p w:rsidR="008D2346" w:rsidRDefault="005C4EFA">
      <w:pPr>
        <w:spacing w:line="360" w:lineRule="auto"/>
        <w:ind w:firstLine="480"/>
        <w:rPr>
          <w:bCs/>
        </w:rPr>
      </w:pPr>
      <w:r>
        <w:rPr>
          <w:bCs/>
          <w:sz w:val="24"/>
        </w:rPr>
        <w:t>如法律法规或监管机构以后允许基金投资其他品种，基金管理人在履行适当程序后，可以将其纳入投资范围。</w:t>
      </w:r>
    </w:p>
    <w:p w:rsidR="008D2346" w:rsidRDefault="005C4EFA">
      <w:pPr>
        <w:spacing w:line="360" w:lineRule="auto"/>
        <w:ind w:firstLine="480"/>
        <w:rPr>
          <w:rFonts w:ascii="宋体" w:hAnsi="宋体"/>
          <w:sz w:val="24"/>
        </w:rPr>
      </w:pPr>
      <w:r>
        <w:rPr>
          <w:bCs/>
          <w:sz w:val="24"/>
        </w:rPr>
        <w:t>基金的投资组合比例为：</w:t>
      </w:r>
      <w:r>
        <w:rPr>
          <w:rFonts w:hint="eastAsia"/>
          <w:bCs/>
          <w:sz w:val="24"/>
        </w:rPr>
        <w:t>投资于</w:t>
      </w:r>
      <w:r>
        <w:rPr>
          <w:rFonts w:ascii="宋体" w:hAnsi="宋体" w:hint="eastAsia"/>
          <w:sz w:val="24"/>
        </w:rPr>
        <w:t>股票资产的比例占基金资产的</w:t>
      </w:r>
      <w:r>
        <w:rPr>
          <w:rFonts w:ascii="宋体" w:hAnsi="宋体" w:hint="eastAsia"/>
          <w:sz w:val="24"/>
        </w:rPr>
        <w:t>60%</w:t>
      </w:r>
      <w:r>
        <w:rPr>
          <w:rFonts w:ascii="宋体" w:hAnsi="宋体" w:hint="eastAsia"/>
          <w:sz w:val="24"/>
        </w:rPr>
        <w:t>～</w:t>
      </w:r>
      <w:r>
        <w:rPr>
          <w:rFonts w:ascii="宋体" w:hAnsi="宋体" w:hint="eastAsia"/>
          <w:sz w:val="24"/>
        </w:rPr>
        <w:t>95%</w:t>
      </w:r>
      <w:r>
        <w:rPr>
          <w:rFonts w:ascii="宋体" w:hAnsi="宋体" w:hint="eastAsia"/>
          <w:sz w:val="24"/>
        </w:rPr>
        <w:t>；投资于债券、银行存款、</w:t>
      </w:r>
      <w:r>
        <w:rPr>
          <w:rFonts w:ascii="宋体" w:hAnsi="宋体" w:hint="eastAsia"/>
          <w:sz w:val="24"/>
        </w:rPr>
        <w:t>货币市场工具、现金、权证、资产支持证券以及法律法规或中国证监会允许基金投资的其他证券品种的比例占基金资产的</w:t>
      </w:r>
      <w:r>
        <w:rPr>
          <w:rFonts w:ascii="宋体" w:hAnsi="宋体" w:hint="eastAsia"/>
          <w:sz w:val="24"/>
        </w:rPr>
        <w:t>5%</w:t>
      </w:r>
      <w:r>
        <w:rPr>
          <w:rFonts w:ascii="宋体" w:hAnsi="宋体" w:hint="eastAsia"/>
          <w:sz w:val="24"/>
        </w:rPr>
        <w:t>－</w:t>
      </w:r>
      <w:r>
        <w:rPr>
          <w:rFonts w:ascii="宋体" w:hAnsi="宋体" w:hint="eastAsia"/>
          <w:sz w:val="24"/>
        </w:rPr>
        <w:t>40%</w:t>
      </w:r>
      <w:r>
        <w:rPr>
          <w:rFonts w:ascii="宋体" w:hAnsi="宋体" w:hint="eastAsia"/>
          <w:sz w:val="24"/>
        </w:rPr>
        <w:t>，其中，权证投资比例不高于基金资产净值的</w:t>
      </w:r>
      <w:r>
        <w:rPr>
          <w:rFonts w:ascii="宋体" w:hAnsi="宋体"/>
          <w:sz w:val="24"/>
        </w:rPr>
        <w:t>3%</w:t>
      </w:r>
      <w:r>
        <w:rPr>
          <w:rFonts w:ascii="宋体" w:hAnsi="宋体" w:hint="eastAsia"/>
          <w:sz w:val="24"/>
        </w:rPr>
        <w:t>，现金或到期日在一年以内的政府债券不低于基金资产净值的</w:t>
      </w:r>
      <w:r>
        <w:rPr>
          <w:rFonts w:ascii="宋体" w:hAnsi="宋体" w:hint="eastAsia"/>
          <w:sz w:val="24"/>
        </w:rPr>
        <w:t>5%</w:t>
      </w:r>
      <w:r>
        <w:rPr>
          <w:rFonts w:hint="eastAsia"/>
          <w:bCs/>
          <w:sz w:val="24"/>
        </w:rPr>
        <w:t>，其中现金不包括结算备付金、存出保证金、应收申购款等</w:t>
      </w:r>
      <w:r>
        <w:rPr>
          <w:rFonts w:ascii="宋体" w:hAnsi="宋体" w:hint="eastAsia"/>
          <w:sz w:val="24"/>
        </w:rPr>
        <w:t>。</w:t>
      </w:r>
    </w:p>
    <w:p w:rsidR="008D2346" w:rsidRDefault="005C4EFA">
      <w:pPr>
        <w:spacing w:line="360" w:lineRule="auto"/>
        <w:ind w:firstLineChars="200" w:firstLine="480"/>
        <w:rPr>
          <w:bCs/>
          <w:sz w:val="24"/>
        </w:rPr>
      </w:pPr>
      <w:r>
        <w:rPr>
          <w:bCs/>
          <w:sz w:val="24"/>
        </w:rPr>
        <w:t>三、投资策略</w:t>
      </w:r>
    </w:p>
    <w:p w:rsidR="008D2346" w:rsidRDefault="005C4EF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、资产配置策略</w:t>
      </w:r>
    </w:p>
    <w:p w:rsidR="008D2346" w:rsidRDefault="005C4EFA">
      <w:pPr>
        <w:spacing w:line="360" w:lineRule="auto"/>
        <w:ind w:firstLineChars="200" w:firstLine="480"/>
        <w:rPr>
          <w:rFonts w:ascii="宋体" w:hAnsi="宋体"/>
          <w:sz w:val="24"/>
        </w:rPr>
      </w:pPr>
      <w:r>
        <w:rPr>
          <w:rFonts w:ascii="宋体" w:hAnsi="宋体" w:hint="eastAsia"/>
          <w:sz w:val="24"/>
        </w:rPr>
        <w:t>本基金采用定性分析与定量分析相结合的方法，综合分析国内外政治经济环境、经济基本面状况、宏观政策变化、金融市场形势等多方面因素，通过对货币市场、债券市场和股票市场的整体估值状况比较分析，对各主要投资品种市场</w:t>
      </w:r>
      <w:r>
        <w:rPr>
          <w:rFonts w:ascii="宋体" w:hAnsi="宋体" w:hint="eastAsia"/>
          <w:sz w:val="24"/>
        </w:rPr>
        <w:t>的未来发展趋势进行研判，根据判断结果进行资产配置及组合的构建，确定基金在股票、债券、货币市场工具等资产类别上的投资比例，并随着各类资产风险收益特征的相对变化，适时动态调整各资产类别的投资比例，在控制投资组合整体风险基础上力争提高收益。</w:t>
      </w:r>
    </w:p>
    <w:p w:rsidR="008D2346" w:rsidRDefault="005C4EFA">
      <w:pPr>
        <w:spacing w:line="360" w:lineRule="auto"/>
        <w:ind w:firstLineChars="200" w:firstLine="480"/>
        <w:rPr>
          <w:rFonts w:ascii="宋体" w:hAnsi="宋体"/>
          <w:sz w:val="24"/>
        </w:rPr>
      </w:pPr>
      <w:r>
        <w:rPr>
          <w:rFonts w:ascii="宋体" w:hAnsi="宋体" w:hint="eastAsia"/>
          <w:sz w:val="24"/>
        </w:rPr>
        <w:t>本基金进行综合分析的各项指标和因素主要包括：基本面分析方面主要包括</w:t>
      </w:r>
      <w:r>
        <w:rPr>
          <w:rFonts w:ascii="宋体" w:hAnsi="宋体" w:hint="eastAsia"/>
          <w:sz w:val="24"/>
        </w:rPr>
        <w:lastRenderedPageBreak/>
        <w:t>国民生产总值、居民消费价格指数、工业增加值、失业率水平、固定资产投资总量、发电量等宏观经济统计数据；政策面分析方面主要包括存款准备金率、存贷款利率、再贴现率、公开市场操作等各项货币政策，财政支出总量、转移支付水</w:t>
      </w:r>
      <w:r>
        <w:rPr>
          <w:rFonts w:ascii="宋体" w:hAnsi="宋体" w:hint="eastAsia"/>
          <w:sz w:val="24"/>
        </w:rPr>
        <w:t>平以及税收政策等财政政策；金融市场分析方面主要包括市场投资者参与度、市场资金供求变化、市场估值水平等。</w:t>
      </w:r>
    </w:p>
    <w:p w:rsidR="008D2346" w:rsidRDefault="005C4EF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、行业配置策略</w:t>
      </w:r>
    </w:p>
    <w:p w:rsidR="008D2346" w:rsidRDefault="005C4EFA">
      <w:pPr>
        <w:spacing w:line="360" w:lineRule="auto"/>
        <w:ind w:firstLineChars="200" w:firstLine="480"/>
        <w:rPr>
          <w:rFonts w:ascii="宋体" w:hAnsi="宋体"/>
          <w:sz w:val="24"/>
        </w:rPr>
      </w:pPr>
      <w:r>
        <w:rPr>
          <w:rFonts w:ascii="宋体" w:hAnsi="宋体" w:hint="eastAsia"/>
          <w:sz w:val="24"/>
        </w:rPr>
        <w:t>本基金按照自上而下的方法，根据宏观经济周期、行业生命周期、行业结构升级、宏观和产业政策等方面的变化情况，分析这些变化对不同行业景气状况的影响，同时依据投资时钟理论，通过模拟各行业对宏观经济周期所处阶段的不同敏感程度，结合货币和财政政策的变化对行业的影响，发现国内行业周期轮换规律，对经济周期循环下的景气行业进行中长期战略资产配置。在此基础上，结合行业自身估值水平，并借助数量化方法筛选出预期能够获得超额收益的行业，进行战术资产配置。</w:t>
      </w:r>
    </w:p>
    <w:p w:rsidR="008D2346" w:rsidRDefault="005C4EF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、股票投资策略</w:t>
      </w:r>
    </w:p>
    <w:p w:rsidR="008D2346" w:rsidRDefault="005C4EFA">
      <w:pPr>
        <w:spacing w:line="360" w:lineRule="auto"/>
        <w:ind w:firstLineChars="200" w:firstLine="480"/>
        <w:rPr>
          <w:rFonts w:ascii="宋体" w:hAnsi="宋体"/>
          <w:sz w:val="24"/>
        </w:rPr>
      </w:pPr>
      <w:r>
        <w:rPr>
          <w:rFonts w:ascii="宋体" w:hAnsi="宋体" w:hint="eastAsia"/>
          <w:sz w:val="24"/>
        </w:rPr>
        <w:t>本基金的股票投资策略可以概括为</w:t>
      </w:r>
      <w:r>
        <w:rPr>
          <w:rFonts w:ascii="宋体" w:hAnsi="宋体" w:hint="eastAsia"/>
          <w:sz w:val="24"/>
        </w:rPr>
        <w:t xml:space="preserve">: </w:t>
      </w:r>
      <w:r>
        <w:rPr>
          <w:rFonts w:ascii="宋体" w:hAnsi="宋体" w:hint="eastAsia"/>
          <w:sz w:val="24"/>
        </w:rPr>
        <w:t>以企业的可持续发展特征评估</w:t>
      </w:r>
      <w:r>
        <w:rPr>
          <w:rFonts w:ascii="宋体" w:hAnsi="宋体" w:hint="eastAsia"/>
          <w:sz w:val="24"/>
        </w:rPr>
        <w:t>为股票选择的基础</w:t>
      </w:r>
      <w:r>
        <w:rPr>
          <w:rFonts w:ascii="宋体" w:hAnsi="宋体" w:hint="eastAsia"/>
          <w:sz w:val="24"/>
        </w:rPr>
        <w:t>,</w:t>
      </w:r>
      <w:r>
        <w:rPr>
          <w:rFonts w:ascii="宋体" w:hAnsi="宋体" w:hint="eastAsia"/>
          <w:sz w:val="24"/>
        </w:rPr>
        <w:t>以企业的综合性成长评估为股票选择的增强因素，并在此基础上精选具有估值优势的个股。其中，对企业的可持续发展特征评估是选股策略的核心，本基金将以评估结果为主要依据，形成可持续发展公司股票池，作为本基金股票投资的基础。实施股票投资策略的三个步骤概述如下：</w:t>
      </w:r>
    </w:p>
    <w:p w:rsidR="008D2346" w:rsidRDefault="005C4EF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）可持续发展公司股票池的构建和维护：</w:t>
      </w:r>
    </w:p>
    <w:p w:rsidR="008D2346" w:rsidRDefault="005C4EFA">
      <w:pPr>
        <w:spacing w:line="360" w:lineRule="auto"/>
        <w:ind w:firstLineChars="200" w:firstLine="480"/>
        <w:rPr>
          <w:rFonts w:ascii="宋体" w:hAnsi="宋体"/>
          <w:sz w:val="24"/>
        </w:rPr>
      </w:pPr>
      <w:r>
        <w:rPr>
          <w:rFonts w:ascii="宋体" w:hAnsi="宋体" w:hint="eastAsia"/>
          <w:sz w:val="24"/>
        </w:rPr>
        <w:t>本基金认为，企业的可持续发展特征的体现方式是多方面的，但其最直接和本质性的体现形式是企业的主营业务利润率水平及其长期可持续性，长期可持续的高水平的主营业务利润率是企业各方面核心竞争力的综合体现，是带动企</w:t>
      </w:r>
      <w:r>
        <w:rPr>
          <w:rFonts w:ascii="宋体" w:hAnsi="宋体" w:hint="eastAsia"/>
          <w:sz w:val="24"/>
        </w:rPr>
        <w:t>业外延式成长的内生性驱动力。因此，本基金构建可持续发展公司股票池的过程分为三步：首先评估公司的历史主营业务利润率水平和资产收益率水平，以剔除过往成长质量不高的公司；再对影响公司可持续发展的主要风险因素进行分析，剔除发展方式具有较大潜在风险的公司；最后，通过重点分析公司的核心竞争力评估公司的可持续发展状况，精选可持续发展状况优良的公司，此为股票池构建的核心环节。</w:t>
      </w:r>
    </w:p>
    <w:p w:rsidR="008D2346" w:rsidRDefault="005C4EFA">
      <w:pPr>
        <w:spacing w:line="360" w:lineRule="auto"/>
        <w:ind w:firstLineChars="200" w:firstLine="480"/>
        <w:rPr>
          <w:rFonts w:ascii="宋体" w:hAnsi="宋体"/>
          <w:sz w:val="24"/>
        </w:rPr>
      </w:pPr>
      <w:r>
        <w:rPr>
          <w:rFonts w:ascii="宋体" w:hAnsi="宋体" w:hint="eastAsia"/>
          <w:sz w:val="24"/>
        </w:rPr>
        <w:lastRenderedPageBreak/>
        <w:t>1</w:t>
      </w:r>
      <w:r>
        <w:rPr>
          <w:rFonts w:ascii="宋体" w:hAnsi="宋体" w:hint="eastAsia"/>
          <w:sz w:val="24"/>
        </w:rPr>
        <w:t>）过往可持续发展状况评估</w:t>
      </w:r>
    </w:p>
    <w:p w:rsidR="008D2346" w:rsidRDefault="005C4EFA">
      <w:pPr>
        <w:spacing w:line="360" w:lineRule="auto"/>
        <w:ind w:firstLineChars="200" w:firstLine="480"/>
        <w:rPr>
          <w:rFonts w:ascii="宋体" w:hAnsi="宋体"/>
          <w:sz w:val="24"/>
        </w:rPr>
      </w:pPr>
      <w:r>
        <w:rPr>
          <w:rFonts w:ascii="宋体" w:hAnsi="宋体" w:hint="eastAsia"/>
          <w:sz w:val="24"/>
        </w:rPr>
        <w:t>在剔除流动性较差的股票后，考察满足本基金基本流动性要求的上市公司的过往可持续发展状况。为了客观综合地反映该项状况，将公司</w:t>
      </w:r>
      <w:r>
        <w:rPr>
          <w:rFonts w:ascii="宋体" w:hAnsi="宋体" w:hint="eastAsia"/>
          <w:sz w:val="24"/>
        </w:rPr>
        <w:t>过去五年的主营业务综合利润率指标和净资产收益率指标进行加权平均（</w:t>
      </w:r>
      <w:r>
        <w:rPr>
          <w:rFonts w:ascii="宋体" w:hAnsi="宋体" w:hint="eastAsia"/>
          <w:sz w:val="24"/>
        </w:rPr>
        <w:t>1/3*</w:t>
      </w:r>
      <w:r>
        <w:rPr>
          <w:rFonts w:ascii="宋体" w:hAnsi="宋体" w:hint="eastAsia"/>
          <w:sz w:val="24"/>
        </w:rPr>
        <w:t>最近</w:t>
      </w:r>
      <w:r>
        <w:rPr>
          <w:rFonts w:ascii="宋体" w:hAnsi="宋体" w:hint="eastAsia"/>
          <w:sz w:val="24"/>
        </w:rPr>
        <w:t>5</w:t>
      </w:r>
      <w:r>
        <w:rPr>
          <w:rFonts w:ascii="宋体" w:hAnsi="宋体" w:hint="eastAsia"/>
          <w:sz w:val="24"/>
        </w:rPr>
        <w:t>年主营业务平均毛利率</w:t>
      </w:r>
      <w:r>
        <w:rPr>
          <w:rFonts w:ascii="宋体" w:hAnsi="宋体" w:hint="eastAsia"/>
          <w:sz w:val="24"/>
        </w:rPr>
        <w:t>+1/3*</w:t>
      </w:r>
      <w:r>
        <w:rPr>
          <w:rFonts w:ascii="宋体" w:hAnsi="宋体" w:hint="eastAsia"/>
          <w:sz w:val="24"/>
        </w:rPr>
        <w:t>最近</w:t>
      </w:r>
      <w:r>
        <w:rPr>
          <w:rFonts w:ascii="宋体" w:hAnsi="宋体" w:hint="eastAsia"/>
          <w:sz w:val="24"/>
        </w:rPr>
        <w:t>5</w:t>
      </w:r>
      <w:r>
        <w:rPr>
          <w:rFonts w:ascii="宋体" w:hAnsi="宋体" w:hint="eastAsia"/>
          <w:sz w:val="24"/>
        </w:rPr>
        <w:t>年主营业务平均净利率</w:t>
      </w:r>
      <w:r>
        <w:rPr>
          <w:rFonts w:ascii="宋体" w:hAnsi="宋体" w:hint="eastAsia"/>
          <w:sz w:val="24"/>
        </w:rPr>
        <w:t>+1/3*</w:t>
      </w:r>
      <w:r>
        <w:rPr>
          <w:rFonts w:ascii="宋体" w:hAnsi="宋体" w:hint="eastAsia"/>
          <w:sz w:val="24"/>
        </w:rPr>
        <w:t>最近</w:t>
      </w:r>
      <w:r>
        <w:rPr>
          <w:rFonts w:ascii="宋体" w:hAnsi="宋体" w:hint="eastAsia"/>
          <w:sz w:val="24"/>
        </w:rPr>
        <w:t>5</w:t>
      </w:r>
      <w:r>
        <w:rPr>
          <w:rFonts w:ascii="宋体" w:hAnsi="宋体" w:hint="eastAsia"/>
          <w:sz w:val="24"/>
        </w:rPr>
        <w:t>年平均净资产收益率），再对各公司的该指标进行排序，剔除该指标排名靠后的</w:t>
      </w:r>
      <w:r>
        <w:rPr>
          <w:rFonts w:ascii="宋体" w:hAnsi="宋体" w:hint="eastAsia"/>
          <w:sz w:val="24"/>
        </w:rPr>
        <w:t>20%</w:t>
      </w:r>
      <w:r>
        <w:rPr>
          <w:rFonts w:ascii="宋体" w:hAnsi="宋体" w:hint="eastAsia"/>
          <w:sz w:val="24"/>
        </w:rPr>
        <w:t>公司</w:t>
      </w:r>
      <w:r>
        <w:rPr>
          <w:rFonts w:ascii="宋体" w:hAnsi="宋体" w:hint="eastAsia"/>
          <w:sz w:val="24"/>
        </w:rPr>
        <w:t>,</w:t>
      </w:r>
      <w:r>
        <w:rPr>
          <w:rFonts w:ascii="宋体" w:hAnsi="宋体" w:hint="eastAsia"/>
          <w:sz w:val="24"/>
        </w:rPr>
        <w:t>对剩余公司进行后续的分析评估。通过剔除该项指标排名较低的公司，可淘汰最近</w:t>
      </w:r>
      <w:r>
        <w:rPr>
          <w:rFonts w:ascii="宋体" w:hAnsi="宋体" w:hint="eastAsia"/>
          <w:sz w:val="24"/>
        </w:rPr>
        <w:t>5</w:t>
      </w:r>
      <w:r>
        <w:rPr>
          <w:rFonts w:ascii="宋体" w:hAnsi="宋体" w:hint="eastAsia"/>
          <w:sz w:val="24"/>
        </w:rPr>
        <w:t>年内成长质量较低、可持续发展动力明显不足的上市公司。</w:t>
      </w:r>
    </w:p>
    <w:p w:rsidR="008D2346" w:rsidRDefault="005C4EF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）可持续发展风险评估</w:t>
      </w:r>
    </w:p>
    <w:p w:rsidR="008D2346" w:rsidRDefault="005C4EFA">
      <w:pPr>
        <w:spacing w:line="360" w:lineRule="auto"/>
        <w:ind w:firstLineChars="200" w:firstLine="480"/>
        <w:rPr>
          <w:rFonts w:ascii="宋体" w:hAnsi="宋体"/>
          <w:sz w:val="24"/>
        </w:rPr>
      </w:pPr>
      <w:r>
        <w:rPr>
          <w:rFonts w:ascii="宋体" w:hAnsi="宋体" w:hint="eastAsia"/>
          <w:sz w:val="24"/>
        </w:rPr>
        <w:t>随着我国经济结构转型期的到来，除了当前的经济效益以外，我国对企业在环境友好、社会责任和公司治理等方面的实际履行情况愈发关注，逐渐</w:t>
      </w:r>
      <w:r>
        <w:rPr>
          <w:rFonts w:ascii="宋体" w:hAnsi="宋体" w:hint="eastAsia"/>
          <w:sz w:val="24"/>
        </w:rPr>
        <w:t>成为企业是否能够保持可持续发展的基本前提条件。</w:t>
      </w:r>
    </w:p>
    <w:p w:rsidR="008D2346" w:rsidRDefault="005C4EFA">
      <w:pPr>
        <w:spacing w:line="360" w:lineRule="auto"/>
        <w:ind w:firstLineChars="200" w:firstLine="480"/>
        <w:rPr>
          <w:rFonts w:ascii="宋体" w:hAnsi="宋体"/>
          <w:sz w:val="24"/>
        </w:rPr>
      </w:pPr>
      <w:r>
        <w:rPr>
          <w:rFonts w:ascii="宋体" w:hAnsi="宋体" w:hint="eastAsia"/>
          <w:sz w:val="24"/>
        </w:rPr>
        <w:t>为了对上市公司在环境友好、社会责任和公司治理等方面的实际履行情况进行综合评估，在投资中能够有效揭示目标公司的可持续发展风险，本基金管理人下设的研究部的各行业研究员将对自己负责研究行业中的各公司的上述三方面进行综合评估，并对各公司的可持续发展风险度进行综合排名，剔除各行业内可持续发展风险度综合排名较高的</w:t>
      </w:r>
      <w:r>
        <w:rPr>
          <w:rFonts w:ascii="宋体" w:hAnsi="宋体" w:hint="eastAsia"/>
          <w:sz w:val="24"/>
        </w:rPr>
        <w:t>20%</w:t>
      </w:r>
      <w:r>
        <w:rPr>
          <w:rFonts w:ascii="宋体" w:hAnsi="宋体" w:hint="eastAsia"/>
          <w:sz w:val="24"/>
        </w:rPr>
        <w:t>公司</w:t>
      </w:r>
      <w:r>
        <w:rPr>
          <w:rFonts w:ascii="宋体" w:hAnsi="宋体" w:hint="eastAsia"/>
          <w:sz w:val="24"/>
        </w:rPr>
        <w:t>,</w:t>
      </w:r>
      <w:r>
        <w:rPr>
          <w:rFonts w:ascii="宋体" w:hAnsi="宋体" w:hint="eastAsia"/>
          <w:sz w:val="24"/>
        </w:rPr>
        <w:t>对剩余公司进行后续的分析评估。通过剔除风险度排名较高的公司，可在各行业内淘汰发展模式存在较大潜在风险和发展隐患的公司。研究员对各公司的可持续发展风险度</w:t>
      </w:r>
      <w:r>
        <w:rPr>
          <w:rFonts w:ascii="宋体" w:hAnsi="宋体" w:hint="eastAsia"/>
          <w:sz w:val="24"/>
        </w:rPr>
        <w:t>进行综合排名的主要依据包括以下三方面因素，每个因素中包含了若干定性和定量指标：</w:t>
      </w:r>
    </w:p>
    <w:p w:rsidR="008D2346" w:rsidRDefault="005C4EFA">
      <w:pPr>
        <w:spacing w:line="360" w:lineRule="auto"/>
        <w:ind w:firstLineChars="200" w:firstLine="480"/>
        <w:rPr>
          <w:rFonts w:ascii="宋体" w:hAnsi="宋体"/>
          <w:sz w:val="24"/>
        </w:rPr>
      </w:pPr>
      <w:r>
        <w:rPr>
          <w:rFonts w:ascii="宋体" w:hAnsi="宋体" w:hint="eastAsia"/>
          <w:sz w:val="24"/>
        </w:rPr>
        <w:t>A</w:t>
      </w:r>
      <w:r>
        <w:rPr>
          <w:rFonts w:ascii="宋体" w:hAnsi="宋体" w:hint="eastAsia"/>
          <w:sz w:val="24"/>
        </w:rPr>
        <w:t>、社会责任：主要考察企业的法律责任和社会道德责任的实际履行情况。企业的法律责任主要包括税收责任、雇主责任等；社会道德责任主要是指公司满足社会准则、规范和价值观、回报社会的责任。</w:t>
      </w:r>
    </w:p>
    <w:p w:rsidR="008D2346" w:rsidRDefault="005C4EFA">
      <w:pPr>
        <w:spacing w:line="360" w:lineRule="auto"/>
        <w:ind w:firstLineChars="200" w:firstLine="480"/>
        <w:rPr>
          <w:rFonts w:ascii="宋体" w:hAnsi="宋体"/>
          <w:sz w:val="24"/>
        </w:rPr>
      </w:pPr>
      <w:r>
        <w:rPr>
          <w:rFonts w:ascii="宋体" w:hAnsi="宋体" w:hint="eastAsia"/>
          <w:sz w:val="24"/>
        </w:rPr>
        <w:t>B</w:t>
      </w:r>
      <w:r>
        <w:rPr>
          <w:rFonts w:ascii="宋体" w:hAnsi="宋体" w:hint="eastAsia"/>
          <w:sz w:val="24"/>
        </w:rPr>
        <w:t>、环境友好：主要考察企业的环保责任实际履行情况，即公司保护和利用公司自有资源和社会资源的情况。具体地，需考察公司是否始终遵守国家及所在地方政府的环境政策和条例，是否制定了有专门为保护环境及提高资源利用效率的方案及措施及实际执行情况，以及对已造成环境污染或环境污染潜在项目的信息披露报告的及时性和内容翔实性。在量化指标选择上，可通过计算公司的单位收入能耗、单位工业产值主要污染物排放量、环保投资率、横向比较公司在同行</w:t>
      </w:r>
      <w:r>
        <w:rPr>
          <w:rFonts w:ascii="宋体" w:hAnsi="宋体" w:hint="eastAsia"/>
          <w:sz w:val="24"/>
        </w:rPr>
        <w:lastRenderedPageBreak/>
        <w:t>业的环保表现等方法，评估公司的环保友好表现。</w:t>
      </w:r>
    </w:p>
    <w:p w:rsidR="008D2346" w:rsidRDefault="005C4EFA">
      <w:pPr>
        <w:spacing w:line="360" w:lineRule="auto"/>
        <w:ind w:firstLineChars="200" w:firstLine="480"/>
        <w:rPr>
          <w:rFonts w:ascii="宋体" w:hAnsi="宋体"/>
          <w:sz w:val="24"/>
        </w:rPr>
      </w:pPr>
      <w:r>
        <w:rPr>
          <w:rFonts w:ascii="宋体" w:hAnsi="宋体" w:hint="eastAsia"/>
          <w:sz w:val="24"/>
        </w:rPr>
        <w:t>C</w:t>
      </w:r>
      <w:r>
        <w:rPr>
          <w:rFonts w:ascii="宋体" w:hAnsi="宋体" w:hint="eastAsia"/>
          <w:sz w:val="24"/>
        </w:rPr>
        <w:t>、公司治理：公司治理结构是通过企业的发展理念和制</w:t>
      </w:r>
      <w:r>
        <w:rPr>
          <w:rFonts w:ascii="宋体" w:hAnsi="宋体" w:hint="eastAsia"/>
          <w:sz w:val="24"/>
        </w:rPr>
        <w:t>度支撑起企业的整体框架，为企业成长提供有效的激励机制，为企业的成长动力提供保障和支持。本基金从多个角度考察公司的治理状况，如董事会的独立性及多样性、委托</w:t>
      </w:r>
      <w:r>
        <w:rPr>
          <w:rFonts w:ascii="宋体" w:hAnsi="宋体" w:hint="eastAsia"/>
          <w:sz w:val="24"/>
        </w:rPr>
        <w:t>-</w:t>
      </w:r>
      <w:r>
        <w:rPr>
          <w:rFonts w:ascii="宋体" w:hAnsi="宋体" w:hint="eastAsia"/>
          <w:sz w:val="24"/>
        </w:rPr>
        <w:t>代理制度健全性、是否具有健全且可操作性强的公司管理制度、是否具有完善的风险管理和内部人监督体系、信息披露强度和公司透明度、公司文化建设状况。</w:t>
      </w:r>
    </w:p>
    <w:p w:rsidR="008D2346" w:rsidRDefault="005C4EF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）可持续发展动力评估</w:t>
      </w:r>
    </w:p>
    <w:p w:rsidR="008D2346" w:rsidRDefault="005C4EFA">
      <w:pPr>
        <w:spacing w:line="360" w:lineRule="auto"/>
        <w:ind w:firstLineChars="200" w:firstLine="480"/>
        <w:rPr>
          <w:rFonts w:ascii="宋体" w:hAnsi="宋体"/>
          <w:sz w:val="24"/>
        </w:rPr>
      </w:pPr>
      <w:r>
        <w:rPr>
          <w:rFonts w:ascii="宋体" w:hAnsi="宋体" w:hint="eastAsia"/>
          <w:sz w:val="24"/>
        </w:rPr>
        <w:t>企业的可持续发展动力是由企业的多方面内在特征和各项核心竞争力共同产生的。本基金认为，主营业务专注性、技术优势和技术创新、商业模式和市场创新、资源禀赋等四方面因素相互联系、相互影响，共同形成了企</w:t>
      </w:r>
      <w:r>
        <w:rPr>
          <w:rFonts w:ascii="宋体" w:hAnsi="宋体" w:hint="eastAsia"/>
          <w:sz w:val="24"/>
        </w:rPr>
        <w:t>业可持续发展的核心动力。相较于诸多外延式增长因素，这些内生性成长因素是公司保持较高水平的成长质量和可持续性的决定性因素。</w:t>
      </w:r>
    </w:p>
    <w:p w:rsidR="008D2346" w:rsidRDefault="005C4EFA">
      <w:pPr>
        <w:spacing w:line="360" w:lineRule="auto"/>
        <w:ind w:firstLineChars="200" w:firstLine="480"/>
        <w:rPr>
          <w:rFonts w:ascii="宋体" w:hAnsi="宋体"/>
          <w:sz w:val="24"/>
        </w:rPr>
      </w:pPr>
      <w:r>
        <w:rPr>
          <w:rFonts w:ascii="宋体" w:hAnsi="宋体" w:hint="eastAsia"/>
          <w:sz w:val="24"/>
        </w:rPr>
        <w:t>为了对上市公司在主营业务专注性、技术优势和技术创新、商业模式和市场创新、资源禀赋等方面进行综合评估，精选出具有持续的核心竞争力的公司，本基金管理人下设的研究部的各行业研究员在坚持可比性、可操作性、系统性、绝对指标分析和相对指标分析相结合等原则的基础上，将对自己负责研究行业中的各公司的上述四方面进行综合评估，形成对公司的可持续发展动力的综合评估结果，最后按照综合评估结果，选择各行业内的综合</w:t>
      </w:r>
      <w:r>
        <w:rPr>
          <w:rFonts w:ascii="宋体" w:hAnsi="宋体" w:hint="eastAsia"/>
          <w:sz w:val="24"/>
        </w:rPr>
        <w:t>评估排名靠前的</w:t>
      </w:r>
      <w:r>
        <w:rPr>
          <w:rFonts w:ascii="宋体" w:hAnsi="宋体" w:hint="eastAsia"/>
          <w:sz w:val="24"/>
        </w:rPr>
        <w:t>50%</w:t>
      </w:r>
      <w:r>
        <w:rPr>
          <w:rFonts w:ascii="宋体" w:hAnsi="宋体" w:hint="eastAsia"/>
          <w:sz w:val="24"/>
        </w:rPr>
        <w:t>公司的股票形成本基金的可持续发展公司股票池。</w:t>
      </w:r>
    </w:p>
    <w:p w:rsidR="008D2346" w:rsidRDefault="005C4EFA">
      <w:pPr>
        <w:spacing w:line="360" w:lineRule="auto"/>
        <w:ind w:firstLineChars="200" w:firstLine="480"/>
        <w:rPr>
          <w:rFonts w:ascii="宋体" w:hAnsi="宋体"/>
          <w:sz w:val="24"/>
        </w:rPr>
      </w:pPr>
      <w:r>
        <w:rPr>
          <w:rFonts w:ascii="宋体" w:hAnsi="宋体" w:hint="eastAsia"/>
          <w:sz w:val="24"/>
        </w:rPr>
        <w:t>研究员对各公司的可持续发展动力进行综合评估和排名的主要依据包括以下四方面因素，每个因素中包含了若干定性和定量指标：</w:t>
      </w:r>
    </w:p>
    <w:p w:rsidR="008D2346" w:rsidRDefault="005C4EFA">
      <w:pPr>
        <w:spacing w:line="360" w:lineRule="auto"/>
        <w:ind w:firstLineChars="200" w:firstLine="480"/>
        <w:rPr>
          <w:rFonts w:ascii="宋体" w:hAnsi="宋体"/>
          <w:sz w:val="24"/>
        </w:rPr>
      </w:pPr>
      <w:r>
        <w:rPr>
          <w:rFonts w:ascii="宋体" w:hAnsi="宋体" w:hint="eastAsia"/>
          <w:sz w:val="24"/>
        </w:rPr>
        <w:t>A</w:t>
      </w:r>
      <w:r>
        <w:rPr>
          <w:rFonts w:ascii="宋体" w:hAnsi="宋体" w:hint="eastAsia"/>
          <w:sz w:val="24"/>
        </w:rPr>
        <w:t>、主营业务专注度：本基金特别注重对公司主营业务专注度的考察，该因素是影响企业是否在所属行业内形成长期可持续的比较优势和核心竞争力的主要前提条件之一。在量化指标选择上，可通过计算公司的主营业务收入、主营业务支出和主营业务利润占比，评估公司的主营业务专注度。</w:t>
      </w:r>
    </w:p>
    <w:p w:rsidR="008D2346" w:rsidRDefault="005C4EFA">
      <w:pPr>
        <w:spacing w:line="360" w:lineRule="auto"/>
        <w:ind w:firstLineChars="200" w:firstLine="480"/>
        <w:rPr>
          <w:rFonts w:ascii="宋体" w:hAnsi="宋体"/>
          <w:sz w:val="24"/>
        </w:rPr>
      </w:pPr>
      <w:r>
        <w:rPr>
          <w:rFonts w:ascii="宋体" w:hAnsi="宋体" w:hint="eastAsia"/>
          <w:sz w:val="24"/>
        </w:rPr>
        <w:t>B</w:t>
      </w:r>
      <w:r>
        <w:rPr>
          <w:rFonts w:ascii="宋体" w:hAnsi="宋体" w:hint="eastAsia"/>
          <w:sz w:val="24"/>
        </w:rPr>
        <w:t>、技术优势和技术创新：技术优势和技术创新是企业实现科学技术成果向现实生</w:t>
      </w:r>
      <w:r>
        <w:rPr>
          <w:rFonts w:ascii="宋体" w:hAnsi="宋体" w:hint="eastAsia"/>
          <w:sz w:val="24"/>
        </w:rPr>
        <w:t>产力转化的根本途径</w:t>
      </w:r>
      <w:r>
        <w:rPr>
          <w:rFonts w:ascii="宋体" w:hAnsi="宋体" w:hint="eastAsia"/>
          <w:sz w:val="24"/>
        </w:rPr>
        <w:t xml:space="preserve">, </w:t>
      </w:r>
      <w:r>
        <w:rPr>
          <w:rFonts w:ascii="宋体" w:hAnsi="宋体" w:hint="eastAsia"/>
          <w:sz w:val="24"/>
        </w:rPr>
        <w:t>也是形成企业核心竞争力的关键和源泉。具体地，需要考察公司的主营产品是否符合产业升级趋势；企业是否采取了不易被模仿或专利保护的技术优势，确保企业在较长一段时间内独享技术领先带来的超额利润</w:t>
      </w:r>
      <w:r>
        <w:rPr>
          <w:rFonts w:ascii="宋体" w:hAnsi="宋体" w:hint="eastAsia"/>
          <w:sz w:val="24"/>
        </w:rPr>
        <w:lastRenderedPageBreak/>
        <w:t>率；企业是否制定并有效执行了鼓励技术创新的激励机制。在量化指标的选择上，可通过两大类指标考察公司的创新能力：一是创新产出指标，如新产品产值率、专利水平等项；二是创新潜力指标，包括技术创新投入率、技术开发人员比率等项。</w:t>
      </w:r>
    </w:p>
    <w:p w:rsidR="008D2346" w:rsidRDefault="005C4EFA">
      <w:pPr>
        <w:spacing w:line="360" w:lineRule="auto"/>
        <w:ind w:firstLineChars="200" w:firstLine="480"/>
        <w:rPr>
          <w:rFonts w:ascii="宋体" w:hAnsi="宋体"/>
          <w:sz w:val="24"/>
        </w:rPr>
      </w:pPr>
      <w:r>
        <w:rPr>
          <w:rFonts w:ascii="宋体" w:hAnsi="宋体" w:hint="eastAsia"/>
          <w:sz w:val="24"/>
        </w:rPr>
        <w:t>C</w:t>
      </w:r>
      <w:r>
        <w:rPr>
          <w:rFonts w:ascii="宋体" w:hAnsi="宋体" w:hint="eastAsia"/>
          <w:sz w:val="24"/>
        </w:rPr>
        <w:t>、商业模式和市场创新：商业模式和市场创新通过不断创造新盈利模式和开拓新市场</w:t>
      </w:r>
      <w:r>
        <w:rPr>
          <w:rFonts w:ascii="宋体" w:hAnsi="宋体" w:hint="eastAsia"/>
          <w:sz w:val="24"/>
        </w:rPr>
        <w:t>,</w:t>
      </w:r>
      <w:r>
        <w:rPr>
          <w:rFonts w:ascii="宋体" w:hAnsi="宋体" w:hint="eastAsia"/>
          <w:sz w:val="24"/>
        </w:rPr>
        <w:t>将创新成果</w:t>
      </w:r>
      <w:r>
        <w:rPr>
          <w:rFonts w:ascii="宋体" w:hAnsi="宋体" w:hint="eastAsia"/>
          <w:sz w:val="24"/>
        </w:rPr>
        <w:t>转化为商业价值和企业实力</w:t>
      </w:r>
      <w:r>
        <w:rPr>
          <w:rFonts w:ascii="宋体" w:hAnsi="宋体" w:hint="eastAsia"/>
          <w:sz w:val="24"/>
        </w:rPr>
        <w:t>,</w:t>
      </w:r>
      <w:r>
        <w:rPr>
          <w:rFonts w:ascii="宋体" w:hAnsi="宋体" w:hint="eastAsia"/>
          <w:sz w:val="24"/>
        </w:rPr>
        <w:t>并决定和影响着企业创新活动的规模、内容及发展方向。主要考察公司管理层是否具有不断创造全新商业模式和市场创新的理念和能力。</w:t>
      </w:r>
      <w:r>
        <w:rPr>
          <w:rFonts w:ascii="宋体" w:hAnsi="宋体" w:hint="eastAsia"/>
          <w:sz w:val="24"/>
        </w:rPr>
        <w:t xml:space="preserve"> </w:t>
      </w:r>
    </w:p>
    <w:p w:rsidR="008D2346" w:rsidRDefault="005C4EFA">
      <w:pPr>
        <w:spacing w:line="360" w:lineRule="auto"/>
        <w:ind w:firstLineChars="200" w:firstLine="480"/>
        <w:rPr>
          <w:rFonts w:ascii="宋体" w:hAnsi="宋体"/>
          <w:sz w:val="24"/>
        </w:rPr>
      </w:pPr>
      <w:r>
        <w:rPr>
          <w:rFonts w:ascii="宋体" w:hAnsi="宋体" w:hint="eastAsia"/>
          <w:sz w:val="24"/>
        </w:rPr>
        <w:t>D</w:t>
      </w:r>
      <w:r>
        <w:rPr>
          <w:rFonts w:ascii="宋体" w:hAnsi="宋体" w:hint="eastAsia"/>
          <w:sz w:val="24"/>
        </w:rPr>
        <w:t>、资源禀赋：企业的资源禀赋，是指由于企业所处的地理位置、气候条件、自然资源蕴藏等方面的不同所导致的企业专门从事某项业务的天然优势。</w:t>
      </w:r>
    </w:p>
    <w:p w:rsidR="008D2346" w:rsidRDefault="005C4EF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）综合成长性评估：</w:t>
      </w:r>
    </w:p>
    <w:p w:rsidR="008D2346" w:rsidRDefault="005C4EFA">
      <w:pPr>
        <w:spacing w:line="360" w:lineRule="auto"/>
        <w:ind w:firstLineChars="200" w:firstLine="480"/>
        <w:rPr>
          <w:rFonts w:ascii="宋体" w:hAnsi="宋体"/>
          <w:sz w:val="24"/>
        </w:rPr>
      </w:pPr>
      <w:r>
        <w:rPr>
          <w:rFonts w:ascii="宋体" w:hAnsi="宋体" w:hint="eastAsia"/>
          <w:sz w:val="24"/>
        </w:rPr>
        <w:t>本基金对可持续发展公司股票池中的个股进行综合成长性评价，兼顾历史的表现和未来的评估。历史成长性因子主要包括过往</w:t>
      </w:r>
      <w:r>
        <w:rPr>
          <w:rFonts w:ascii="宋体" w:hAnsi="宋体" w:hint="eastAsia"/>
          <w:sz w:val="24"/>
        </w:rPr>
        <w:t>5</w:t>
      </w:r>
      <w:r>
        <w:rPr>
          <w:rFonts w:ascii="宋体" w:hAnsi="宋体" w:hint="eastAsia"/>
          <w:sz w:val="24"/>
        </w:rPr>
        <w:t>年主营业务收入增长率、主营业务利润增长率、净利润增长率、总资产增长率、净资产收益率变动等指标</w:t>
      </w:r>
      <w:r>
        <w:rPr>
          <w:rFonts w:ascii="宋体" w:hAnsi="宋体" w:hint="eastAsia"/>
          <w:sz w:val="24"/>
        </w:rPr>
        <w:t>。未来成长性的评估，主要基于行业研究员对于行业和公司的以上各项成长指标的预测。</w:t>
      </w:r>
    </w:p>
    <w:p w:rsidR="008D2346" w:rsidRDefault="005C4EFA">
      <w:pPr>
        <w:spacing w:line="360" w:lineRule="auto"/>
        <w:ind w:firstLineChars="200" w:firstLine="480"/>
        <w:rPr>
          <w:rFonts w:ascii="宋体" w:hAnsi="宋体"/>
          <w:sz w:val="24"/>
        </w:rPr>
      </w:pPr>
      <w:r>
        <w:rPr>
          <w:rFonts w:ascii="宋体" w:hAnsi="宋体" w:hint="eastAsia"/>
          <w:sz w:val="24"/>
        </w:rPr>
        <w:t>本基金对公司上述各项综合成长性因子进行分析和评估，剔除可持续发展公司股票池中的外延式成长特征不足的个股，剩余股票构成本基金的基础股票库。</w:t>
      </w:r>
    </w:p>
    <w:p w:rsidR="008D2346" w:rsidRDefault="005C4EF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）价值评估与投资</w:t>
      </w:r>
    </w:p>
    <w:p w:rsidR="008D2346" w:rsidRDefault="005C4EFA">
      <w:pPr>
        <w:spacing w:line="360" w:lineRule="auto"/>
        <w:ind w:firstLineChars="200" w:firstLine="480"/>
        <w:rPr>
          <w:rFonts w:ascii="宋体" w:hAnsi="宋体"/>
          <w:sz w:val="24"/>
        </w:rPr>
      </w:pPr>
      <w:r>
        <w:rPr>
          <w:rFonts w:ascii="宋体" w:hAnsi="宋体" w:hint="eastAsia"/>
          <w:sz w:val="24"/>
        </w:rPr>
        <w:t>最后，本基金采用相对估值方法和绝对估值方法相结合的方式，在基础股票库中选择具有明显估值优势的个股进行实际投资。具体采用的方法包括股息贴现模型、自由现金流贴现模型、市盈率法、市净率法、</w:t>
      </w:r>
      <w:r>
        <w:rPr>
          <w:rFonts w:ascii="宋体" w:hAnsi="宋体" w:hint="eastAsia"/>
          <w:sz w:val="24"/>
        </w:rPr>
        <w:t>PEG</w:t>
      </w:r>
      <w:r>
        <w:rPr>
          <w:rFonts w:ascii="宋体" w:hAnsi="宋体" w:hint="eastAsia"/>
          <w:sz w:val="24"/>
        </w:rPr>
        <w:t>、</w:t>
      </w:r>
      <w:r>
        <w:rPr>
          <w:rFonts w:ascii="宋体" w:hAnsi="宋体" w:hint="eastAsia"/>
          <w:sz w:val="24"/>
        </w:rPr>
        <w:t>EV/EBITDA</w:t>
      </w:r>
      <w:r>
        <w:rPr>
          <w:rFonts w:ascii="宋体" w:hAnsi="宋体" w:hint="eastAsia"/>
          <w:sz w:val="24"/>
        </w:rPr>
        <w:t>等方法。</w:t>
      </w:r>
    </w:p>
    <w:p w:rsidR="008D2346" w:rsidRDefault="005C4EF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、固定收益类资产投资策略</w:t>
      </w:r>
    </w:p>
    <w:p w:rsidR="008D2346" w:rsidRDefault="005C4EF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）债券类属配置</w:t>
      </w:r>
      <w:r>
        <w:rPr>
          <w:rFonts w:ascii="宋体" w:hAnsi="宋体" w:hint="eastAsia"/>
          <w:sz w:val="24"/>
        </w:rPr>
        <w:t xml:space="preserve">: </w:t>
      </w:r>
    </w:p>
    <w:p w:rsidR="008D2346" w:rsidRDefault="005C4EFA">
      <w:pPr>
        <w:spacing w:line="360" w:lineRule="auto"/>
        <w:ind w:firstLineChars="200" w:firstLine="480"/>
        <w:rPr>
          <w:rFonts w:ascii="宋体" w:hAnsi="宋体"/>
          <w:sz w:val="24"/>
        </w:rPr>
      </w:pPr>
      <w:r>
        <w:rPr>
          <w:rFonts w:ascii="宋体" w:hAnsi="宋体" w:hint="eastAsia"/>
          <w:sz w:val="24"/>
        </w:rPr>
        <w:t>本基金根据国债、金融债、企业（公司）债、分离交易可转债债券部分等品种与同期限国债或央票之间收益率利差的扩大和收窄的分析，主动地增加预期利差将收窄的债券类属品种的投资比例，降低预期利差将扩大的债券类属品种的投资比例，以获取不同债券类属之间利差变化所带来的投资收益。</w:t>
      </w:r>
      <w:r>
        <w:rPr>
          <w:rFonts w:ascii="宋体" w:hAnsi="宋体" w:hint="eastAsia"/>
          <w:sz w:val="24"/>
        </w:rPr>
        <w:t xml:space="preserve"> </w:t>
      </w:r>
    </w:p>
    <w:p w:rsidR="008D2346" w:rsidRDefault="005C4EF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）债券投资策略</w:t>
      </w:r>
      <w:r>
        <w:rPr>
          <w:rFonts w:ascii="宋体" w:hAnsi="宋体" w:hint="eastAsia"/>
          <w:sz w:val="24"/>
        </w:rPr>
        <w:t xml:space="preserve">: </w:t>
      </w:r>
    </w:p>
    <w:p w:rsidR="008D2346" w:rsidRDefault="005C4EFA">
      <w:pPr>
        <w:spacing w:line="360" w:lineRule="auto"/>
        <w:ind w:firstLineChars="200" w:firstLine="480"/>
        <w:rPr>
          <w:rFonts w:ascii="宋体" w:hAnsi="宋体"/>
          <w:sz w:val="24"/>
        </w:rPr>
      </w:pPr>
      <w:r>
        <w:rPr>
          <w:rFonts w:ascii="宋体" w:hAnsi="宋体" w:hint="eastAsia"/>
          <w:sz w:val="24"/>
        </w:rPr>
        <w:lastRenderedPageBreak/>
        <w:t>债券投资在保证资产流动性的基础上，采取利率预期策略、信用风险管理和时机策略相结合的积极性投资方法，力求在控制各类风险的基础上获取稳定的收益。</w:t>
      </w:r>
      <w:r>
        <w:rPr>
          <w:rFonts w:ascii="宋体" w:hAnsi="宋体" w:hint="eastAsia"/>
          <w:sz w:val="24"/>
        </w:rPr>
        <w:t xml:space="preserve"> </w:t>
      </w:r>
    </w:p>
    <w:p w:rsidR="008D2346" w:rsidRDefault="005C4EFA">
      <w:pPr>
        <w:spacing w:line="360" w:lineRule="auto"/>
        <w:ind w:firstLineChars="200" w:firstLine="480"/>
        <w:rPr>
          <w:rFonts w:ascii="宋体" w:hAnsi="宋体"/>
          <w:sz w:val="24"/>
        </w:rPr>
      </w:pPr>
      <w:r>
        <w:rPr>
          <w:rFonts w:ascii="宋体" w:hAnsi="宋体" w:hint="eastAsia"/>
          <w:sz w:val="24"/>
        </w:rPr>
        <w:t>①</w:t>
      </w:r>
      <w:r>
        <w:rPr>
          <w:rFonts w:ascii="宋体" w:hAnsi="宋体" w:hint="eastAsia"/>
          <w:sz w:val="24"/>
        </w:rPr>
        <w:t xml:space="preserve"> </w:t>
      </w:r>
      <w:r>
        <w:rPr>
          <w:rFonts w:ascii="宋体" w:hAnsi="宋体" w:hint="eastAsia"/>
          <w:sz w:val="24"/>
        </w:rPr>
        <w:t>利率预期与久期控制策略</w:t>
      </w:r>
      <w:r>
        <w:rPr>
          <w:rFonts w:ascii="宋体" w:hAnsi="宋体" w:hint="eastAsia"/>
          <w:sz w:val="24"/>
        </w:rPr>
        <w:t>:</w:t>
      </w:r>
    </w:p>
    <w:p w:rsidR="008D2346" w:rsidRDefault="005C4EFA">
      <w:pPr>
        <w:spacing w:line="360" w:lineRule="auto"/>
        <w:ind w:firstLineChars="200" w:firstLine="480"/>
        <w:rPr>
          <w:rFonts w:ascii="宋体" w:hAnsi="宋体"/>
          <w:sz w:val="24"/>
        </w:rPr>
      </w:pPr>
      <w:r>
        <w:rPr>
          <w:rFonts w:ascii="宋体" w:hAnsi="宋体" w:hint="eastAsia"/>
          <w:sz w:val="24"/>
        </w:rPr>
        <w:t>本基金密切跟踪最新发布的宏观经济数据和金融运行数</w:t>
      </w:r>
      <w:r>
        <w:rPr>
          <w:rFonts w:ascii="宋体" w:hAnsi="宋体" w:hint="eastAsia"/>
          <w:sz w:val="24"/>
        </w:rPr>
        <w:t>据，分析宏观经济运行的可能情景，预测财政政策、货币政策等政府宏观经济政策取向，分析金融市场资金供求状况变化趋势，在此基础上预测市场利率水平变动趋势，以及收益率曲线变化趋势。在预期市场利率水平将上升时，降低组合的久期；预期市场利率将下降时，提高组合的久期。并根据收益率曲线变化情况制定相应的债券组合期限结构策略，如子弹型组合、哑铃型组合或者阶梯型组合等。</w:t>
      </w:r>
      <w:r>
        <w:rPr>
          <w:rFonts w:ascii="宋体" w:hAnsi="宋体" w:hint="eastAsia"/>
          <w:sz w:val="24"/>
        </w:rPr>
        <w:t xml:space="preserve"> </w:t>
      </w:r>
    </w:p>
    <w:p w:rsidR="008D2346" w:rsidRDefault="005C4EFA">
      <w:pPr>
        <w:spacing w:line="360" w:lineRule="auto"/>
        <w:ind w:firstLineChars="200" w:firstLine="480"/>
        <w:rPr>
          <w:rFonts w:ascii="宋体" w:hAnsi="宋体"/>
          <w:sz w:val="24"/>
        </w:rPr>
      </w:pPr>
      <w:r>
        <w:rPr>
          <w:rFonts w:ascii="宋体" w:hAnsi="宋体" w:hint="eastAsia"/>
          <w:sz w:val="24"/>
        </w:rPr>
        <w:t>②</w:t>
      </w:r>
      <w:r>
        <w:rPr>
          <w:rFonts w:ascii="宋体" w:hAnsi="宋体" w:hint="eastAsia"/>
          <w:sz w:val="24"/>
        </w:rPr>
        <w:t xml:space="preserve"> </w:t>
      </w:r>
      <w:r>
        <w:rPr>
          <w:rFonts w:ascii="宋体" w:hAnsi="宋体" w:hint="eastAsia"/>
          <w:sz w:val="24"/>
        </w:rPr>
        <w:t>个券选择策略</w:t>
      </w:r>
      <w:r>
        <w:rPr>
          <w:rFonts w:ascii="宋体" w:hAnsi="宋体" w:hint="eastAsia"/>
          <w:sz w:val="24"/>
        </w:rPr>
        <w:t xml:space="preserve">: </w:t>
      </w:r>
    </w:p>
    <w:p w:rsidR="008D2346" w:rsidRDefault="005C4EFA">
      <w:pPr>
        <w:spacing w:line="360" w:lineRule="auto"/>
        <w:ind w:firstLineChars="200" w:firstLine="480"/>
        <w:rPr>
          <w:rFonts w:ascii="宋体" w:hAnsi="宋体"/>
          <w:sz w:val="24"/>
        </w:rPr>
      </w:pPr>
      <w:r>
        <w:rPr>
          <w:rFonts w:ascii="宋体" w:hAnsi="宋体" w:hint="eastAsia"/>
          <w:sz w:val="24"/>
        </w:rPr>
        <w:t>个券选择层面，对各信用品种进行详细的财务分析和非财务分析后，进行个券选择。财务分析方面，以企业财务报表为依据，对企业规模、资产负债结构</w:t>
      </w:r>
      <w:r>
        <w:rPr>
          <w:rFonts w:ascii="宋体" w:hAnsi="宋体" w:hint="eastAsia"/>
          <w:sz w:val="24"/>
        </w:rPr>
        <w:t>、偿债能力和盈利能力四方面进行评分；非财务分析方面（包括管理能力、市场地位和发展前景等指标）则主要采取实地调研和电话会议等形式实施。</w:t>
      </w:r>
      <w:r>
        <w:rPr>
          <w:rFonts w:ascii="宋体" w:hAnsi="宋体" w:hint="eastAsia"/>
          <w:sz w:val="24"/>
        </w:rPr>
        <w:t xml:space="preserve"> </w:t>
      </w:r>
    </w:p>
    <w:p w:rsidR="008D2346" w:rsidRDefault="005C4EFA">
      <w:pPr>
        <w:spacing w:line="360" w:lineRule="auto"/>
        <w:ind w:firstLineChars="200" w:firstLine="480"/>
        <w:rPr>
          <w:rFonts w:ascii="宋体" w:hAnsi="宋体"/>
          <w:sz w:val="24"/>
        </w:rPr>
      </w:pPr>
      <w:r>
        <w:rPr>
          <w:rFonts w:ascii="宋体" w:hAnsi="宋体" w:hint="eastAsia"/>
          <w:sz w:val="24"/>
        </w:rPr>
        <w:t>③</w:t>
      </w:r>
      <w:r>
        <w:rPr>
          <w:rFonts w:ascii="宋体" w:hAnsi="宋体" w:hint="eastAsia"/>
          <w:sz w:val="24"/>
        </w:rPr>
        <w:t xml:space="preserve"> </w:t>
      </w:r>
      <w:r>
        <w:rPr>
          <w:rFonts w:ascii="宋体" w:hAnsi="宋体" w:hint="eastAsia"/>
          <w:sz w:val="24"/>
        </w:rPr>
        <w:t>时机策略</w:t>
      </w:r>
      <w:r>
        <w:rPr>
          <w:rFonts w:ascii="宋体" w:hAnsi="宋体" w:hint="eastAsia"/>
          <w:sz w:val="24"/>
        </w:rPr>
        <w:t xml:space="preserve">: </w:t>
      </w:r>
    </w:p>
    <w:p w:rsidR="008D2346" w:rsidRDefault="005C4EFA">
      <w:pPr>
        <w:spacing w:line="360" w:lineRule="auto"/>
        <w:ind w:firstLineChars="200" w:firstLine="480"/>
        <w:rPr>
          <w:rFonts w:ascii="宋体" w:hAnsi="宋体"/>
          <w:sz w:val="24"/>
        </w:rPr>
      </w:pPr>
      <w:r>
        <w:rPr>
          <w:rFonts w:ascii="宋体" w:hAnsi="宋体" w:hint="eastAsia"/>
          <w:sz w:val="24"/>
        </w:rPr>
        <w:t>i.</w:t>
      </w:r>
      <w:r>
        <w:rPr>
          <w:rFonts w:ascii="宋体" w:hAnsi="宋体" w:hint="eastAsia"/>
          <w:sz w:val="24"/>
        </w:rPr>
        <w:t>价值分析策略。</w:t>
      </w:r>
      <w:r>
        <w:rPr>
          <w:rFonts w:ascii="宋体" w:hAnsi="宋体" w:hint="eastAsia"/>
          <w:sz w:val="24"/>
        </w:rPr>
        <w:t xml:space="preserve"> </w:t>
      </w:r>
      <w:r>
        <w:rPr>
          <w:rFonts w:ascii="宋体" w:hAnsi="宋体" w:hint="eastAsia"/>
          <w:sz w:val="24"/>
        </w:rPr>
        <w:t>根据当日收益率曲线和债券特性，建立债券的估值模型，</w:t>
      </w:r>
      <w:r>
        <w:rPr>
          <w:rFonts w:ascii="宋体" w:hAnsi="宋体" w:hint="eastAsia"/>
          <w:sz w:val="24"/>
        </w:rPr>
        <w:t xml:space="preserve"> </w:t>
      </w:r>
      <w:r>
        <w:rPr>
          <w:rFonts w:ascii="宋体" w:hAnsi="宋体" w:hint="eastAsia"/>
          <w:sz w:val="24"/>
        </w:rPr>
        <w:t>对当日无交易的债券计算理论价值，买进价格低于价值的债券；相反，卖出价格高于价值的债券。</w:t>
      </w:r>
    </w:p>
    <w:p w:rsidR="008D2346" w:rsidRDefault="005C4EFA">
      <w:pPr>
        <w:spacing w:line="360" w:lineRule="auto"/>
        <w:ind w:firstLineChars="200" w:firstLine="480"/>
        <w:rPr>
          <w:rFonts w:ascii="宋体" w:hAnsi="宋体"/>
          <w:sz w:val="24"/>
        </w:rPr>
      </w:pPr>
      <w:r>
        <w:rPr>
          <w:rFonts w:ascii="宋体" w:hAnsi="宋体" w:hint="eastAsia"/>
          <w:sz w:val="24"/>
        </w:rPr>
        <w:t>ⅱ</w:t>
      </w:r>
      <w:r>
        <w:rPr>
          <w:rFonts w:ascii="宋体" w:hAnsi="宋体" w:hint="eastAsia"/>
          <w:sz w:val="24"/>
        </w:rPr>
        <w:t>.</w:t>
      </w:r>
      <w:r>
        <w:rPr>
          <w:rFonts w:ascii="宋体" w:hAnsi="宋体" w:hint="eastAsia"/>
          <w:sz w:val="24"/>
        </w:rPr>
        <w:t>骑乘策略。当收益率曲线比较陡峭时，也即相邻期限利差较大时，可以买入期限位于收益率曲线陡峭处的债券，也即收益率水平处于相对高位的债券，随着持有期限的延长，债券的剩余期限将会缩短，从而此时债券的收益</w:t>
      </w:r>
      <w:r>
        <w:rPr>
          <w:rFonts w:ascii="宋体" w:hAnsi="宋体" w:hint="eastAsia"/>
          <w:sz w:val="24"/>
        </w:rPr>
        <w:t>率水平将会较投资期初有所下降，通过债券的收益率的下滑，进而获得资本利得收益。</w:t>
      </w:r>
      <w:r>
        <w:rPr>
          <w:rFonts w:ascii="宋体" w:hAnsi="宋体" w:hint="eastAsia"/>
          <w:sz w:val="24"/>
        </w:rPr>
        <w:t xml:space="preserve"> </w:t>
      </w:r>
    </w:p>
    <w:p w:rsidR="008D2346" w:rsidRDefault="005C4EFA">
      <w:pPr>
        <w:spacing w:line="360" w:lineRule="auto"/>
        <w:ind w:firstLineChars="200" w:firstLine="480"/>
        <w:rPr>
          <w:rFonts w:ascii="宋体" w:hAnsi="宋体"/>
          <w:sz w:val="24"/>
        </w:rPr>
      </w:pPr>
      <w:r>
        <w:rPr>
          <w:rFonts w:ascii="宋体" w:hAnsi="宋体" w:hint="eastAsia"/>
          <w:sz w:val="24"/>
        </w:rPr>
        <w:t>ⅲ</w:t>
      </w:r>
      <w:r>
        <w:rPr>
          <w:rFonts w:ascii="宋体" w:hAnsi="宋体" w:hint="eastAsia"/>
          <w:sz w:val="24"/>
        </w:rPr>
        <w:t>.</w:t>
      </w:r>
      <w:r>
        <w:rPr>
          <w:rFonts w:ascii="宋体" w:hAnsi="宋体" w:hint="eastAsia"/>
          <w:sz w:val="24"/>
        </w:rPr>
        <w:t>息差策略。利用回购利率低于债券收益率的情形，通过正回购将所获得资金投资于债券以获取超额收益。</w:t>
      </w:r>
      <w:r>
        <w:rPr>
          <w:rFonts w:ascii="宋体" w:hAnsi="宋体" w:hint="eastAsia"/>
          <w:sz w:val="24"/>
        </w:rPr>
        <w:t xml:space="preserve"> </w:t>
      </w:r>
    </w:p>
    <w:p w:rsidR="008D2346" w:rsidRDefault="005C4EFA">
      <w:pPr>
        <w:spacing w:line="360" w:lineRule="auto"/>
        <w:ind w:firstLineChars="200" w:firstLine="480"/>
        <w:rPr>
          <w:rFonts w:ascii="宋体" w:hAnsi="宋体"/>
          <w:sz w:val="24"/>
        </w:rPr>
      </w:pPr>
      <w:r>
        <w:rPr>
          <w:rFonts w:ascii="宋体" w:hAnsi="宋体" w:hint="eastAsia"/>
          <w:sz w:val="24"/>
        </w:rPr>
        <w:t>iv.</w:t>
      </w:r>
      <w:r>
        <w:rPr>
          <w:rFonts w:ascii="宋体" w:hAnsi="宋体" w:hint="eastAsia"/>
          <w:sz w:val="24"/>
        </w:rPr>
        <w:t>利差策略。对两个期限相近的债券的利差进行分析，对利差水平的未来走势做出判断，从而进行相应的债券置换。当预期利差水平缩小时，买入收益率高的债券同时卖出收益率低的债券，通过两债券利差的缩小获得投资收益；当预期利差水平扩大时，买入收益率低的债券同时卖出收益率高的债券，通过两债券</w:t>
      </w:r>
      <w:r>
        <w:rPr>
          <w:rFonts w:ascii="宋体" w:hAnsi="宋体" w:hint="eastAsia"/>
          <w:sz w:val="24"/>
        </w:rPr>
        <w:lastRenderedPageBreak/>
        <w:t>利差的扩大获得投资收益。</w:t>
      </w:r>
      <w:r>
        <w:rPr>
          <w:rFonts w:ascii="宋体" w:hAnsi="宋体" w:hint="eastAsia"/>
          <w:sz w:val="24"/>
        </w:rPr>
        <w:t xml:space="preserve"> </w:t>
      </w:r>
    </w:p>
    <w:p w:rsidR="008D2346" w:rsidRDefault="005C4EF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）资产支持证券投资策略</w:t>
      </w:r>
      <w:r>
        <w:rPr>
          <w:rFonts w:ascii="宋体" w:hAnsi="宋体" w:hint="eastAsia"/>
          <w:sz w:val="24"/>
        </w:rPr>
        <w:t xml:space="preserve"> </w:t>
      </w:r>
    </w:p>
    <w:p w:rsidR="008D2346" w:rsidRDefault="005C4EFA">
      <w:pPr>
        <w:spacing w:line="360" w:lineRule="auto"/>
        <w:ind w:firstLineChars="200" w:firstLine="480"/>
        <w:rPr>
          <w:rFonts w:ascii="宋体" w:hAnsi="宋体"/>
          <w:sz w:val="24"/>
        </w:rPr>
      </w:pPr>
      <w:r>
        <w:rPr>
          <w:rFonts w:ascii="宋体" w:hAnsi="宋体" w:hint="eastAsia"/>
          <w:sz w:val="24"/>
        </w:rPr>
        <w:t>本基金将通过对宏观经济、提前偿还率、资产池结构以及资产池资产所在行业景气变化等因素的研究，预测资产池未来现金流变化，并通过研究标的证券发行条款，预测提前偿还率变化对标的证券的久期与收益率的影响。同时，本基金将密切关注流动性对标的证券收益率的影响，综合运用久期管理、收益率曲线、个券选择以及把握市场交易机会等积极策略，在严格控制风险的情况下，结合信用研究和流动性管理，选择风险调整后收益高的品种进行投资，以期获得长期稳定收益。</w:t>
      </w:r>
      <w:r>
        <w:rPr>
          <w:rFonts w:ascii="宋体" w:hAnsi="宋体" w:hint="eastAsia"/>
          <w:sz w:val="24"/>
        </w:rPr>
        <w:t xml:space="preserve"> </w:t>
      </w:r>
    </w:p>
    <w:p w:rsidR="008D2346" w:rsidRDefault="005C4EF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）可转债投资策略：</w:t>
      </w:r>
    </w:p>
    <w:p w:rsidR="008D2346" w:rsidRDefault="005C4EFA">
      <w:pPr>
        <w:spacing w:line="360" w:lineRule="auto"/>
        <w:ind w:firstLineChars="200" w:firstLine="480"/>
        <w:rPr>
          <w:rFonts w:ascii="宋体" w:hAnsi="宋体"/>
          <w:sz w:val="24"/>
        </w:rPr>
      </w:pPr>
      <w:r>
        <w:rPr>
          <w:rFonts w:ascii="宋体" w:hAnsi="宋体" w:hint="eastAsia"/>
          <w:sz w:val="24"/>
        </w:rPr>
        <w:t>①</w:t>
      </w:r>
      <w:r>
        <w:rPr>
          <w:rFonts w:ascii="宋体" w:hAnsi="宋体" w:hint="eastAsia"/>
          <w:sz w:val="24"/>
        </w:rPr>
        <w:t xml:space="preserve"> </w:t>
      </w:r>
      <w:r>
        <w:rPr>
          <w:rFonts w:ascii="宋体" w:hAnsi="宋体" w:hint="eastAsia"/>
          <w:sz w:val="24"/>
        </w:rPr>
        <w:t>基本面研究：</w:t>
      </w:r>
    </w:p>
    <w:p w:rsidR="008D2346" w:rsidRDefault="005C4EFA">
      <w:pPr>
        <w:spacing w:line="360" w:lineRule="auto"/>
        <w:ind w:firstLineChars="200" w:firstLine="480"/>
        <w:rPr>
          <w:rFonts w:ascii="宋体" w:hAnsi="宋体"/>
          <w:sz w:val="24"/>
        </w:rPr>
      </w:pPr>
      <w:r>
        <w:rPr>
          <w:rFonts w:ascii="宋体" w:hAnsi="宋体" w:hint="eastAsia"/>
          <w:sz w:val="24"/>
        </w:rPr>
        <w:t>本基金依据内、外部研究成果，对可转债标</w:t>
      </w:r>
      <w:r>
        <w:rPr>
          <w:rFonts w:ascii="宋体" w:hAnsi="宋体" w:hint="eastAsia"/>
          <w:sz w:val="24"/>
        </w:rPr>
        <w:t>的公司进行多方位、多角度的分析，重点选择行业景气度较高、公司基本面素质优良的标的公司。</w:t>
      </w:r>
    </w:p>
    <w:p w:rsidR="008D2346" w:rsidRDefault="005C4EFA">
      <w:pPr>
        <w:spacing w:line="360" w:lineRule="auto"/>
        <w:ind w:firstLineChars="200" w:firstLine="480"/>
        <w:rPr>
          <w:rFonts w:ascii="宋体" w:hAnsi="宋体"/>
          <w:sz w:val="24"/>
        </w:rPr>
      </w:pPr>
      <w:r>
        <w:rPr>
          <w:rFonts w:ascii="宋体" w:hAnsi="宋体" w:hint="eastAsia"/>
          <w:sz w:val="24"/>
        </w:rPr>
        <w:t>②</w:t>
      </w:r>
      <w:r>
        <w:rPr>
          <w:rFonts w:ascii="宋体" w:hAnsi="宋体" w:hint="eastAsia"/>
          <w:sz w:val="24"/>
        </w:rPr>
        <w:t xml:space="preserve"> </w:t>
      </w:r>
      <w:r>
        <w:rPr>
          <w:rFonts w:ascii="宋体" w:hAnsi="宋体" w:hint="eastAsia"/>
          <w:sz w:val="24"/>
        </w:rPr>
        <w:t>估值分析：</w:t>
      </w:r>
    </w:p>
    <w:p w:rsidR="008D2346" w:rsidRDefault="005C4EFA">
      <w:pPr>
        <w:spacing w:line="360" w:lineRule="auto"/>
        <w:ind w:firstLineChars="200" w:firstLine="480"/>
        <w:rPr>
          <w:rFonts w:ascii="宋体" w:hAnsi="宋体"/>
          <w:sz w:val="24"/>
        </w:rPr>
      </w:pPr>
      <w:r>
        <w:rPr>
          <w:rFonts w:ascii="宋体" w:hAnsi="宋体" w:hint="eastAsia"/>
          <w:sz w:val="24"/>
        </w:rPr>
        <w:t>在基本面分析的基础上，运用市盈率、市净率、市现率、企业价值倍数、市盈率相对盈利增长比率（</w:t>
      </w:r>
      <w:r>
        <w:rPr>
          <w:rFonts w:ascii="宋体" w:hAnsi="宋体" w:hint="eastAsia"/>
          <w:sz w:val="24"/>
        </w:rPr>
        <w:t>PEG</w:t>
      </w:r>
      <w:r>
        <w:rPr>
          <w:rFonts w:ascii="宋体" w:hAnsi="宋体" w:hint="eastAsia"/>
          <w:sz w:val="24"/>
        </w:rPr>
        <w:t>）等相对估值指标以及现金流贴现模型、股利贴现模型等绝对估值方法对标的公司的股票价值进行评估。并根据标的股票的当前价格和目标价格，运用期权定价模型分别计算可转债当前的理论价格和未来目标价格，进行投资决策。</w:t>
      </w:r>
      <w:r>
        <w:rPr>
          <w:rFonts w:ascii="宋体" w:hAnsi="宋体" w:hint="eastAsia"/>
          <w:sz w:val="24"/>
        </w:rPr>
        <w:t xml:space="preserve"> </w:t>
      </w:r>
    </w:p>
    <w:p w:rsidR="008D2346" w:rsidRDefault="005C4EFA">
      <w:pPr>
        <w:spacing w:line="360" w:lineRule="auto"/>
        <w:ind w:firstLineChars="200" w:firstLine="480"/>
        <w:rPr>
          <w:rFonts w:ascii="宋体" w:hAnsi="宋体"/>
          <w:sz w:val="24"/>
        </w:rPr>
      </w:pPr>
      <w:r>
        <w:rPr>
          <w:rFonts w:ascii="宋体" w:hAnsi="宋体" w:hint="eastAsia"/>
          <w:sz w:val="24"/>
        </w:rPr>
        <w:t>③</w:t>
      </w:r>
      <w:r>
        <w:rPr>
          <w:rFonts w:ascii="宋体" w:hAnsi="宋体" w:hint="eastAsia"/>
          <w:sz w:val="24"/>
        </w:rPr>
        <w:t xml:space="preserve"> </w:t>
      </w:r>
      <w:r>
        <w:rPr>
          <w:rFonts w:ascii="宋体" w:hAnsi="宋体" w:hint="eastAsia"/>
          <w:sz w:val="24"/>
        </w:rPr>
        <w:t>相对价值分析：</w:t>
      </w:r>
    </w:p>
    <w:p w:rsidR="008D2346" w:rsidRDefault="005C4EFA">
      <w:pPr>
        <w:spacing w:line="360" w:lineRule="auto"/>
        <w:ind w:firstLineChars="200" w:firstLine="480"/>
        <w:rPr>
          <w:rFonts w:ascii="宋体" w:hAnsi="宋体"/>
          <w:sz w:val="24"/>
        </w:rPr>
      </w:pPr>
      <w:r>
        <w:rPr>
          <w:rFonts w:ascii="宋体" w:hAnsi="宋体" w:hint="eastAsia"/>
          <w:sz w:val="24"/>
        </w:rPr>
        <w:t>本基金根据定期公布的宏观和金融数据以及对宏观经济、股市政策、市场趋势的综合分析，判断下一</w:t>
      </w:r>
      <w:r>
        <w:rPr>
          <w:rFonts w:ascii="宋体" w:hAnsi="宋体" w:hint="eastAsia"/>
          <w:sz w:val="24"/>
        </w:rPr>
        <w:t>阶段的市场走势，分析可转债股性和债性的相对价值。通过对可转债转股溢价率和</w:t>
      </w:r>
      <w:r>
        <w:rPr>
          <w:rFonts w:ascii="宋体" w:hAnsi="宋体" w:hint="eastAsia"/>
          <w:sz w:val="24"/>
        </w:rPr>
        <w:t>Delta</w:t>
      </w:r>
      <w:r>
        <w:rPr>
          <w:rFonts w:ascii="宋体" w:hAnsi="宋体" w:hint="eastAsia"/>
          <w:sz w:val="24"/>
        </w:rPr>
        <w:t>系数的度量，筛选出股性或债性较强的品种作为下一阶段的投资重点。</w:t>
      </w:r>
    </w:p>
    <w:p w:rsidR="008D2346" w:rsidRDefault="005C4EFA">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、权证投资策略</w:t>
      </w:r>
    </w:p>
    <w:p w:rsidR="008D2346" w:rsidRDefault="005C4EFA">
      <w:pPr>
        <w:spacing w:line="360" w:lineRule="auto"/>
        <w:ind w:firstLineChars="200" w:firstLine="480"/>
        <w:rPr>
          <w:rFonts w:ascii="宋体" w:hAnsi="宋体"/>
          <w:sz w:val="24"/>
        </w:rPr>
      </w:pPr>
      <w:r>
        <w:rPr>
          <w:rFonts w:ascii="宋体" w:hAnsi="宋体" w:hint="eastAsia"/>
          <w:sz w:val="24"/>
        </w:rPr>
        <w:t>本基金将在严格控制风险的前提下进行权证投资。权证投资将以价值分析为基础，在采用数量化模型分析其合理定价的基础上，结合权证的溢价率、隐含波动率、到期日等指标，选择权证的买入和卖出时机，追求在风险可控的前提下实现稳健的超额收益。</w:t>
      </w:r>
    </w:p>
    <w:p w:rsidR="008D2346" w:rsidRDefault="005C4EFA">
      <w:pPr>
        <w:spacing w:line="360" w:lineRule="auto"/>
        <w:ind w:firstLineChars="200" w:firstLine="480"/>
        <w:rPr>
          <w:rFonts w:ascii="宋体" w:hAnsi="宋体"/>
          <w:sz w:val="24"/>
        </w:rPr>
      </w:pPr>
      <w:r>
        <w:rPr>
          <w:rFonts w:ascii="宋体" w:hAnsi="宋体" w:hint="eastAsia"/>
          <w:sz w:val="24"/>
        </w:rPr>
        <w:lastRenderedPageBreak/>
        <w:t>6</w:t>
      </w:r>
      <w:r>
        <w:rPr>
          <w:rFonts w:ascii="宋体" w:hAnsi="宋体" w:hint="eastAsia"/>
          <w:sz w:val="24"/>
        </w:rPr>
        <w:t>、股指期货投资策略</w:t>
      </w:r>
    </w:p>
    <w:p w:rsidR="008D2346" w:rsidRDefault="005C4EFA">
      <w:pPr>
        <w:spacing w:line="360" w:lineRule="auto"/>
        <w:ind w:firstLineChars="200" w:firstLine="480"/>
        <w:rPr>
          <w:rFonts w:ascii="宋体" w:hAnsi="宋体"/>
          <w:sz w:val="24"/>
        </w:rPr>
      </w:pPr>
      <w:r>
        <w:rPr>
          <w:rFonts w:ascii="宋体" w:hAnsi="宋体" w:hint="eastAsia"/>
          <w:sz w:val="24"/>
        </w:rPr>
        <w:t>基金管理人可运用股指期货，以提高投资效率，更好地达到本基金的投资目标。本基金在股指期货投资中将根据风</w:t>
      </w:r>
      <w:r>
        <w:rPr>
          <w:rFonts w:ascii="宋体" w:hAnsi="宋体" w:hint="eastAsia"/>
          <w:sz w:val="24"/>
        </w:rPr>
        <w:t>险管理的原则，以套期保值为目的，在风险可控的前提下，本着谨慎原则，参与股指期货的投资，以管理投资组合的系统性风险，改善组合的风险收益特性。此外，本基金还将运用股指期货来对冲诸如预期大额申购赎回、大量分红等特殊情况下的流动性风险以进行有效的现金管理。</w:t>
      </w:r>
    </w:p>
    <w:p w:rsidR="008D2346" w:rsidRDefault="005C4EFA">
      <w:pPr>
        <w:spacing w:line="360" w:lineRule="auto"/>
        <w:ind w:firstLineChars="200" w:firstLine="480"/>
        <w:rPr>
          <w:bCs/>
          <w:sz w:val="24"/>
        </w:rPr>
      </w:pPr>
      <w:r>
        <w:rPr>
          <w:bCs/>
          <w:sz w:val="24"/>
        </w:rPr>
        <w:t>四、投资限制</w:t>
      </w:r>
    </w:p>
    <w:p w:rsidR="008D2346" w:rsidRDefault="005C4EFA">
      <w:pPr>
        <w:spacing w:line="360" w:lineRule="auto"/>
        <w:ind w:firstLineChars="200" w:firstLine="480"/>
        <w:rPr>
          <w:bCs/>
          <w:sz w:val="24"/>
        </w:rPr>
      </w:pPr>
      <w:r>
        <w:rPr>
          <w:bCs/>
          <w:sz w:val="24"/>
        </w:rPr>
        <w:t>1</w:t>
      </w:r>
      <w:r>
        <w:rPr>
          <w:bCs/>
          <w:sz w:val="24"/>
        </w:rPr>
        <w:t>、组合限制</w:t>
      </w:r>
    </w:p>
    <w:p w:rsidR="008D2346" w:rsidRDefault="005C4EFA">
      <w:pPr>
        <w:spacing w:line="360" w:lineRule="auto"/>
        <w:ind w:firstLineChars="200" w:firstLine="480"/>
        <w:rPr>
          <w:bCs/>
          <w:sz w:val="24"/>
        </w:rPr>
      </w:pPr>
      <w:r>
        <w:rPr>
          <w:rFonts w:ascii="宋体" w:hAnsi="宋体"/>
          <w:sz w:val="24"/>
        </w:rPr>
        <w:t>本基金在投资策略上兼顾投资原则以及开放式基金的固有特点，通过分散投资降低基金财产的非系统性风险，保持基金组合良好的流动性。基金的投资组合将遵循以下限制：</w:t>
      </w:r>
    </w:p>
    <w:p w:rsidR="008D2346" w:rsidRDefault="005C4EFA">
      <w:pPr>
        <w:spacing w:line="360" w:lineRule="auto"/>
        <w:ind w:firstLineChars="200" w:firstLine="480"/>
        <w:rPr>
          <w:bCs/>
          <w:sz w:val="24"/>
        </w:rPr>
      </w:pPr>
      <w:r>
        <w:rPr>
          <w:bCs/>
          <w:sz w:val="24"/>
        </w:rPr>
        <w:t>（</w:t>
      </w:r>
      <w:r>
        <w:rPr>
          <w:bCs/>
          <w:sz w:val="24"/>
        </w:rPr>
        <w:t>1</w:t>
      </w:r>
      <w:r>
        <w:rPr>
          <w:bCs/>
          <w:sz w:val="24"/>
        </w:rPr>
        <w:t>）</w:t>
      </w:r>
      <w:r>
        <w:rPr>
          <w:rFonts w:hint="eastAsia"/>
          <w:bCs/>
          <w:sz w:val="24"/>
        </w:rPr>
        <w:t>投资于股票资产的比例占基金资产的</w:t>
      </w:r>
      <w:r>
        <w:rPr>
          <w:rFonts w:hint="eastAsia"/>
          <w:bCs/>
          <w:sz w:val="24"/>
        </w:rPr>
        <w:t>60%</w:t>
      </w:r>
      <w:r>
        <w:rPr>
          <w:rFonts w:hint="eastAsia"/>
          <w:bCs/>
          <w:sz w:val="24"/>
        </w:rPr>
        <w:t>～</w:t>
      </w:r>
      <w:r>
        <w:rPr>
          <w:rFonts w:hint="eastAsia"/>
          <w:bCs/>
          <w:sz w:val="24"/>
        </w:rPr>
        <w:t>95%</w:t>
      </w:r>
      <w:r>
        <w:rPr>
          <w:rFonts w:hint="eastAsia"/>
          <w:bCs/>
          <w:sz w:val="24"/>
        </w:rPr>
        <w:t>；投资于债券、银行存款、货币市场工具、现金、权证、资产支持证券以及法律法规或中国证监会允许基金投资的其他证券品种的比例占基金资产的</w:t>
      </w:r>
      <w:r>
        <w:rPr>
          <w:rFonts w:hint="eastAsia"/>
          <w:bCs/>
          <w:sz w:val="24"/>
        </w:rPr>
        <w:t>5%</w:t>
      </w:r>
      <w:r>
        <w:rPr>
          <w:rFonts w:hint="eastAsia"/>
          <w:bCs/>
          <w:sz w:val="24"/>
        </w:rPr>
        <w:t>－</w:t>
      </w:r>
      <w:r>
        <w:rPr>
          <w:rFonts w:hint="eastAsia"/>
          <w:bCs/>
          <w:sz w:val="24"/>
        </w:rPr>
        <w:t>40%</w:t>
      </w:r>
      <w:r>
        <w:rPr>
          <w:bCs/>
          <w:sz w:val="24"/>
        </w:rPr>
        <w:t>；</w:t>
      </w:r>
    </w:p>
    <w:p w:rsidR="008D2346" w:rsidRDefault="005C4EF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本基金每个交易日日终在扣除股指期货合约需缴纳的交易保证金后，应当保持不低于基金资产净值</w:t>
      </w:r>
      <w:r>
        <w:rPr>
          <w:rFonts w:hint="eastAsia"/>
          <w:bCs/>
          <w:sz w:val="24"/>
        </w:rPr>
        <w:t>5%</w:t>
      </w:r>
      <w:r>
        <w:rPr>
          <w:rFonts w:hint="eastAsia"/>
          <w:bCs/>
          <w:sz w:val="24"/>
        </w:rPr>
        <w:t>的现金或到期日在一年以内的政府债券，其中现金不包括结算备付金、存出保证金、应收申购款等</w:t>
      </w:r>
      <w:r>
        <w:rPr>
          <w:bCs/>
          <w:sz w:val="24"/>
        </w:rPr>
        <w:t>；</w:t>
      </w:r>
    </w:p>
    <w:p w:rsidR="008D2346" w:rsidRDefault="005C4EFA">
      <w:pPr>
        <w:spacing w:line="360" w:lineRule="auto"/>
        <w:ind w:firstLineChars="200" w:firstLine="480"/>
        <w:rPr>
          <w:bCs/>
          <w:sz w:val="24"/>
        </w:rPr>
      </w:pPr>
      <w:r>
        <w:rPr>
          <w:bCs/>
          <w:sz w:val="24"/>
        </w:rPr>
        <w:t>（</w:t>
      </w:r>
      <w:r>
        <w:rPr>
          <w:rFonts w:hint="eastAsia"/>
          <w:bCs/>
          <w:sz w:val="24"/>
        </w:rPr>
        <w:t>3</w:t>
      </w:r>
      <w:r>
        <w:rPr>
          <w:bCs/>
          <w:sz w:val="24"/>
        </w:rPr>
        <w:t>）本基金持有一家上市公司的股票，其市值不超过基金资产净值的</w:t>
      </w:r>
      <w:r>
        <w:rPr>
          <w:bCs/>
          <w:sz w:val="24"/>
        </w:rPr>
        <w:t>10</w:t>
      </w:r>
      <w:r>
        <w:rPr>
          <w:bCs/>
          <w:sz w:val="24"/>
        </w:rPr>
        <w:t>％；</w:t>
      </w:r>
    </w:p>
    <w:p w:rsidR="008D2346" w:rsidRDefault="005C4EFA">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w:t>
      </w:r>
      <w:r>
        <w:rPr>
          <w:bCs/>
          <w:sz w:val="24"/>
        </w:rPr>
        <w:t>该证券的</w:t>
      </w:r>
      <w:r>
        <w:rPr>
          <w:bCs/>
          <w:sz w:val="24"/>
        </w:rPr>
        <w:t>10</w:t>
      </w:r>
      <w:r>
        <w:rPr>
          <w:bCs/>
          <w:sz w:val="24"/>
        </w:rPr>
        <w:t>％；</w:t>
      </w:r>
    </w:p>
    <w:p w:rsidR="008D2346" w:rsidRDefault="005C4EFA">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rsidR="008D2346" w:rsidRDefault="005C4EFA">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rsidR="008D2346" w:rsidRDefault="005C4EFA">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rsidR="008D2346" w:rsidRDefault="005C4EFA">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bCs/>
          <w:sz w:val="24"/>
        </w:rPr>
        <w:t>％；</w:t>
      </w:r>
    </w:p>
    <w:p w:rsidR="008D2346" w:rsidRDefault="005C4EFA">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p>
    <w:p w:rsidR="008D2346" w:rsidRDefault="005C4EFA">
      <w:pPr>
        <w:spacing w:line="360" w:lineRule="auto"/>
        <w:ind w:firstLineChars="200" w:firstLine="480"/>
        <w:rPr>
          <w:bCs/>
          <w:sz w:val="24"/>
        </w:rPr>
      </w:pPr>
      <w:r>
        <w:rPr>
          <w:bCs/>
          <w:sz w:val="24"/>
        </w:rPr>
        <w:lastRenderedPageBreak/>
        <w:t>（</w:t>
      </w:r>
      <w:r>
        <w:rPr>
          <w:bCs/>
          <w:sz w:val="24"/>
        </w:rPr>
        <w:t>1</w:t>
      </w:r>
      <w:r>
        <w:rPr>
          <w:rFonts w:hint="eastAsia"/>
          <w:bCs/>
          <w:sz w:val="24"/>
        </w:rPr>
        <w:t>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8D2346" w:rsidRDefault="005C4EFA">
      <w:pPr>
        <w:spacing w:line="384"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8D2346" w:rsidRDefault="005C4EFA">
      <w:pPr>
        <w:spacing w:line="384"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8D2346" w:rsidRDefault="005C4EFA">
      <w:pPr>
        <w:spacing w:line="384"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rsidR="008D2346" w:rsidRDefault="005C4EFA">
      <w:pPr>
        <w:spacing w:line="384" w:lineRule="auto"/>
        <w:ind w:firstLineChars="200" w:firstLine="480"/>
        <w:rPr>
          <w:bCs/>
          <w:sz w:val="24"/>
        </w:rPr>
      </w:pPr>
      <w:r>
        <w:rPr>
          <w:bCs/>
          <w:sz w:val="24"/>
        </w:rPr>
        <w:t>（</w:t>
      </w:r>
      <w:r>
        <w:rPr>
          <w:bCs/>
          <w:sz w:val="24"/>
        </w:rPr>
        <w:t>1</w:t>
      </w:r>
      <w:r>
        <w:rPr>
          <w:rFonts w:hint="eastAsia"/>
          <w:bCs/>
          <w:sz w:val="24"/>
        </w:rPr>
        <w:t>4</w:t>
      </w:r>
      <w:r>
        <w:rPr>
          <w:bCs/>
          <w:sz w:val="24"/>
        </w:rPr>
        <w:t>）本基金进入全国银行间同业市场进行债券回购的资金余额不得超过基金</w:t>
      </w:r>
      <w:r>
        <w:rPr>
          <w:bCs/>
          <w:sz w:val="24"/>
        </w:rPr>
        <w:t>资产净值的</w:t>
      </w:r>
      <w:r>
        <w:rPr>
          <w:bCs/>
          <w:sz w:val="24"/>
        </w:rPr>
        <w:t>40%</w:t>
      </w:r>
      <w:r>
        <w:rPr>
          <w:bCs/>
          <w:sz w:val="24"/>
        </w:rPr>
        <w:t>；</w:t>
      </w:r>
    </w:p>
    <w:p w:rsidR="008D2346" w:rsidRDefault="005C4EFA">
      <w:pPr>
        <w:spacing w:line="384" w:lineRule="auto"/>
        <w:ind w:firstLineChars="200" w:firstLine="480"/>
        <w:rPr>
          <w:bCs/>
          <w:sz w:val="24"/>
        </w:rPr>
      </w:pPr>
      <w:r>
        <w:rPr>
          <w:rFonts w:hint="eastAsia"/>
          <w:bCs/>
          <w:sz w:val="24"/>
        </w:rPr>
        <w:t>（</w:t>
      </w:r>
      <w:r>
        <w:rPr>
          <w:rFonts w:hint="eastAsia"/>
          <w:bCs/>
          <w:sz w:val="24"/>
        </w:rPr>
        <w:t>15</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8D2346" w:rsidRDefault="005C4EFA">
      <w:pPr>
        <w:spacing w:line="384" w:lineRule="auto"/>
        <w:ind w:firstLineChars="200" w:firstLine="480"/>
        <w:rPr>
          <w:bCs/>
          <w:sz w:val="24"/>
        </w:rPr>
      </w:pPr>
      <w:r>
        <w:rPr>
          <w:rFonts w:hint="eastAsia"/>
          <w:bCs/>
          <w:sz w:val="24"/>
        </w:rPr>
        <w:t>（</w:t>
      </w:r>
      <w:r>
        <w:rPr>
          <w:rFonts w:hint="eastAsia"/>
          <w:bCs/>
          <w:sz w:val="24"/>
        </w:rPr>
        <w:t>16</w:t>
      </w:r>
      <w:r>
        <w:rPr>
          <w:rFonts w:hint="eastAsia"/>
          <w:bCs/>
          <w:sz w:val="24"/>
        </w:rPr>
        <w:t>）本基金在任何交易日日终，持有的买入期货合约价值与有价证券市值之和不得超过基金资产净值的</w:t>
      </w:r>
      <w:r>
        <w:rPr>
          <w:rFonts w:hint="eastAsia"/>
          <w:bCs/>
          <w:sz w:val="24"/>
        </w:rPr>
        <w:t>95%</w:t>
      </w:r>
      <w:r>
        <w:rPr>
          <w:rFonts w:hint="eastAsia"/>
          <w:bCs/>
          <w:sz w:val="24"/>
        </w:rPr>
        <w:t>；</w:t>
      </w:r>
      <w:r>
        <w:rPr>
          <w:rFonts w:hint="eastAsia"/>
          <w:bCs/>
          <w:sz w:val="24"/>
        </w:rPr>
        <w:t xml:space="preserve"> </w:t>
      </w:r>
    </w:p>
    <w:p w:rsidR="008D2346" w:rsidRDefault="005C4EFA">
      <w:pPr>
        <w:spacing w:line="384" w:lineRule="auto"/>
        <w:ind w:firstLineChars="200" w:firstLine="480"/>
        <w:rPr>
          <w:bCs/>
          <w:sz w:val="24"/>
        </w:rPr>
      </w:pPr>
      <w:r>
        <w:rPr>
          <w:rFonts w:hint="eastAsia"/>
          <w:bCs/>
          <w:sz w:val="24"/>
        </w:rPr>
        <w:t>其中，有价证券指股票、债券（不含到期日在一年以内的政府债券）、权证、资产支持证券、买入返售金融资产（不含质押式回购）等。</w:t>
      </w:r>
      <w:r>
        <w:rPr>
          <w:rFonts w:hint="eastAsia"/>
          <w:bCs/>
          <w:sz w:val="24"/>
        </w:rPr>
        <w:t xml:space="preserve"> </w:t>
      </w:r>
    </w:p>
    <w:p w:rsidR="008D2346" w:rsidRDefault="005C4EFA">
      <w:pPr>
        <w:spacing w:line="384" w:lineRule="auto"/>
        <w:ind w:firstLineChars="200" w:firstLine="480"/>
        <w:rPr>
          <w:bCs/>
          <w:sz w:val="24"/>
        </w:rPr>
      </w:pPr>
      <w:r>
        <w:rPr>
          <w:rFonts w:hint="eastAsia"/>
          <w:bCs/>
          <w:sz w:val="24"/>
        </w:rPr>
        <w:t>（</w:t>
      </w:r>
      <w:r>
        <w:rPr>
          <w:rFonts w:hint="eastAsia"/>
          <w:bCs/>
          <w:sz w:val="24"/>
        </w:rPr>
        <w:t>17</w:t>
      </w:r>
      <w:r>
        <w:rPr>
          <w:rFonts w:hint="eastAsia"/>
          <w:bCs/>
          <w:sz w:val="24"/>
        </w:rPr>
        <w:t>）本基金在任何交易日日终，持有的卖出期货合约价值不得超过基金持有的股票总市值的</w:t>
      </w:r>
      <w:r>
        <w:rPr>
          <w:rFonts w:hint="eastAsia"/>
          <w:bCs/>
          <w:sz w:val="24"/>
        </w:rPr>
        <w:t>20%</w:t>
      </w:r>
      <w:r>
        <w:rPr>
          <w:rFonts w:hint="eastAsia"/>
          <w:bCs/>
          <w:sz w:val="24"/>
        </w:rPr>
        <w:t>；</w:t>
      </w:r>
    </w:p>
    <w:p w:rsidR="008D2346" w:rsidRDefault="005C4EFA">
      <w:pPr>
        <w:spacing w:line="384" w:lineRule="auto"/>
        <w:ind w:firstLineChars="200" w:firstLine="480"/>
        <w:rPr>
          <w:bCs/>
          <w:sz w:val="24"/>
        </w:rPr>
      </w:pPr>
      <w:r>
        <w:rPr>
          <w:rFonts w:hint="eastAsia"/>
          <w:bCs/>
          <w:sz w:val="24"/>
        </w:rPr>
        <w:t>（</w:t>
      </w:r>
      <w:r>
        <w:rPr>
          <w:rFonts w:hint="eastAsia"/>
          <w:bCs/>
          <w:sz w:val="24"/>
        </w:rPr>
        <w:t>18</w:t>
      </w:r>
      <w:r>
        <w:rPr>
          <w:rFonts w:hint="eastAsia"/>
          <w:bCs/>
          <w:sz w:val="24"/>
        </w:rPr>
        <w:t>）本基金所持有的股票市值和买入、卖出股指期货合约价值，合计（轧差计算）</w:t>
      </w:r>
      <w:r>
        <w:rPr>
          <w:rFonts w:hint="eastAsia"/>
          <w:bCs/>
          <w:sz w:val="24"/>
        </w:rPr>
        <w:t>应当符合基金合同关于股票投资比例的有关约定；</w:t>
      </w:r>
    </w:p>
    <w:p w:rsidR="008D2346" w:rsidRDefault="005C4EFA">
      <w:pPr>
        <w:spacing w:line="384" w:lineRule="auto"/>
        <w:ind w:firstLineChars="200" w:firstLine="480"/>
        <w:rPr>
          <w:bCs/>
          <w:sz w:val="24"/>
        </w:rPr>
      </w:pPr>
      <w:r>
        <w:rPr>
          <w:rFonts w:hint="eastAsia"/>
          <w:bCs/>
          <w:sz w:val="24"/>
        </w:rPr>
        <w:t>（</w:t>
      </w:r>
      <w:r>
        <w:rPr>
          <w:rFonts w:hint="eastAsia"/>
          <w:bCs/>
          <w:sz w:val="24"/>
        </w:rPr>
        <w:t>19</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8D2346" w:rsidRDefault="005C4EFA">
      <w:pPr>
        <w:spacing w:line="384" w:lineRule="auto"/>
        <w:ind w:firstLineChars="200" w:firstLine="480"/>
        <w:rPr>
          <w:bCs/>
          <w:sz w:val="24"/>
        </w:rPr>
      </w:pPr>
      <w:r>
        <w:rPr>
          <w:rFonts w:hint="eastAsia"/>
          <w:bCs/>
          <w:sz w:val="24"/>
        </w:rPr>
        <w:t>（</w:t>
      </w:r>
      <w:r>
        <w:rPr>
          <w:rFonts w:hint="eastAsia"/>
          <w:bCs/>
          <w:sz w:val="24"/>
        </w:rPr>
        <w:t>20</w:t>
      </w:r>
      <w:r>
        <w:rPr>
          <w:rFonts w:hint="eastAsia"/>
          <w:bCs/>
          <w:sz w:val="24"/>
        </w:rPr>
        <w:t>）本基金管理人管理的全部开放式基金</w:t>
      </w:r>
      <w:r>
        <w:rPr>
          <w:rFonts w:hint="eastAsia"/>
          <w:bCs/>
          <w:sz w:val="24"/>
        </w:rPr>
        <w:t>(</w:t>
      </w:r>
      <w:r>
        <w:rPr>
          <w:rFonts w:hint="eastAsia"/>
          <w:bCs/>
          <w:sz w:val="24"/>
        </w:rPr>
        <w:t>包括开放式基金以及处于开放期的定期开放基金</w:t>
      </w:r>
      <w:r>
        <w:rPr>
          <w:rFonts w:hint="eastAsia"/>
          <w:bCs/>
          <w:sz w:val="24"/>
        </w:rPr>
        <w:t>)</w:t>
      </w:r>
      <w:r>
        <w:rPr>
          <w:rFonts w:hint="eastAsia"/>
          <w:bCs/>
          <w:sz w:val="24"/>
        </w:rPr>
        <w:t>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rsidR="008D2346" w:rsidRDefault="005C4EFA">
      <w:pPr>
        <w:spacing w:line="384" w:lineRule="auto"/>
        <w:ind w:firstLineChars="200" w:firstLine="480"/>
        <w:rPr>
          <w:bCs/>
          <w:sz w:val="24"/>
        </w:rPr>
      </w:pPr>
      <w:r>
        <w:rPr>
          <w:rFonts w:hint="eastAsia"/>
          <w:bCs/>
          <w:sz w:val="24"/>
        </w:rPr>
        <w:t>（</w:t>
      </w:r>
      <w:r>
        <w:rPr>
          <w:rFonts w:hint="eastAsia"/>
          <w:bCs/>
          <w:sz w:val="24"/>
        </w:rPr>
        <w:t>21</w:t>
      </w:r>
      <w:r>
        <w:rPr>
          <w:rFonts w:hint="eastAsia"/>
          <w:bCs/>
          <w:sz w:val="24"/>
        </w:rPr>
        <w:t>）本基金主动投资于流动性受限资产的市值合计不得超过基金资产净值</w:t>
      </w:r>
      <w:r>
        <w:rPr>
          <w:rFonts w:hint="eastAsia"/>
          <w:bCs/>
          <w:sz w:val="24"/>
        </w:rPr>
        <w:lastRenderedPageBreak/>
        <w:t>的</w:t>
      </w:r>
      <w:r>
        <w:rPr>
          <w:rFonts w:hint="eastAsia"/>
          <w:bCs/>
          <w:sz w:val="24"/>
        </w:rPr>
        <w:t>15%</w:t>
      </w:r>
      <w:r>
        <w:rPr>
          <w:rFonts w:hint="eastAsia"/>
          <w:bCs/>
          <w:sz w:val="24"/>
        </w:rPr>
        <w:t>；因证券市场波动</w:t>
      </w:r>
      <w:r>
        <w:rPr>
          <w:rFonts w:hint="eastAsia"/>
          <w:bCs/>
          <w:sz w:val="24"/>
        </w:rPr>
        <w:t>、上市公司股票停牌、基金规模变动等基金管理人之外的因素致使基金不符合本款所规定比例限制的，本基金管理人不得主动新增流动性受限资产的投资；</w:t>
      </w:r>
    </w:p>
    <w:p w:rsidR="008D2346" w:rsidRDefault="005C4EFA">
      <w:pPr>
        <w:spacing w:line="384" w:lineRule="auto"/>
        <w:ind w:firstLineChars="200" w:firstLine="480"/>
        <w:rPr>
          <w:bCs/>
          <w:sz w:val="24"/>
        </w:rPr>
      </w:pPr>
      <w:r>
        <w:rPr>
          <w:rFonts w:hint="eastAsia"/>
          <w:bCs/>
          <w:sz w:val="24"/>
        </w:rPr>
        <w:t>（</w:t>
      </w:r>
      <w:r>
        <w:rPr>
          <w:rFonts w:hint="eastAsia"/>
          <w:bCs/>
          <w:sz w:val="24"/>
        </w:rPr>
        <w:t>22</w:t>
      </w:r>
      <w:r>
        <w:rPr>
          <w:rFonts w:hint="eastAsia"/>
          <w:bCs/>
          <w:sz w:val="24"/>
        </w:rPr>
        <w:t>）本基金与私募类证券资管产品及中国证监会认定的其他主体为交易对手开展逆回购交易的，可接受质押品的资质要求应当与基金合同约定的投资范围保持一致；</w:t>
      </w:r>
    </w:p>
    <w:p w:rsidR="008D2346" w:rsidRDefault="005C4EFA">
      <w:pPr>
        <w:spacing w:line="384" w:lineRule="auto"/>
        <w:ind w:firstLineChars="200" w:firstLine="480"/>
        <w:rPr>
          <w:bCs/>
          <w:sz w:val="24"/>
        </w:rPr>
      </w:pPr>
      <w:r>
        <w:rPr>
          <w:rFonts w:hint="eastAsia"/>
          <w:bCs/>
          <w:sz w:val="24"/>
        </w:rPr>
        <w:t>（</w:t>
      </w:r>
      <w:r>
        <w:rPr>
          <w:rFonts w:hint="eastAsia"/>
          <w:bCs/>
          <w:sz w:val="24"/>
        </w:rPr>
        <w:t>23</w:t>
      </w:r>
      <w:r>
        <w:rPr>
          <w:rFonts w:hint="eastAsia"/>
          <w:bCs/>
          <w:sz w:val="24"/>
        </w:rPr>
        <w:t>）相关法律法规以及监管部门规定的其它投资限制。</w:t>
      </w:r>
    </w:p>
    <w:p w:rsidR="008D2346" w:rsidRDefault="005C4EFA">
      <w:pPr>
        <w:spacing w:line="384" w:lineRule="auto"/>
        <w:ind w:firstLineChars="200" w:firstLine="480"/>
        <w:rPr>
          <w:bCs/>
        </w:rPr>
      </w:pPr>
      <w:r>
        <w:rPr>
          <w:bCs/>
          <w:sz w:val="24"/>
        </w:rPr>
        <w:t>因证券市场波动、上市公司合并、基金规模变动、股权分置改革中支付对价等基金管理人之外的因素致使基金投资比例不符合上述规定投资比例的，</w:t>
      </w:r>
      <w:r>
        <w:rPr>
          <w:rFonts w:hint="eastAsia"/>
          <w:bCs/>
          <w:sz w:val="24"/>
        </w:rPr>
        <w:t>除上述（</w:t>
      </w:r>
      <w:r>
        <w:rPr>
          <w:rFonts w:hint="eastAsia"/>
          <w:bCs/>
          <w:sz w:val="24"/>
        </w:rPr>
        <w:t>2</w:t>
      </w:r>
      <w:r>
        <w:rPr>
          <w:rFonts w:hint="eastAsia"/>
          <w:bCs/>
          <w:sz w:val="24"/>
        </w:rPr>
        <w:t>）、（</w:t>
      </w:r>
      <w:r>
        <w:rPr>
          <w:rFonts w:hint="eastAsia"/>
          <w:bCs/>
          <w:sz w:val="24"/>
        </w:rPr>
        <w:t>12</w:t>
      </w:r>
      <w:r>
        <w:rPr>
          <w:rFonts w:hint="eastAsia"/>
          <w:bCs/>
          <w:sz w:val="24"/>
        </w:rPr>
        <w:t>）、（</w:t>
      </w:r>
      <w:r>
        <w:rPr>
          <w:rFonts w:hint="eastAsia"/>
          <w:bCs/>
          <w:sz w:val="24"/>
        </w:rPr>
        <w:t>21</w:t>
      </w:r>
      <w:r>
        <w:rPr>
          <w:rFonts w:hint="eastAsia"/>
          <w:bCs/>
          <w:sz w:val="24"/>
        </w:rPr>
        <w:t>）、（</w:t>
      </w:r>
      <w:r>
        <w:rPr>
          <w:rFonts w:hint="eastAsia"/>
          <w:bCs/>
          <w:sz w:val="24"/>
        </w:rPr>
        <w:t>22</w:t>
      </w:r>
      <w:r>
        <w:rPr>
          <w:rFonts w:hint="eastAsia"/>
          <w:bCs/>
          <w:sz w:val="24"/>
        </w:rPr>
        <w:t>）点的情形外，</w:t>
      </w:r>
      <w:r>
        <w:rPr>
          <w:bCs/>
          <w:sz w:val="24"/>
        </w:rPr>
        <w:t>基金管理人应当在</w:t>
      </w:r>
      <w:r>
        <w:rPr>
          <w:bCs/>
          <w:sz w:val="24"/>
        </w:rPr>
        <w:t>10</w:t>
      </w:r>
      <w:r>
        <w:rPr>
          <w:bCs/>
          <w:sz w:val="24"/>
        </w:rPr>
        <w:t>个交易日内进行调整。</w:t>
      </w:r>
    </w:p>
    <w:p w:rsidR="008D2346" w:rsidRDefault="005C4EFA">
      <w:pPr>
        <w:spacing w:line="384" w:lineRule="auto"/>
        <w:ind w:firstLineChars="200" w:firstLine="480"/>
        <w:rPr>
          <w:bCs/>
          <w:sz w:val="24"/>
        </w:rPr>
      </w:pPr>
      <w:r>
        <w:rPr>
          <w:bCs/>
          <w:sz w:val="24"/>
        </w:rPr>
        <w:t>基金管理人应当自基金合同生效之日起</w:t>
      </w:r>
      <w:r>
        <w:rPr>
          <w:rFonts w:hint="eastAsia"/>
          <w:bCs/>
          <w:sz w:val="24"/>
        </w:rPr>
        <w:t>6</w:t>
      </w:r>
      <w:r>
        <w:rPr>
          <w:bCs/>
          <w:sz w:val="24"/>
        </w:rPr>
        <w:t xml:space="preserve"> </w:t>
      </w:r>
      <w:r>
        <w:rPr>
          <w:bCs/>
          <w:sz w:val="24"/>
        </w:rPr>
        <w:t>个月内使基金的投资组合比例符合基金合同的有关约定。基金托管人对基金的投资的监督与检查自本基金合同生效之日起开始。</w:t>
      </w:r>
    </w:p>
    <w:p w:rsidR="008D2346" w:rsidRDefault="005C4EFA">
      <w:pPr>
        <w:spacing w:line="360" w:lineRule="auto"/>
        <w:ind w:firstLineChars="200" w:firstLine="480"/>
        <w:rPr>
          <w:bCs/>
          <w:sz w:val="24"/>
        </w:rPr>
      </w:pP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rsidR="008D2346" w:rsidRDefault="005C4EFA">
      <w:pPr>
        <w:spacing w:line="360" w:lineRule="auto"/>
        <w:ind w:firstLineChars="200" w:firstLine="480"/>
        <w:rPr>
          <w:bCs/>
          <w:sz w:val="24"/>
        </w:rPr>
      </w:pPr>
      <w:r>
        <w:rPr>
          <w:bCs/>
          <w:sz w:val="24"/>
        </w:rPr>
        <w:t>2</w:t>
      </w:r>
      <w:r>
        <w:rPr>
          <w:rFonts w:hint="eastAsia"/>
          <w:bCs/>
          <w:sz w:val="24"/>
        </w:rPr>
        <w:t>、</w:t>
      </w:r>
      <w:r>
        <w:rPr>
          <w:bCs/>
          <w:sz w:val="24"/>
        </w:rPr>
        <w:t>禁止行为</w:t>
      </w:r>
    </w:p>
    <w:p w:rsidR="008D2346" w:rsidRDefault="005C4EFA">
      <w:pPr>
        <w:spacing w:line="360" w:lineRule="auto"/>
        <w:ind w:firstLineChars="200" w:firstLine="480"/>
        <w:rPr>
          <w:bCs/>
          <w:sz w:val="24"/>
        </w:rPr>
      </w:pPr>
      <w:r>
        <w:rPr>
          <w:bCs/>
          <w:sz w:val="24"/>
        </w:rPr>
        <w:t>为维护基金份额持有人的合法权益，基金财产不得用于下列投资或者活动：</w:t>
      </w:r>
    </w:p>
    <w:p w:rsidR="008D2346" w:rsidRDefault="005C4EFA">
      <w:pPr>
        <w:spacing w:line="360" w:lineRule="auto"/>
        <w:ind w:firstLineChars="200" w:firstLine="480"/>
        <w:rPr>
          <w:bCs/>
          <w:sz w:val="24"/>
        </w:rPr>
      </w:pPr>
      <w:r>
        <w:rPr>
          <w:bCs/>
          <w:sz w:val="24"/>
        </w:rPr>
        <w:t>（</w:t>
      </w:r>
      <w:r>
        <w:rPr>
          <w:bCs/>
          <w:sz w:val="24"/>
        </w:rPr>
        <w:t>1</w:t>
      </w:r>
      <w:r>
        <w:rPr>
          <w:bCs/>
          <w:sz w:val="24"/>
        </w:rPr>
        <w:t>）承销证券；</w:t>
      </w:r>
    </w:p>
    <w:p w:rsidR="008D2346" w:rsidRDefault="005C4EFA">
      <w:pPr>
        <w:spacing w:line="360" w:lineRule="auto"/>
        <w:ind w:firstLineChars="200" w:firstLine="480"/>
        <w:rPr>
          <w:bCs/>
          <w:sz w:val="24"/>
        </w:rPr>
      </w:pPr>
      <w:r>
        <w:rPr>
          <w:bCs/>
          <w:sz w:val="24"/>
        </w:rPr>
        <w:t>（</w:t>
      </w:r>
      <w:r>
        <w:rPr>
          <w:rFonts w:hint="eastAsia"/>
          <w:bCs/>
          <w:sz w:val="24"/>
        </w:rPr>
        <w:t>2</w:t>
      </w:r>
      <w:r>
        <w:rPr>
          <w:bCs/>
          <w:sz w:val="24"/>
        </w:rPr>
        <w:t>）向他人贷款或者提供担保；</w:t>
      </w:r>
    </w:p>
    <w:p w:rsidR="008D2346" w:rsidRDefault="005C4EFA">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8D2346" w:rsidRDefault="005C4EFA">
      <w:pPr>
        <w:spacing w:line="360" w:lineRule="auto"/>
        <w:ind w:firstLineChars="200" w:firstLine="480"/>
        <w:rPr>
          <w:bCs/>
          <w:sz w:val="24"/>
        </w:rPr>
      </w:pPr>
      <w:r>
        <w:rPr>
          <w:bCs/>
          <w:sz w:val="24"/>
        </w:rPr>
        <w:t>（</w:t>
      </w:r>
      <w:r>
        <w:rPr>
          <w:rFonts w:hint="eastAsia"/>
          <w:bCs/>
          <w:sz w:val="24"/>
        </w:rPr>
        <w:t>4</w:t>
      </w:r>
      <w:r>
        <w:rPr>
          <w:bCs/>
          <w:sz w:val="24"/>
        </w:rPr>
        <w:t>）买卖其他基金份额，但是国务院另有规定的除外；</w:t>
      </w:r>
    </w:p>
    <w:p w:rsidR="008D2346" w:rsidRDefault="005C4EFA">
      <w:pPr>
        <w:spacing w:line="360" w:lineRule="auto"/>
        <w:ind w:firstLineChars="200" w:firstLine="480"/>
        <w:rPr>
          <w:bCs/>
          <w:sz w:val="24"/>
        </w:rPr>
      </w:pPr>
      <w:r>
        <w:rPr>
          <w:bCs/>
          <w:sz w:val="24"/>
        </w:rPr>
        <w:t>（</w:t>
      </w:r>
      <w:r>
        <w:rPr>
          <w:rFonts w:hint="eastAsia"/>
          <w:bCs/>
          <w:sz w:val="24"/>
        </w:rPr>
        <w:t>5</w:t>
      </w:r>
      <w:r>
        <w:rPr>
          <w:bCs/>
          <w:sz w:val="24"/>
        </w:rPr>
        <w:t>）向其基金管理人、基金托管人出资或者买卖其基金管理人、基金托管人发行的股票或者债券；</w:t>
      </w:r>
    </w:p>
    <w:p w:rsidR="008D2346" w:rsidRDefault="005C4EFA">
      <w:pPr>
        <w:spacing w:line="360" w:lineRule="auto"/>
        <w:ind w:firstLineChars="200" w:firstLine="480"/>
        <w:rPr>
          <w:bCs/>
          <w:sz w:val="24"/>
        </w:rPr>
      </w:pPr>
      <w:r>
        <w:rPr>
          <w:bCs/>
          <w:sz w:val="24"/>
        </w:rPr>
        <w:t>（</w:t>
      </w:r>
      <w:r>
        <w:rPr>
          <w:rFonts w:hint="eastAsia"/>
          <w:bCs/>
          <w:sz w:val="24"/>
        </w:rPr>
        <w:t>6</w:t>
      </w:r>
      <w:r>
        <w:rPr>
          <w:bCs/>
          <w:sz w:val="24"/>
        </w:rPr>
        <w:t>）买卖与其基金管理人、基金托管人有控股关系的股东或者与其基金管理人、基金托管人有其他重大利害关系的公司发行的证券或者承销期内承销的证券；</w:t>
      </w:r>
    </w:p>
    <w:p w:rsidR="008D2346" w:rsidRDefault="005C4EFA">
      <w:pPr>
        <w:spacing w:line="360" w:lineRule="auto"/>
        <w:ind w:firstLineChars="200" w:firstLine="480"/>
        <w:rPr>
          <w:bCs/>
          <w:sz w:val="24"/>
        </w:rPr>
      </w:pPr>
      <w:r>
        <w:rPr>
          <w:bCs/>
          <w:sz w:val="24"/>
        </w:rPr>
        <w:t>（</w:t>
      </w:r>
      <w:r>
        <w:rPr>
          <w:rFonts w:hint="eastAsia"/>
          <w:bCs/>
          <w:sz w:val="24"/>
        </w:rPr>
        <w:t>7</w:t>
      </w:r>
      <w:r>
        <w:rPr>
          <w:bCs/>
          <w:sz w:val="24"/>
        </w:rPr>
        <w:t>）从事内幕交易、操纵证券交易价格及其他不正当的证券交易活动；</w:t>
      </w:r>
    </w:p>
    <w:p w:rsidR="008D2346" w:rsidRDefault="005C4EFA">
      <w:pPr>
        <w:spacing w:line="360" w:lineRule="auto"/>
        <w:ind w:firstLineChars="200" w:firstLine="480"/>
        <w:rPr>
          <w:bCs/>
          <w:sz w:val="24"/>
        </w:rPr>
      </w:pPr>
      <w:r>
        <w:rPr>
          <w:bCs/>
          <w:sz w:val="24"/>
        </w:rPr>
        <w:t>（</w:t>
      </w:r>
      <w:r>
        <w:rPr>
          <w:rFonts w:hint="eastAsia"/>
          <w:bCs/>
          <w:sz w:val="24"/>
        </w:rPr>
        <w:t>8</w:t>
      </w:r>
      <w:r>
        <w:rPr>
          <w:bCs/>
          <w:sz w:val="24"/>
        </w:rPr>
        <w:t>）依照法律法规有关规定，由中国证监会规定禁止的其他活动</w:t>
      </w:r>
      <w:r>
        <w:rPr>
          <w:rFonts w:hint="eastAsia"/>
          <w:bCs/>
          <w:sz w:val="24"/>
        </w:rPr>
        <w:t>。</w:t>
      </w:r>
    </w:p>
    <w:p w:rsidR="008D2346" w:rsidRDefault="005C4EFA">
      <w:pPr>
        <w:spacing w:line="360" w:lineRule="auto"/>
        <w:ind w:firstLineChars="200" w:firstLine="480"/>
        <w:rPr>
          <w:bCs/>
          <w:sz w:val="24"/>
        </w:rPr>
      </w:pPr>
      <w:r>
        <w:rPr>
          <w:rFonts w:hint="eastAsia"/>
          <w:bCs/>
          <w:sz w:val="24"/>
        </w:rPr>
        <w:lastRenderedPageBreak/>
        <w:t>如法律法规或监管部门取消上述禁止性规定，本基金管理人在履行适当程序后可不受上述规定的限制。</w:t>
      </w:r>
    </w:p>
    <w:p w:rsidR="008D2346" w:rsidRDefault="005C4EFA">
      <w:pPr>
        <w:spacing w:line="360" w:lineRule="auto"/>
        <w:ind w:firstLineChars="200" w:firstLine="480"/>
        <w:rPr>
          <w:bCs/>
          <w:sz w:val="24"/>
        </w:rPr>
      </w:pPr>
      <w:r>
        <w:rPr>
          <w:bCs/>
          <w:sz w:val="24"/>
        </w:rPr>
        <w:t>五、业绩比较</w:t>
      </w:r>
      <w:r>
        <w:rPr>
          <w:bCs/>
          <w:sz w:val="24"/>
        </w:rPr>
        <w:t>基准</w:t>
      </w:r>
    </w:p>
    <w:p w:rsidR="008D2346" w:rsidRDefault="005C4EFA">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80% +</w:t>
      </w:r>
      <w:r>
        <w:rPr>
          <w:rFonts w:hint="eastAsia"/>
          <w:bCs/>
          <w:sz w:val="24"/>
        </w:rPr>
        <w:t>上证国债指数收益率×</w:t>
      </w:r>
      <w:r>
        <w:rPr>
          <w:rFonts w:hint="eastAsia"/>
          <w:bCs/>
          <w:sz w:val="24"/>
        </w:rPr>
        <w:t>20%</w:t>
      </w:r>
    </w:p>
    <w:p w:rsidR="008D2346" w:rsidRDefault="005C4EFA">
      <w:pPr>
        <w:spacing w:line="360" w:lineRule="auto"/>
        <w:ind w:firstLineChars="200" w:firstLine="480"/>
        <w:rPr>
          <w:bCs/>
          <w:sz w:val="24"/>
        </w:rPr>
      </w:pPr>
      <w:r>
        <w:rPr>
          <w:rFonts w:hint="eastAsia"/>
          <w:bCs/>
          <w:sz w:val="24"/>
        </w:rPr>
        <w:t>本基金选择该业绩基准，是基于以下因素：</w:t>
      </w:r>
      <w:r>
        <w:rPr>
          <w:rFonts w:hint="eastAsia"/>
          <w:bCs/>
          <w:sz w:val="24"/>
        </w:rPr>
        <w:t xml:space="preserve"> </w:t>
      </w:r>
    </w:p>
    <w:p w:rsidR="008D2346" w:rsidRDefault="005C4EF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）沪深</w:t>
      </w:r>
      <w:r>
        <w:rPr>
          <w:rFonts w:hint="eastAsia"/>
          <w:bCs/>
          <w:sz w:val="24"/>
        </w:rPr>
        <w:t>300</w:t>
      </w:r>
      <w:r>
        <w:rPr>
          <w:rFonts w:hint="eastAsia"/>
          <w:bCs/>
          <w:sz w:val="24"/>
        </w:rPr>
        <w:t>指数和上证国债指数编制方法合理、透明；</w:t>
      </w:r>
      <w:r>
        <w:rPr>
          <w:rFonts w:hint="eastAsia"/>
          <w:bCs/>
          <w:sz w:val="24"/>
        </w:rPr>
        <w:t xml:space="preserve"> </w:t>
      </w:r>
    </w:p>
    <w:p w:rsidR="008D2346" w:rsidRDefault="005C4EF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）沪深</w:t>
      </w:r>
      <w:r>
        <w:rPr>
          <w:rFonts w:hint="eastAsia"/>
          <w:bCs/>
          <w:sz w:val="24"/>
        </w:rPr>
        <w:t>300</w:t>
      </w:r>
      <w:r>
        <w:rPr>
          <w:rFonts w:hint="eastAsia"/>
          <w:bCs/>
          <w:sz w:val="24"/>
        </w:rPr>
        <w:t>指数和上证国债指数编制和发布有一定的历史，有较高的知名度和市场影响力；</w:t>
      </w:r>
      <w:r>
        <w:rPr>
          <w:rFonts w:hint="eastAsia"/>
          <w:bCs/>
          <w:sz w:val="24"/>
        </w:rPr>
        <w:t xml:space="preserve"> </w:t>
      </w:r>
    </w:p>
    <w:p w:rsidR="008D2346" w:rsidRDefault="005C4EF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）具有市场覆盖率，不易被操纵；</w:t>
      </w:r>
      <w:r>
        <w:rPr>
          <w:rFonts w:hint="eastAsia"/>
          <w:bCs/>
          <w:sz w:val="24"/>
        </w:rPr>
        <w:t xml:space="preserve"> </w:t>
      </w:r>
    </w:p>
    <w:p w:rsidR="008D2346" w:rsidRDefault="005C4EF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）本基金的股票、债券和现金比例，选用该业绩比较基准能够真实反映本基金的风险收益特征。</w:t>
      </w:r>
      <w:r>
        <w:rPr>
          <w:rFonts w:hint="eastAsia"/>
          <w:bCs/>
          <w:sz w:val="24"/>
        </w:rPr>
        <w:t xml:space="preserve"> </w:t>
      </w:r>
    </w:p>
    <w:p w:rsidR="008D2346" w:rsidRDefault="005C4EFA">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指数由中证指数有限公司编制和计算。中证指数有限公司将采取一切必要措施以确保指数的精确性。关于指数值和成分股名单的所有</w:t>
      </w:r>
      <w:r>
        <w:rPr>
          <w:rFonts w:hint="eastAsia"/>
          <w:bCs/>
          <w:sz w:val="24"/>
        </w:rPr>
        <w:t>知识产权归属中证指数有限公司。</w:t>
      </w:r>
    </w:p>
    <w:p w:rsidR="008D2346" w:rsidRDefault="005C4EFA">
      <w:pPr>
        <w:spacing w:line="360" w:lineRule="auto"/>
        <w:ind w:firstLineChars="200" w:firstLine="480"/>
        <w:rPr>
          <w:bCs/>
          <w:sz w:val="24"/>
        </w:rPr>
      </w:pPr>
      <w:r>
        <w:rPr>
          <w:rFonts w:hint="eastAsia"/>
          <w:bCs/>
          <w:sz w:val="24"/>
        </w:rPr>
        <w:t>上证国债指数由上海证券交易所委托中证指数有限公司管理。上证指数的所有权归属上海证券交易所。</w:t>
      </w:r>
    </w:p>
    <w:p w:rsidR="008D2346" w:rsidRDefault="005C4EFA">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股票指数时，本基金可以在报中国证监会备案后变更业绩比较基准并及时公告，而无需召开基金份额持有人大会。</w:t>
      </w:r>
    </w:p>
    <w:p w:rsidR="008D2346" w:rsidRDefault="005C4EFA">
      <w:pPr>
        <w:spacing w:line="360" w:lineRule="auto"/>
        <w:ind w:firstLineChars="200" w:firstLine="480"/>
        <w:rPr>
          <w:bCs/>
          <w:sz w:val="24"/>
        </w:rPr>
      </w:pPr>
      <w:r>
        <w:rPr>
          <w:bCs/>
          <w:sz w:val="24"/>
        </w:rPr>
        <w:t>六、风险收益特征</w:t>
      </w:r>
    </w:p>
    <w:p w:rsidR="008D2346" w:rsidRDefault="005C4EFA">
      <w:pPr>
        <w:spacing w:line="360" w:lineRule="auto"/>
        <w:ind w:firstLineChars="200" w:firstLine="480"/>
        <w:rPr>
          <w:rFonts w:ascii="宋体" w:hAnsi="宋体"/>
          <w:sz w:val="24"/>
        </w:rPr>
      </w:pPr>
      <w:r>
        <w:rPr>
          <w:rFonts w:ascii="宋体" w:hAnsi="宋体" w:hint="eastAsia"/>
          <w:sz w:val="24"/>
        </w:rPr>
        <w:t>本基金是一只主动型混合基金，属于具有较高预期风险和预期收益的证券投资基金品种，预期风险与预期收益均高于债券型基金及货币市场基金。本基金力争在严</w:t>
      </w:r>
      <w:r>
        <w:rPr>
          <w:rFonts w:ascii="宋体" w:hAnsi="宋体" w:hint="eastAsia"/>
          <w:sz w:val="24"/>
        </w:rPr>
        <w:t>格控制风险的前提下实现基金资产长期增值。</w:t>
      </w:r>
    </w:p>
    <w:p w:rsidR="008D2346" w:rsidRDefault="005C4EFA">
      <w:pPr>
        <w:spacing w:line="360" w:lineRule="auto"/>
        <w:ind w:firstLineChars="200" w:firstLine="480"/>
        <w:rPr>
          <w:bCs/>
          <w:sz w:val="24"/>
        </w:rPr>
      </w:pPr>
      <w:r>
        <w:rPr>
          <w:rFonts w:ascii="宋体" w:hAnsi="宋体" w:hint="eastAsia"/>
          <w:sz w:val="24"/>
        </w:rPr>
        <w:t>七、基金的融资、融券</w:t>
      </w:r>
    </w:p>
    <w:p w:rsidR="008D2346" w:rsidRDefault="005C4EFA">
      <w:pPr>
        <w:spacing w:line="360" w:lineRule="auto"/>
        <w:ind w:firstLineChars="200" w:firstLine="480"/>
        <w:rPr>
          <w:bCs/>
          <w:sz w:val="24"/>
        </w:rPr>
      </w:pPr>
      <w:r>
        <w:rPr>
          <w:rFonts w:hint="eastAsia"/>
          <w:bCs/>
          <w:sz w:val="24"/>
        </w:rPr>
        <w:t>本基金可以根据届时有效的有关法律法规和政策的规定进行融资、融券。</w:t>
      </w:r>
      <w:r>
        <w:rPr>
          <w:bCs/>
          <w:sz w:val="24"/>
        </w:rPr>
        <w:t xml:space="preserve"> </w:t>
      </w:r>
    </w:p>
    <w:p w:rsidR="008D2346" w:rsidRDefault="008D2346">
      <w:pPr>
        <w:spacing w:line="360" w:lineRule="auto"/>
        <w:ind w:firstLineChars="200" w:firstLine="480"/>
        <w:rPr>
          <w:bCs/>
          <w:sz w:val="24"/>
        </w:rPr>
      </w:pPr>
    </w:p>
    <w:p w:rsidR="008D2346" w:rsidRDefault="008D2346">
      <w:pPr>
        <w:rPr>
          <w:bCs/>
          <w:sz w:val="24"/>
        </w:rPr>
      </w:pPr>
    </w:p>
    <w:p w:rsidR="008D2346" w:rsidRDefault="005C4EFA">
      <w:pPr>
        <w:pStyle w:val="1"/>
        <w:spacing w:before="0" w:after="0"/>
        <w:jc w:val="center"/>
        <w:rPr>
          <w:rFonts w:ascii="Times New Roman"/>
          <w:color w:val="auto"/>
          <w:sz w:val="30"/>
        </w:rPr>
      </w:pPr>
      <w:r>
        <w:rPr>
          <w:rFonts w:ascii="Times New Roman"/>
          <w:b w:val="0"/>
          <w:bCs/>
          <w:color w:val="auto"/>
          <w:kern w:val="44"/>
          <w:sz w:val="21"/>
        </w:rPr>
        <w:br w:type="page"/>
      </w:r>
      <w:bookmarkStart w:id="284" w:name="_Toc93226145"/>
      <w:bookmarkStart w:id="285" w:name="_Toc92662704"/>
      <w:bookmarkStart w:id="286" w:name="_Toc26114"/>
      <w:bookmarkStart w:id="287" w:name="_Toc128310496"/>
      <w:bookmarkStart w:id="288" w:name="_Toc32030"/>
      <w:bookmarkStart w:id="289" w:name="_Toc141703893"/>
      <w:bookmarkStart w:id="290" w:name="_Toc349047709"/>
      <w:bookmarkStart w:id="291" w:name="_Toc18000"/>
      <w:bookmarkStart w:id="292" w:name="_Toc29561"/>
      <w:bookmarkStart w:id="293" w:name="_Toc139991743"/>
      <w:bookmarkStart w:id="294" w:name="_Toc31611"/>
      <w:bookmarkStart w:id="295" w:name="_Toc20102"/>
      <w:bookmarkStart w:id="296" w:name="_Toc24474"/>
      <w:bookmarkStart w:id="297" w:name="_Toc21642"/>
      <w:bookmarkStart w:id="298" w:name="_Toc3054"/>
      <w:bookmarkStart w:id="299" w:name="_Toc20782"/>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4"/>
      <w:bookmarkEnd w:id="285"/>
      <w:r>
        <w:rPr>
          <w:rFonts w:ascii="Times New Roman"/>
          <w:color w:val="auto"/>
          <w:sz w:val="30"/>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8D2346" w:rsidRDefault="008D2346">
      <w:pPr>
        <w:spacing w:line="360" w:lineRule="auto"/>
        <w:ind w:firstLineChars="200" w:firstLine="480"/>
        <w:rPr>
          <w:bCs/>
          <w:sz w:val="24"/>
        </w:rPr>
      </w:pPr>
    </w:p>
    <w:p w:rsidR="008D2346" w:rsidRDefault="005C4EFA">
      <w:pPr>
        <w:spacing w:line="360" w:lineRule="auto"/>
        <w:ind w:firstLineChars="200" w:firstLine="480"/>
        <w:rPr>
          <w:bCs/>
          <w:sz w:val="24"/>
        </w:rPr>
      </w:pPr>
      <w:r>
        <w:rPr>
          <w:bCs/>
          <w:sz w:val="24"/>
        </w:rPr>
        <w:t>一、基金资产总值</w:t>
      </w:r>
    </w:p>
    <w:p w:rsidR="008D2346" w:rsidRDefault="005C4EFA">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8D2346" w:rsidRDefault="005C4EFA">
      <w:pPr>
        <w:spacing w:line="360" w:lineRule="auto"/>
        <w:ind w:firstLineChars="200" w:firstLine="480"/>
        <w:rPr>
          <w:bCs/>
          <w:sz w:val="24"/>
        </w:rPr>
      </w:pPr>
      <w:r>
        <w:rPr>
          <w:bCs/>
          <w:sz w:val="24"/>
        </w:rPr>
        <w:t>二、基金资产净值</w:t>
      </w:r>
    </w:p>
    <w:p w:rsidR="008D2346" w:rsidRDefault="005C4EFA">
      <w:pPr>
        <w:spacing w:line="360" w:lineRule="auto"/>
        <w:ind w:firstLineChars="200" w:firstLine="480"/>
        <w:rPr>
          <w:bCs/>
          <w:sz w:val="24"/>
        </w:rPr>
      </w:pPr>
      <w:r>
        <w:rPr>
          <w:bCs/>
          <w:sz w:val="24"/>
        </w:rPr>
        <w:t>基金资产净值是指基金资产总值减去基金负债后的价值。</w:t>
      </w:r>
    </w:p>
    <w:p w:rsidR="008D2346" w:rsidRDefault="005C4EFA">
      <w:pPr>
        <w:spacing w:line="360" w:lineRule="auto"/>
        <w:ind w:firstLineChars="200" w:firstLine="480"/>
        <w:rPr>
          <w:bCs/>
          <w:sz w:val="24"/>
        </w:rPr>
      </w:pPr>
      <w:r>
        <w:rPr>
          <w:bCs/>
          <w:sz w:val="24"/>
        </w:rPr>
        <w:t>三、基金财产的账户</w:t>
      </w:r>
    </w:p>
    <w:p w:rsidR="008D2346" w:rsidRDefault="005C4EFA">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0" w:name="_Hlt88841837"/>
      <w:bookmarkEnd w:id="300"/>
    </w:p>
    <w:p w:rsidR="008D2346" w:rsidRDefault="005C4EFA">
      <w:pPr>
        <w:spacing w:line="360" w:lineRule="auto"/>
        <w:ind w:firstLineChars="200" w:firstLine="480"/>
        <w:rPr>
          <w:bCs/>
          <w:sz w:val="24"/>
        </w:rPr>
      </w:pPr>
      <w:r>
        <w:rPr>
          <w:bCs/>
          <w:sz w:val="24"/>
        </w:rPr>
        <w:t>四、基金财产的保管和处分</w:t>
      </w:r>
      <w:bookmarkStart w:id="301" w:name="_Hlt88900062"/>
      <w:bookmarkEnd w:id="301"/>
    </w:p>
    <w:p w:rsidR="008D2346" w:rsidRDefault="005C4EFA">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D2346" w:rsidRDefault="005C4EFA">
      <w:pPr>
        <w:spacing w:line="360" w:lineRule="auto"/>
        <w:ind w:firstLineChars="200" w:firstLine="480"/>
        <w:rPr>
          <w:bCs/>
          <w:sz w:val="24"/>
        </w:rPr>
      </w:pPr>
      <w:r>
        <w:rPr>
          <w:bCs/>
          <w:sz w:val="24"/>
        </w:rPr>
        <w:t>基金管理人、基金托管人因依法解散、被依法撤销或者被依法宣告破产等原因进行清算的，基金财产</w:t>
      </w:r>
      <w:r>
        <w:rPr>
          <w:bCs/>
          <w:sz w:val="24"/>
        </w:rPr>
        <w:t>不属于其清算财产。基金管理人管理运作基金财产所产生的债权，不得与其固有资产产生的债务相互抵销；基金管理人管理运作不同基金的基金财产所产生的债权债务不得相互抵销。</w:t>
      </w:r>
    </w:p>
    <w:p w:rsidR="008D2346" w:rsidRDefault="005C4EFA">
      <w:pPr>
        <w:pStyle w:val="1"/>
        <w:spacing w:before="0" w:after="0"/>
        <w:jc w:val="center"/>
        <w:rPr>
          <w:rFonts w:ascii="Times New Roman"/>
          <w:color w:val="auto"/>
          <w:sz w:val="30"/>
        </w:rPr>
      </w:pPr>
      <w:r>
        <w:rPr>
          <w:rFonts w:ascii="Times New Roman"/>
          <w:b w:val="0"/>
          <w:bCs/>
          <w:color w:val="auto"/>
          <w:kern w:val="44"/>
          <w:sz w:val="21"/>
        </w:rPr>
        <w:br w:type="page"/>
      </w:r>
      <w:bookmarkStart w:id="302" w:name="_Toc17782"/>
      <w:bookmarkStart w:id="303" w:name="_Toc19714"/>
      <w:bookmarkStart w:id="304" w:name="_Toc31917"/>
      <w:bookmarkStart w:id="305" w:name="_Toc871"/>
      <w:bookmarkStart w:id="306" w:name="_Toc349047710"/>
      <w:bookmarkStart w:id="307" w:name="_Toc7802"/>
      <w:bookmarkStart w:id="308" w:name="_Toc27832"/>
      <w:bookmarkStart w:id="309" w:name="_Toc141703894"/>
      <w:bookmarkStart w:id="310" w:name="_Toc13999174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2"/>
      <w:bookmarkEnd w:id="303"/>
      <w:bookmarkEnd w:id="304"/>
      <w:bookmarkEnd w:id="305"/>
      <w:bookmarkEnd w:id="306"/>
      <w:bookmarkEnd w:id="307"/>
      <w:bookmarkEnd w:id="308"/>
    </w:p>
    <w:p w:rsidR="008D2346" w:rsidRDefault="008D2346">
      <w:pPr>
        <w:spacing w:line="360" w:lineRule="auto"/>
        <w:ind w:firstLineChars="200" w:firstLine="480"/>
        <w:rPr>
          <w:bCs/>
          <w:sz w:val="24"/>
        </w:rPr>
      </w:pPr>
    </w:p>
    <w:p w:rsidR="008D2346" w:rsidRDefault="005C4EFA">
      <w:pPr>
        <w:spacing w:line="360" w:lineRule="auto"/>
        <w:ind w:firstLineChars="200" w:firstLine="480"/>
        <w:rPr>
          <w:bCs/>
          <w:sz w:val="24"/>
        </w:rPr>
      </w:pPr>
      <w:bookmarkStart w:id="311" w:name="_Toc139991745"/>
      <w:bookmarkStart w:id="312" w:name="_Toc32046"/>
      <w:bookmarkStart w:id="313" w:name="_Toc141703895"/>
      <w:bookmarkEnd w:id="309"/>
      <w:bookmarkEnd w:id="310"/>
      <w:r>
        <w:rPr>
          <w:bCs/>
          <w:sz w:val="24"/>
        </w:rPr>
        <w:t>一、估值日</w:t>
      </w:r>
    </w:p>
    <w:p w:rsidR="008D2346" w:rsidRDefault="005C4EFA">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8D2346" w:rsidRDefault="005C4EFA">
      <w:pPr>
        <w:spacing w:line="360" w:lineRule="auto"/>
        <w:ind w:firstLineChars="200" w:firstLine="480"/>
        <w:rPr>
          <w:bCs/>
          <w:sz w:val="24"/>
        </w:rPr>
      </w:pPr>
      <w:r>
        <w:rPr>
          <w:bCs/>
          <w:sz w:val="24"/>
        </w:rPr>
        <w:t>二、估值对象</w:t>
      </w:r>
    </w:p>
    <w:p w:rsidR="008D2346" w:rsidRDefault="005C4EFA">
      <w:pPr>
        <w:spacing w:line="360" w:lineRule="auto"/>
        <w:ind w:firstLineChars="200" w:firstLine="480"/>
        <w:rPr>
          <w:bCs/>
          <w:sz w:val="24"/>
        </w:rPr>
      </w:pPr>
      <w:r>
        <w:rPr>
          <w:bCs/>
          <w:sz w:val="24"/>
        </w:rPr>
        <w:t>基金所拥有的股票、权证、债券和银行存款本息、应收款项、其它投资等资产及负债。</w:t>
      </w:r>
    </w:p>
    <w:p w:rsidR="008D2346" w:rsidRDefault="005C4EFA">
      <w:pPr>
        <w:spacing w:line="360" w:lineRule="auto"/>
        <w:ind w:firstLineChars="200" w:firstLine="480"/>
        <w:rPr>
          <w:bCs/>
          <w:sz w:val="24"/>
        </w:rPr>
      </w:pPr>
      <w:r>
        <w:rPr>
          <w:bCs/>
          <w:sz w:val="24"/>
        </w:rPr>
        <w:t>三、估值方法</w:t>
      </w:r>
    </w:p>
    <w:p w:rsidR="008D2346" w:rsidRDefault="005C4EFA">
      <w:pPr>
        <w:spacing w:line="360" w:lineRule="auto"/>
        <w:ind w:firstLineChars="200" w:firstLine="480"/>
        <w:rPr>
          <w:bCs/>
          <w:sz w:val="24"/>
        </w:rPr>
      </w:pPr>
      <w:r>
        <w:rPr>
          <w:bCs/>
          <w:sz w:val="24"/>
        </w:rPr>
        <w:t>1</w:t>
      </w:r>
      <w:r>
        <w:rPr>
          <w:bCs/>
          <w:sz w:val="24"/>
        </w:rPr>
        <w:t>、证券交易所上市的有价证券的估值</w:t>
      </w:r>
    </w:p>
    <w:p w:rsidR="008D2346" w:rsidRDefault="005C4EFA">
      <w:pPr>
        <w:spacing w:line="360" w:lineRule="auto"/>
        <w:ind w:firstLineChars="200" w:firstLine="480"/>
        <w:rPr>
          <w:bCs/>
          <w:sz w:val="24"/>
        </w:rPr>
      </w:pPr>
      <w:r>
        <w:rPr>
          <w:bCs/>
          <w:sz w:val="24"/>
        </w:rPr>
        <w:t>（</w:t>
      </w:r>
      <w:r>
        <w:rPr>
          <w:bCs/>
          <w:sz w:val="24"/>
        </w:rPr>
        <w:t>1</w:t>
      </w:r>
      <w:r>
        <w:rPr>
          <w:bCs/>
          <w:sz w:val="24"/>
        </w:rPr>
        <w:t>）交易所上市的有价证券（包括股票、权证等），以其估值日在证</w:t>
      </w:r>
      <w:r>
        <w:rPr>
          <w:bCs/>
          <w:sz w:val="24"/>
        </w:rPr>
        <w:t>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8D2346" w:rsidRDefault="005C4EFA">
      <w:pPr>
        <w:spacing w:line="360" w:lineRule="auto"/>
        <w:ind w:firstLineChars="200" w:firstLine="480"/>
        <w:rPr>
          <w:bCs/>
          <w:sz w:val="24"/>
        </w:rPr>
      </w:pPr>
      <w:r>
        <w:rPr>
          <w:bCs/>
          <w:sz w:val="24"/>
        </w:rPr>
        <w:t>（</w:t>
      </w:r>
      <w:r>
        <w:rPr>
          <w:bCs/>
          <w:sz w:val="24"/>
        </w:rPr>
        <w:t>2</w:t>
      </w:r>
      <w:r>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8D2346" w:rsidRDefault="005C4EFA">
      <w:pPr>
        <w:spacing w:line="360" w:lineRule="auto"/>
        <w:ind w:firstLineChars="200" w:firstLine="480"/>
        <w:rPr>
          <w:bCs/>
          <w:sz w:val="24"/>
        </w:rPr>
      </w:pPr>
      <w:r>
        <w:rPr>
          <w:bCs/>
          <w:sz w:val="24"/>
        </w:rPr>
        <w:t>（</w:t>
      </w:r>
      <w:r>
        <w:rPr>
          <w:bCs/>
          <w:sz w:val="24"/>
        </w:rPr>
        <w:t>3</w:t>
      </w:r>
      <w:r>
        <w:rPr>
          <w:bCs/>
          <w:sz w:val="24"/>
        </w:rPr>
        <w:t>）交易所上市未</w:t>
      </w:r>
      <w:r>
        <w:rPr>
          <w:bCs/>
          <w:sz w:val="24"/>
        </w:rPr>
        <w:t>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8D2346" w:rsidRDefault="005C4EFA">
      <w:pPr>
        <w:spacing w:line="360" w:lineRule="auto"/>
        <w:ind w:firstLineChars="200" w:firstLine="480"/>
        <w:rPr>
          <w:bCs/>
          <w:sz w:val="24"/>
        </w:rPr>
      </w:pPr>
      <w:r>
        <w:rPr>
          <w:bCs/>
          <w:sz w:val="24"/>
        </w:rPr>
        <w:t>（</w:t>
      </w:r>
      <w:r>
        <w:rPr>
          <w:bCs/>
          <w:sz w:val="24"/>
        </w:rPr>
        <w:t>4</w:t>
      </w:r>
      <w:r>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8D2346" w:rsidRDefault="005C4EFA">
      <w:pPr>
        <w:spacing w:line="360" w:lineRule="auto"/>
        <w:ind w:firstLineChars="200" w:firstLine="480"/>
        <w:rPr>
          <w:bCs/>
          <w:sz w:val="24"/>
        </w:rPr>
      </w:pPr>
      <w:r>
        <w:rPr>
          <w:bCs/>
          <w:sz w:val="24"/>
        </w:rPr>
        <w:t>2</w:t>
      </w:r>
      <w:r>
        <w:rPr>
          <w:bCs/>
          <w:sz w:val="24"/>
        </w:rPr>
        <w:t>、处于未上市期间的有价证券应区分如下情况处理：</w:t>
      </w:r>
    </w:p>
    <w:p w:rsidR="008D2346" w:rsidRDefault="005C4EFA">
      <w:pPr>
        <w:spacing w:line="360" w:lineRule="auto"/>
        <w:ind w:firstLineChars="200" w:firstLine="480"/>
        <w:rPr>
          <w:bCs/>
          <w:sz w:val="24"/>
        </w:rPr>
      </w:pPr>
      <w:r>
        <w:rPr>
          <w:bCs/>
          <w:sz w:val="24"/>
        </w:rPr>
        <w:lastRenderedPageBreak/>
        <w:t>（</w:t>
      </w:r>
      <w:r>
        <w:rPr>
          <w:bCs/>
          <w:sz w:val="24"/>
        </w:rPr>
        <w:t>1</w:t>
      </w:r>
      <w:r>
        <w:rPr>
          <w:bCs/>
          <w:sz w:val="24"/>
        </w:rPr>
        <w:t>）送股、转增股、配股和公开增发的新股，按估值日在证券交易所挂牌的同一股票的估值方法估值；该日无交易的，以最近一日的市价（收盘价）估值；</w:t>
      </w:r>
    </w:p>
    <w:p w:rsidR="008D2346" w:rsidRDefault="005C4EFA">
      <w:pPr>
        <w:spacing w:line="360" w:lineRule="auto"/>
        <w:ind w:firstLineChars="200" w:firstLine="480"/>
        <w:rPr>
          <w:bCs/>
          <w:sz w:val="24"/>
        </w:rPr>
      </w:pPr>
      <w:r>
        <w:rPr>
          <w:bCs/>
          <w:sz w:val="24"/>
        </w:rPr>
        <w:t>（</w:t>
      </w:r>
      <w:r>
        <w:rPr>
          <w:bCs/>
          <w:sz w:val="24"/>
        </w:rPr>
        <w:t>2</w:t>
      </w:r>
      <w:r>
        <w:rPr>
          <w:bCs/>
          <w:sz w:val="24"/>
        </w:rPr>
        <w:t>）首次公开发行未上市的股票、债券和权证，采用估值技术确定公允价值，在估值技术难以可靠计量公允价值的情况下，按成本估值。</w:t>
      </w:r>
    </w:p>
    <w:p w:rsidR="008D2346" w:rsidRDefault="005C4EFA">
      <w:pPr>
        <w:spacing w:line="360" w:lineRule="auto"/>
        <w:ind w:firstLineChars="200" w:firstLine="480"/>
        <w:rPr>
          <w:bCs/>
          <w:sz w:val="24"/>
        </w:rPr>
      </w:pPr>
      <w:r>
        <w:rPr>
          <w:bCs/>
          <w:sz w:val="24"/>
        </w:rPr>
        <w:t>（</w:t>
      </w:r>
      <w:r>
        <w:rPr>
          <w:bCs/>
          <w:sz w:val="24"/>
        </w:rPr>
        <w:t>3</w:t>
      </w:r>
      <w:r>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8D2346" w:rsidRDefault="005C4EFA">
      <w:pPr>
        <w:spacing w:line="360" w:lineRule="auto"/>
        <w:ind w:firstLineChars="200" w:firstLine="480"/>
        <w:rPr>
          <w:bCs/>
          <w:sz w:val="24"/>
        </w:rPr>
      </w:pPr>
      <w:r>
        <w:rPr>
          <w:bCs/>
          <w:sz w:val="24"/>
        </w:rPr>
        <w:t>3</w:t>
      </w:r>
      <w:r>
        <w:rPr>
          <w:bCs/>
          <w:sz w:val="24"/>
        </w:rPr>
        <w:t>、全国银行间债券市场交易的债券、资产支持证券等固定收益品种，采用估值技术确定公允价值。</w:t>
      </w:r>
    </w:p>
    <w:p w:rsidR="008D2346" w:rsidRDefault="005C4EFA">
      <w:pPr>
        <w:spacing w:line="360" w:lineRule="auto"/>
        <w:ind w:firstLineChars="200" w:firstLine="480"/>
        <w:rPr>
          <w:rFonts w:ascii="宋体" w:hAnsi="宋体"/>
          <w:sz w:val="24"/>
        </w:rPr>
      </w:pPr>
      <w:r>
        <w:rPr>
          <w:rFonts w:hint="eastAsia"/>
          <w:bCs/>
          <w:sz w:val="24"/>
        </w:rPr>
        <w:t>4</w:t>
      </w:r>
      <w:r>
        <w:rPr>
          <w:rFonts w:hint="eastAsia"/>
          <w:bCs/>
          <w:sz w:val="24"/>
        </w:rPr>
        <w:t>、</w:t>
      </w:r>
      <w:r>
        <w:rPr>
          <w:rFonts w:ascii="宋体" w:cs="宋体" w:hint="eastAsia"/>
          <w:kern w:val="0"/>
          <w:sz w:val="24"/>
        </w:rPr>
        <w:t>因持有股票而享有的配股权，采用估值技术确定公允价值，在估值技术难以可靠计量公允价值的情况下，按成本估值。</w:t>
      </w:r>
    </w:p>
    <w:p w:rsidR="008D2346" w:rsidRDefault="005C4EFA">
      <w:pPr>
        <w:spacing w:line="360" w:lineRule="auto"/>
        <w:ind w:firstLineChars="200" w:firstLine="480"/>
        <w:rPr>
          <w:bCs/>
          <w:sz w:val="24"/>
        </w:rPr>
      </w:pPr>
      <w:r>
        <w:rPr>
          <w:rFonts w:hint="eastAsia"/>
          <w:bCs/>
          <w:sz w:val="24"/>
        </w:rPr>
        <w:t>5</w:t>
      </w:r>
      <w:r>
        <w:rPr>
          <w:rFonts w:hint="eastAsia"/>
          <w:bCs/>
          <w:sz w:val="24"/>
        </w:rPr>
        <w:t>、</w:t>
      </w:r>
      <w:r>
        <w:rPr>
          <w:rFonts w:ascii="宋体" w:hAnsi="宋体" w:hint="eastAsia"/>
          <w:sz w:val="24"/>
        </w:rPr>
        <w:t>同一债券同时在两个或两个以上市场交易的，按债券所处的市场分别估值。</w:t>
      </w:r>
    </w:p>
    <w:p w:rsidR="008D2346" w:rsidRDefault="005C4EFA">
      <w:pPr>
        <w:spacing w:line="360" w:lineRule="auto"/>
        <w:ind w:firstLineChars="200" w:firstLine="480"/>
        <w:rPr>
          <w:bCs/>
          <w:sz w:val="24"/>
        </w:rPr>
      </w:pPr>
      <w:r>
        <w:rPr>
          <w:rFonts w:hint="eastAsia"/>
          <w:bCs/>
          <w:sz w:val="24"/>
        </w:rPr>
        <w:t>6</w:t>
      </w:r>
      <w:r>
        <w:rPr>
          <w:bCs/>
          <w:sz w:val="24"/>
        </w:rPr>
        <w:t>、如有确凿证据表明按上述方法进行估值不能客观反映其公允价值的，基金管理人可根据具体情况与基金托管人商定后，按最能反映公允价值的价格估值。</w:t>
      </w:r>
    </w:p>
    <w:p w:rsidR="008D2346" w:rsidRDefault="005C4EFA">
      <w:pPr>
        <w:spacing w:line="360" w:lineRule="auto"/>
        <w:ind w:firstLineChars="200" w:firstLine="480"/>
        <w:rPr>
          <w:bCs/>
          <w:sz w:val="24"/>
        </w:rPr>
      </w:pPr>
      <w:r>
        <w:rPr>
          <w:rFonts w:hint="eastAsia"/>
          <w:bCs/>
          <w:sz w:val="24"/>
        </w:rPr>
        <w:t>7</w:t>
      </w:r>
      <w:r>
        <w:rPr>
          <w:bCs/>
          <w:sz w:val="24"/>
        </w:rPr>
        <w:t>、相关法律法规以及监管部门有强制规定的，从其规定。如有新增事项，按国家最新规定估值。</w:t>
      </w:r>
    </w:p>
    <w:p w:rsidR="008D2346" w:rsidRDefault="005C4EFA">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D2346" w:rsidRDefault="005C4EFA">
      <w:pPr>
        <w:spacing w:line="360" w:lineRule="auto"/>
        <w:ind w:firstLineChars="200" w:firstLine="480"/>
        <w:rPr>
          <w:bCs/>
          <w:sz w:val="24"/>
        </w:rPr>
      </w:pPr>
      <w:r>
        <w:rPr>
          <w:bCs/>
          <w:sz w:val="24"/>
        </w:rPr>
        <w:t>根据有关法律法规，基金</w:t>
      </w:r>
      <w:r>
        <w:rPr>
          <w:bCs/>
          <w:sz w:val="24"/>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bCs/>
          <w:sz w:val="24"/>
        </w:rPr>
        <w:t>净值的计算结果对外予以公布。</w:t>
      </w:r>
    </w:p>
    <w:p w:rsidR="008D2346" w:rsidRDefault="005C4EFA">
      <w:pPr>
        <w:spacing w:line="360" w:lineRule="auto"/>
        <w:ind w:firstLineChars="200" w:firstLine="480"/>
        <w:rPr>
          <w:bCs/>
          <w:sz w:val="24"/>
        </w:rPr>
      </w:pPr>
      <w:r>
        <w:rPr>
          <w:bCs/>
          <w:sz w:val="24"/>
        </w:rPr>
        <w:t>四、估值程序</w:t>
      </w:r>
    </w:p>
    <w:p w:rsidR="008D2346" w:rsidRDefault="005C4EFA">
      <w:pPr>
        <w:spacing w:line="360" w:lineRule="auto"/>
        <w:ind w:firstLineChars="200" w:firstLine="480"/>
        <w:rPr>
          <w:bCs/>
          <w:sz w:val="24"/>
        </w:rPr>
      </w:pPr>
      <w:r>
        <w:rPr>
          <w:bCs/>
          <w:sz w:val="24"/>
        </w:rPr>
        <w:t>1</w:t>
      </w:r>
      <w:r>
        <w:rPr>
          <w:bCs/>
          <w:sz w:val="24"/>
        </w:rPr>
        <w:t>、基金份额净值是按照每个工作日闭市后，基金资产净值除以当日基金份额的</w:t>
      </w:r>
      <w:r>
        <w:rPr>
          <w:bCs/>
          <w:sz w:val="24"/>
        </w:rPr>
        <w:t>余额数量计算，精确到</w:t>
      </w:r>
      <w:r>
        <w:rPr>
          <w:rFonts w:hint="eastAsia"/>
          <w:bCs/>
          <w:sz w:val="24"/>
        </w:rPr>
        <w:t>0.001</w:t>
      </w:r>
      <w:r>
        <w:rPr>
          <w:bCs/>
          <w:sz w:val="24"/>
        </w:rPr>
        <w:t>元，小数点后第</w:t>
      </w:r>
      <w:r>
        <w:rPr>
          <w:rFonts w:hint="eastAsia"/>
          <w:bCs/>
          <w:sz w:val="24"/>
        </w:rPr>
        <w:t>4</w:t>
      </w:r>
      <w:r>
        <w:rPr>
          <w:bCs/>
          <w:sz w:val="24"/>
        </w:rPr>
        <w:t>位四舍五入。国家另有规定的，从其规定。</w:t>
      </w:r>
    </w:p>
    <w:p w:rsidR="008D2346" w:rsidRDefault="005C4EFA">
      <w:pPr>
        <w:spacing w:line="360" w:lineRule="auto"/>
        <w:ind w:firstLineChars="200" w:firstLine="480"/>
        <w:rPr>
          <w:bCs/>
          <w:sz w:val="24"/>
        </w:rPr>
      </w:pPr>
      <w:r>
        <w:rPr>
          <w:bCs/>
          <w:sz w:val="24"/>
        </w:rPr>
        <w:t>每个工作日计算基金资产净值及基金份额净值，并按规定公告。</w:t>
      </w:r>
    </w:p>
    <w:p w:rsidR="008D2346" w:rsidRDefault="005C4EFA">
      <w:pPr>
        <w:spacing w:line="360" w:lineRule="auto"/>
        <w:ind w:firstLineChars="200" w:firstLine="480"/>
        <w:rPr>
          <w:bCs/>
          <w:sz w:val="24"/>
        </w:rPr>
      </w:pPr>
      <w:r>
        <w:rPr>
          <w:bCs/>
          <w:sz w:val="24"/>
        </w:rPr>
        <w:lastRenderedPageBreak/>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8D2346" w:rsidRDefault="005C4EFA">
      <w:pPr>
        <w:spacing w:line="360" w:lineRule="auto"/>
        <w:ind w:firstLineChars="200" w:firstLine="480"/>
        <w:rPr>
          <w:bCs/>
          <w:sz w:val="24"/>
        </w:rPr>
      </w:pPr>
      <w:r>
        <w:rPr>
          <w:bCs/>
          <w:sz w:val="24"/>
        </w:rPr>
        <w:t>五、估值错误的处理</w:t>
      </w:r>
    </w:p>
    <w:p w:rsidR="008D2346" w:rsidRDefault="005C4EFA">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3</w:t>
      </w:r>
      <w:r>
        <w:rPr>
          <w:bCs/>
          <w:sz w:val="24"/>
        </w:rPr>
        <w:t>位以内</w:t>
      </w:r>
      <w:r>
        <w:rPr>
          <w:bCs/>
          <w:sz w:val="24"/>
        </w:rPr>
        <w:t>(</w:t>
      </w:r>
      <w:r>
        <w:rPr>
          <w:bCs/>
          <w:sz w:val="24"/>
        </w:rPr>
        <w:t>含第</w:t>
      </w:r>
      <w:r>
        <w:rPr>
          <w:rFonts w:hint="eastAsia"/>
          <w:bCs/>
          <w:sz w:val="24"/>
        </w:rPr>
        <w:t>3</w:t>
      </w:r>
      <w:r>
        <w:rPr>
          <w:bCs/>
          <w:sz w:val="24"/>
        </w:rPr>
        <w:t>位</w:t>
      </w:r>
      <w:r>
        <w:rPr>
          <w:bCs/>
          <w:sz w:val="24"/>
        </w:rPr>
        <w:t>)</w:t>
      </w:r>
      <w:r>
        <w:rPr>
          <w:bCs/>
          <w:sz w:val="24"/>
        </w:rPr>
        <w:t>发</w:t>
      </w:r>
      <w:r>
        <w:rPr>
          <w:bCs/>
          <w:sz w:val="24"/>
        </w:rPr>
        <w:t>生估值错误时，视为基金份额净值错误。</w:t>
      </w:r>
    </w:p>
    <w:p w:rsidR="008D2346" w:rsidRDefault="005C4EFA">
      <w:pPr>
        <w:spacing w:line="360" w:lineRule="auto"/>
        <w:ind w:firstLineChars="200" w:firstLine="480"/>
        <w:rPr>
          <w:bCs/>
          <w:sz w:val="24"/>
        </w:rPr>
      </w:pPr>
      <w:r>
        <w:rPr>
          <w:bCs/>
          <w:sz w:val="24"/>
        </w:rPr>
        <w:t>本基金合同的当事人应按照以下约定处理：</w:t>
      </w:r>
    </w:p>
    <w:p w:rsidR="008D2346" w:rsidRDefault="005C4EFA">
      <w:pPr>
        <w:spacing w:line="360" w:lineRule="auto"/>
        <w:ind w:firstLineChars="200" w:firstLine="480"/>
        <w:rPr>
          <w:bCs/>
          <w:sz w:val="24"/>
        </w:rPr>
      </w:pPr>
      <w:r>
        <w:rPr>
          <w:bCs/>
          <w:sz w:val="24"/>
        </w:rPr>
        <w:t>1</w:t>
      </w:r>
      <w:r>
        <w:rPr>
          <w:bCs/>
          <w:sz w:val="24"/>
        </w:rPr>
        <w:t>、估值错误类型</w:t>
      </w:r>
    </w:p>
    <w:p w:rsidR="008D2346" w:rsidRDefault="005C4EFA">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8D2346" w:rsidRDefault="005C4EFA">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8D2346" w:rsidRDefault="005C4EFA">
      <w:pPr>
        <w:spacing w:line="360" w:lineRule="auto"/>
        <w:ind w:firstLineChars="200" w:firstLine="480"/>
        <w:rPr>
          <w:bCs/>
          <w:sz w:val="24"/>
        </w:rPr>
      </w:pPr>
      <w:r>
        <w:rPr>
          <w:bCs/>
          <w:sz w:val="24"/>
        </w:rPr>
        <w:t>2</w:t>
      </w:r>
      <w:r>
        <w:rPr>
          <w:bCs/>
          <w:sz w:val="24"/>
        </w:rPr>
        <w:t>、估值错误处理原则</w:t>
      </w:r>
    </w:p>
    <w:p w:rsidR="008D2346" w:rsidRDefault="005C4EFA">
      <w:pPr>
        <w:spacing w:line="360" w:lineRule="auto"/>
        <w:ind w:firstLineChars="200" w:firstLine="480"/>
        <w:rPr>
          <w:bCs/>
          <w:sz w:val="24"/>
        </w:rPr>
      </w:pPr>
      <w:r>
        <w:rPr>
          <w:bCs/>
          <w:sz w:val="24"/>
        </w:rPr>
        <w:t>（</w:t>
      </w:r>
      <w:r>
        <w:rPr>
          <w:bCs/>
          <w:sz w:val="24"/>
        </w:rPr>
        <w:t>1</w:t>
      </w:r>
      <w:r>
        <w:rPr>
          <w:bCs/>
          <w:sz w:val="24"/>
        </w:rPr>
        <w:t>）估值错误已发生，但尚未给</w:t>
      </w:r>
      <w:r>
        <w:rPr>
          <w:bCs/>
          <w:sz w:val="24"/>
        </w:rPr>
        <w:t>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D2346" w:rsidRDefault="005C4EFA">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w:t>
      </w:r>
      <w:r>
        <w:rPr>
          <w:bCs/>
          <w:sz w:val="24"/>
        </w:rPr>
        <w:t>方负责。</w:t>
      </w:r>
    </w:p>
    <w:p w:rsidR="008D2346" w:rsidRDefault="005C4EFA">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w:t>
      </w:r>
      <w:r>
        <w:rPr>
          <w:bCs/>
          <w:sz w:val="24"/>
        </w:rPr>
        <w:lastRenderedPageBreak/>
        <w:t>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D2346" w:rsidRDefault="005C4EFA">
      <w:pPr>
        <w:spacing w:line="360" w:lineRule="auto"/>
        <w:ind w:firstLineChars="200" w:firstLine="480"/>
        <w:rPr>
          <w:bCs/>
          <w:sz w:val="24"/>
        </w:rPr>
      </w:pPr>
      <w:r>
        <w:rPr>
          <w:bCs/>
          <w:sz w:val="24"/>
        </w:rPr>
        <w:t>（</w:t>
      </w:r>
      <w:r>
        <w:rPr>
          <w:rFonts w:hint="eastAsia"/>
          <w:bCs/>
          <w:sz w:val="24"/>
        </w:rPr>
        <w:t>4</w:t>
      </w:r>
      <w:r>
        <w:rPr>
          <w:bCs/>
          <w:sz w:val="24"/>
        </w:rPr>
        <w:t>）估值错误调整采用</w:t>
      </w:r>
      <w:r>
        <w:rPr>
          <w:bCs/>
          <w:sz w:val="24"/>
        </w:rPr>
        <w:t>尽量恢复至假设未发生估值错误的正确情形的方式。</w:t>
      </w:r>
    </w:p>
    <w:p w:rsidR="008D2346" w:rsidRDefault="005C4EFA">
      <w:pPr>
        <w:spacing w:line="360" w:lineRule="auto"/>
        <w:ind w:firstLineChars="200" w:firstLine="480"/>
        <w:rPr>
          <w:bCs/>
          <w:sz w:val="24"/>
        </w:rPr>
      </w:pPr>
      <w:r>
        <w:rPr>
          <w:bCs/>
          <w:sz w:val="24"/>
        </w:rPr>
        <w:t>3</w:t>
      </w:r>
      <w:r>
        <w:rPr>
          <w:bCs/>
          <w:sz w:val="24"/>
        </w:rPr>
        <w:t>、估值错误处理程序</w:t>
      </w:r>
    </w:p>
    <w:p w:rsidR="008D2346" w:rsidRDefault="005C4EFA">
      <w:pPr>
        <w:spacing w:line="360" w:lineRule="auto"/>
        <w:ind w:firstLineChars="200" w:firstLine="480"/>
        <w:rPr>
          <w:bCs/>
          <w:sz w:val="24"/>
        </w:rPr>
      </w:pPr>
      <w:r>
        <w:rPr>
          <w:bCs/>
          <w:sz w:val="24"/>
        </w:rPr>
        <w:t>估值错误被发现后，有关的当事人应当及时进行处理，处理的程序如下：</w:t>
      </w:r>
    </w:p>
    <w:p w:rsidR="008D2346" w:rsidRDefault="005C4EFA">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8D2346" w:rsidRDefault="005C4EFA">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8D2346" w:rsidRDefault="005C4EFA">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8D2346" w:rsidRDefault="005C4EFA">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w:t>
      </w:r>
      <w:r>
        <w:rPr>
          <w:bCs/>
          <w:sz w:val="24"/>
        </w:rPr>
        <w:t>行确认。</w:t>
      </w:r>
    </w:p>
    <w:p w:rsidR="008D2346" w:rsidRDefault="005C4EFA">
      <w:pPr>
        <w:spacing w:line="360" w:lineRule="auto"/>
        <w:ind w:firstLineChars="200" w:firstLine="480"/>
        <w:rPr>
          <w:bCs/>
          <w:sz w:val="24"/>
        </w:rPr>
      </w:pPr>
      <w:r>
        <w:rPr>
          <w:bCs/>
          <w:sz w:val="24"/>
        </w:rPr>
        <w:t>4</w:t>
      </w:r>
      <w:r>
        <w:rPr>
          <w:bCs/>
          <w:sz w:val="24"/>
        </w:rPr>
        <w:t>、基金份额净值估值错误处理的方法如下：</w:t>
      </w:r>
    </w:p>
    <w:p w:rsidR="008D2346" w:rsidRDefault="005C4EFA">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8D2346" w:rsidRDefault="005C4EFA">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rsidR="008D2346" w:rsidRDefault="005C4EFA">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8D2346" w:rsidRDefault="005C4EFA">
      <w:pPr>
        <w:spacing w:line="360" w:lineRule="auto"/>
        <w:ind w:firstLineChars="200" w:firstLine="480"/>
        <w:rPr>
          <w:bCs/>
          <w:sz w:val="24"/>
        </w:rPr>
      </w:pPr>
      <w:r>
        <w:rPr>
          <w:bCs/>
          <w:sz w:val="24"/>
        </w:rPr>
        <w:t>六、暂停估值的情形</w:t>
      </w:r>
    </w:p>
    <w:p w:rsidR="008D2346" w:rsidRDefault="005C4EFA">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rsidR="008D2346" w:rsidRDefault="005C4EFA">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8D2346" w:rsidRDefault="005C4EFA">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以上的资产出现无可参考的活跃市场价格且采用估值技术仍导致公允价值存在重大不确定性时，经与基金托管人协商确认后，基金管理人应当暂停基金估值；</w:t>
      </w:r>
    </w:p>
    <w:p w:rsidR="008D2346" w:rsidRDefault="005C4EFA">
      <w:pPr>
        <w:spacing w:line="360" w:lineRule="auto"/>
        <w:ind w:firstLineChars="200" w:firstLine="480"/>
        <w:rPr>
          <w:bCs/>
          <w:sz w:val="24"/>
        </w:rPr>
      </w:pPr>
      <w:r>
        <w:rPr>
          <w:rFonts w:hint="eastAsia"/>
          <w:bCs/>
          <w:sz w:val="24"/>
        </w:rPr>
        <w:t>4</w:t>
      </w:r>
      <w:r>
        <w:rPr>
          <w:bCs/>
          <w:sz w:val="24"/>
        </w:rPr>
        <w:t>、中国证监会和基金合同认定的其它情形。</w:t>
      </w:r>
    </w:p>
    <w:p w:rsidR="008D2346" w:rsidRDefault="005C4EFA">
      <w:pPr>
        <w:spacing w:line="360" w:lineRule="auto"/>
        <w:ind w:firstLineChars="200" w:firstLine="480"/>
        <w:rPr>
          <w:bCs/>
          <w:sz w:val="24"/>
        </w:rPr>
      </w:pPr>
      <w:r>
        <w:rPr>
          <w:bCs/>
          <w:sz w:val="24"/>
        </w:rPr>
        <w:lastRenderedPageBreak/>
        <w:t>七、基金净值的确认</w:t>
      </w:r>
    </w:p>
    <w:p w:rsidR="008D2346" w:rsidRDefault="005C4EFA">
      <w:pPr>
        <w:spacing w:line="360" w:lineRule="auto"/>
        <w:ind w:firstLineChars="200" w:firstLine="480"/>
        <w:rPr>
          <w:bCs/>
          <w:sz w:val="24"/>
        </w:rPr>
      </w:pPr>
      <w:r>
        <w:rPr>
          <w:bCs/>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w:t>
      </w:r>
      <w:r>
        <w:rPr>
          <w:bCs/>
          <w:sz w:val="24"/>
        </w:rPr>
        <w:t>核确认后发送给基金管理人，由基金管理人对基金净值予以公布。</w:t>
      </w:r>
    </w:p>
    <w:p w:rsidR="008D2346" w:rsidRDefault="005C4EFA">
      <w:pPr>
        <w:pStyle w:val="1"/>
        <w:spacing w:before="0" w:after="0"/>
        <w:jc w:val="center"/>
        <w:rPr>
          <w:rFonts w:ascii="Times New Roman"/>
          <w:color w:val="auto"/>
          <w:sz w:val="30"/>
        </w:rPr>
      </w:pPr>
      <w:r>
        <w:rPr>
          <w:rFonts w:ascii="Times New Roman"/>
          <w:b w:val="0"/>
          <w:bCs/>
          <w:color w:val="auto"/>
          <w:sz w:val="30"/>
        </w:rPr>
        <w:br w:type="page"/>
      </w:r>
      <w:bookmarkStart w:id="314" w:name="_Toc12105"/>
      <w:bookmarkStart w:id="315" w:name="_Toc13987"/>
      <w:bookmarkStart w:id="316" w:name="_Toc32041"/>
      <w:bookmarkStart w:id="317" w:name="_Toc15779"/>
      <w:bookmarkStart w:id="318" w:name="_Toc24601"/>
      <w:bookmarkStart w:id="319" w:name="_Toc19752"/>
      <w:bookmarkStart w:id="320" w:name="_Toc32227"/>
      <w:bookmarkStart w:id="321" w:name="_Toc3365"/>
      <w:bookmarkStart w:id="322" w:name="_Toc19706"/>
      <w:bookmarkStart w:id="323" w:name="_Toc349047711"/>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rsidR="008D2346" w:rsidRDefault="008D2346">
      <w:pPr>
        <w:spacing w:line="360" w:lineRule="auto"/>
        <w:ind w:firstLineChars="200" w:firstLine="480"/>
        <w:rPr>
          <w:bCs/>
          <w:sz w:val="24"/>
        </w:rPr>
      </w:pPr>
    </w:p>
    <w:p w:rsidR="008D2346" w:rsidRDefault="005C4EFA">
      <w:pPr>
        <w:spacing w:line="360" w:lineRule="auto"/>
        <w:ind w:firstLineChars="200" w:firstLine="480"/>
        <w:rPr>
          <w:bCs/>
          <w:sz w:val="24"/>
        </w:rPr>
      </w:pPr>
      <w:r>
        <w:rPr>
          <w:bCs/>
          <w:sz w:val="24"/>
        </w:rPr>
        <w:t>一、基金费用的种类</w:t>
      </w:r>
    </w:p>
    <w:p w:rsidR="008D2346" w:rsidRDefault="005C4EFA">
      <w:pPr>
        <w:spacing w:line="360" w:lineRule="auto"/>
        <w:ind w:firstLineChars="200" w:firstLine="480"/>
        <w:rPr>
          <w:bCs/>
          <w:sz w:val="24"/>
        </w:rPr>
      </w:pPr>
      <w:r>
        <w:rPr>
          <w:bCs/>
          <w:sz w:val="24"/>
        </w:rPr>
        <w:t>1</w:t>
      </w:r>
      <w:r>
        <w:rPr>
          <w:bCs/>
          <w:sz w:val="24"/>
        </w:rPr>
        <w:t>、基金管理人的管理费；</w:t>
      </w:r>
    </w:p>
    <w:p w:rsidR="008D2346" w:rsidRDefault="005C4EFA">
      <w:pPr>
        <w:spacing w:line="360" w:lineRule="auto"/>
        <w:ind w:firstLineChars="200" w:firstLine="480"/>
        <w:rPr>
          <w:bCs/>
          <w:sz w:val="24"/>
        </w:rPr>
      </w:pPr>
      <w:r>
        <w:rPr>
          <w:bCs/>
          <w:sz w:val="24"/>
        </w:rPr>
        <w:t>2</w:t>
      </w:r>
      <w:r>
        <w:rPr>
          <w:bCs/>
          <w:sz w:val="24"/>
        </w:rPr>
        <w:t>、基金托管人的托管费；</w:t>
      </w:r>
    </w:p>
    <w:p w:rsidR="008D2346" w:rsidRDefault="005C4EFA">
      <w:pPr>
        <w:spacing w:line="360" w:lineRule="auto"/>
        <w:ind w:firstLineChars="200" w:firstLine="480"/>
        <w:rPr>
          <w:bCs/>
          <w:sz w:val="24"/>
        </w:rPr>
      </w:pPr>
      <w:r>
        <w:rPr>
          <w:bCs/>
          <w:sz w:val="24"/>
        </w:rPr>
        <w:t>3</w:t>
      </w:r>
      <w:r>
        <w:rPr>
          <w:bCs/>
          <w:sz w:val="24"/>
        </w:rPr>
        <w:t>、《基金合同》生效后与基金相关的信息披露费用；</w:t>
      </w:r>
    </w:p>
    <w:p w:rsidR="008D2346" w:rsidRDefault="005C4EFA">
      <w:pPr>
        <w:spacing w:line="360" w:lineRule="auto"/>
        <w:ind w:firstLineChars="200" w:firstLine="480"/>
        <w:rPr>
          <w:bCs/>
          <w:sz w:val="24"/>
        </w:rPr>
      </w:pPr>
      <w:r>
        <w:rPr>
          <w:bCs/>
          <w:sz w:val="24"/>
        </w:rPr>
        <w:t>4</w:t>
      </w:r>
      <w:r>
        <w:rPr>
          <w:bCs/>
          <w:sz w:val="24"/>
        </w:rPr>
        <w:t>、《基金合同》生效后与基金相关的会计师费、律师费和诉讼费；</w:t>
      </w:r>
    </w:p>
    <w:p w:rsidR="008D2346" w:rsidRDefault="005C4EFA">
      <w:pPr>
        <w:spacing w:line="360" w:lineRule="auto"/>
        <w:ind w:firstLineChars="200" w:firstLine="480"/>
        <w:rPr>
          <w:bCs/>
          <w:sz w:val="24"/>
        </w:rPr>
      </w:pPr>
      <w:r>
        <w:rPr>
          <w:bCs/>
          <w:sz w:val="24"/>
        </w:rPr>
        <w:t>5</w:t>
      </w:r>
      <w:r>
        <w:rPr>
          <w:bCs/>
          <w:sz w:val="24"/>
        </w:rPr>
        <w:t>、基金份额持有人大会费用；</w:t>
      </w:r>
    </w:p>
    <w:p w:rsidR="008D2346" w:rsidRDefault="005C4EFA">
      <w:pPr>
        <w:spacing w:line="360" w:lineRule="auto"/>
        <w:ind w:firstLineChars="200" w:firstLine="480"/>
        <w:rPr>
          <w:bCs/>
          <w:sz w:val="24"/>
        </w:rPr>
      </w:pPr>
      <w:r>
        <w:rPr>
          <w:bCs/>
          <w:sz w:val="24"/>
        </w:rPr>
        <w:t>6</w:t>
      </w:r>
      <w:r>
        <w:rPr>
          <w:bCs/>
          <w:sz w:val="24"/>
        </w:rPr>
        <w:t>、基金的证券交易费用；</w:t>
      </w:r>
    </w:p>
    <w:p w:rsidR="008D2346" w:rsidRDefault="005C4EFA">
      <w:pPr>
        <w:spacing w:line="360" w:lineRule="auto"/>
        <w:ind w:firstLineChars="200" w:firstLine="480"/>
        <w:rPr>
          <w:bCs/>
          <w:sz w:val="24"/>
        </w:rPr>
      </w:pPr>
      <w:r>
        <w:rPr>
          <w:bCs/>
          <w:sz w:val="24"/>
        </w:rPr>
        <w:t>7</w:t>
      </w:r>
      <w:r>
        <w:rPr>
          <w:bCs/>
          <w:sz w:val="24"/>
        </w:rPr>
        <w:t>、基金的银行汇划费用；</w:t>
      </w:r>
    </w:p>
    <w:p w:rsidR="008D2346" w:rsidRDefault="005C4EFA">
      <w:pPr>
        <w:spacing w:line="360" w:lineRule="auto"/>
        <w:ind w:firstLineChars="200" w:firstLine="480"/>
        <w:rPr>
          <w:bCs/>
          <w:sz w:val="24"/>
        </w:rPr>
      </w:pPr>
      <w:r>
        <w:rPr>
          <w:rFonts w:hint="eastAsia"/>
          <w:bCs/>
          <w:sz w:val="24"/>
        </w:rPr>
        <w:t>8</w:t>
      </w:r>
      <w:r>
        <w:rPr>
          <w:bCs/>
          <w:sz w:val="24"/>
        </w:rPr>
        <w:t>、按照国家有关规定和《基金合同》约定，可以在基金财产中列支的其他费用。</w:t>
      </w:r>
    </w:p>
    <w:p w:rsidR="008D2346" w:rsidRDefault="005C4EFA">
      <w:pPr>
        <w:spacing w:line="360" w:lineRule="auto"/>
        <w:ind w:firstLineChars="200" w:firstLine="480"/>
        <w:rPr>
          <w:bCs/>
          <w:sz w:val="24"/>
        </w:rPr>
      </w:pPr>
      <w:r>
        <w:rPr>
          <w:bCs/>
          <w:sz w:val="24"/>
        </w:rPr>
        <w:t>二、基金费用计提方法、计提标准和支付方式</w:t>
      </w:r>
    </w:p>
    <w:p w:rsidR="008D2346" w:rsidRDefault="005C4EFA">
      <w:pPr>
        <w:spacing w:line="360" w:lineRule="auto"/>
        <w:ind w:firstLineChars="200" w:firstLine="480"/>
        <w:rPr>
          <w:bCs/>
          <w:sz w:val="24"/>
        </w:rPr>
      </w:pPr>
      <w:r>
        <w:rPr>
          <w:bCs/>
          <w:sz w:val="24"/>
        </w:rPr>
        <w:t>1</w:t>
      </w:r>
      <w:r>
        <w:rPr>
          <w:bCs/>
          <w:sz w:val="24"/>
        </w:rPr>
        <w:t>、基金管理人的管理费</w:t>
      </w:r>
      <w:r>
        <w:rPr>
          <w:bCs/>
          <w:sz w:val="24"/>
        </w:rPr>
        <w:t xml:space="preserve"> </w:t>
      </w:r>
    </w:p>
    <w:p w:rsidR="008D2346" w:rsidRDefault="005C4EFA">
      <w:pPr>
        <w:spacing w:line="360" w:lineRule="auto"/>
        <w:ind w:firstLineChars="200" w:firstLine="480"/>
        <w:rPr>
          <w:bCs/>
          <w:sz w:val="24"/>
        </w:rPr>
      </w:pPr>
      <w:r>
        <w:rPr>
          <w:bCs/>
          <w:sz w:val="24"/>
        </w:rPr>
        <w:t>本基金的管</w:t>
      </w:r>
      <w:r>
        <w:rPr>
          <w:bCs/>
          <w:sz w:val="24"/>
        </w:rPr>
        <w:t>理费按前一日基金资产净值的</w:t>
      </w:r>
      <w:r>
        <w:rPr>
          <w:rFonts w:ascii="宋体" w:hAnsi="宋体" w:hint="eastAsia"/>
          <w:sz w:val="24"/>
        </w:rPr>
        <w:t>1.5</w:t>
      </w:r>
      <w:r>
        <w:rPr>
          <w:bCs/>
          <w:sz w:val="24"/>
        </w:rPr>
        <w:t xml:space="preserve"> %</w:t>
      </w:r>
      <w:r>
        <w:rPr>
          <w:bCs/>
          <w:sz w:val="24"/>
        </w:rPr>
        <w:t>年费率计提。管理费的计算方法如下：</w:t>
      </w:r>
    </w:p>
    <w:p w:rsidR="008D2346" w:rsidRDefault="005C4EFA">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rsidR="008D2346" w:rsidRDefault="005C4EFA">
      <w:pPr>
        <w:spacing w:line="360" w:lineRule="auto"/>
        <w:ind w:firstLineChars="200" w:firstLine="480"/>
        <w:rPr>
          <w:bCs/>
          <w:sz w:val="24"/>
        </w:rPr>
      </w:pPr>
      <w:r>
        <w:rPr>
          <w:bCs/>
          <w:sz w:val="24"/>
        </w:rPr>
        <w:t>H</w:t>
      </w:r>
      <w:r>
        <w:rPr>
          <w:bCs/>
          <w:sz w:val="24"/>
        </w:rPr>
        <w:t>为每日应计提的基金管理费</w:t>
      </w:r>
    </w:p>
    <w:p w:rsidR="008D2346" w:rsidRDefault="005C4EFA">
      <w:pPr>
        <w:spacing w:line="360" w:lineRule="auto"/>
        <w:ind w:firstLineChars="200" w:firstLine="480"/>
        <w:rPr>
          <w:bCs/>
          <w:sz w:val="24"/>
        </w:rPr>
      </w:pPr>
      <w:r>
        <w:rPr>
          <w:bCs/>
          <w:sz w:val="24"/>
        </w:rPr>
        <w:t>E</w:t>
      </w:r>
      <w:r>
        <w:rPr>
          <w:bCs/>
          <w:sz w:val="24"/>
        </w:rPr>
        <w:t>为前一日的基金资产净值</w:t>
      </w:r>
    </w:p>
    <w:p w:rsidR="008D2346" w:rsidRDefault="005C4EFA">
      <w:pPr>
        <w:spacing w:line="360" w:lineRule="auto"/>
        <w:ind w:firstLineChars="200" w:firstLine="480"/>
        <w:rPr>
          <w:bCs/>
          <w:sz w:val="24"/>
        </w:rPr>
      </w:pPr>
      <w:r>
        <w:rPr>
          <w:bCs/>
          <w:sz w:val="24"/>
        </w:rPr>
        <w:t>基金管理费每日计算，逐日累计至每月月末，按月支付，由基金管理人向基金托管人发送基金管理费划款指令，基金托管人复核后于次月前</w:t>
      </w:r>
      <w:r>
        <w:rPr>
          <w:rFonts w:hint="eastAsia"/>
          <w:bCs/>
          <w:sz w:val="24"/>
        </w:rPr>
        <w:t>2</w:t>
      </w:r>
      <w:r>
        <w:rPr>
          <w:bCs/>
          <w:sz w:val="24"/>
        </w:rPr>
        <w:t>个工作日内从基金财产中一次性支付给基金管理人。若遇法定节假日、公休假等</w:t>
      </w:r>
      <w:r>
        <w:rPr>
          <w:bCs/>
          <w:sz w:val="24"/>
        </w:rPr>
        <w:t>,</w:t>
      </w:r>
      <w:r>
        <w:rPr>
          <w:bCs/>
          <w:sz w:val="24"/>
        </w:rPr>
        <w:t>支付日期顺延。</w:t>
      </w:r>
    </w:p>
    <w:p w:rsidR="008D2346" w:rsidRDefault="005C4EFA">
      <w:pPr>
        <w:spacing w:line="360" w:lineRule="auto"/>
        <w:ind w:firstLineChars="200" w:firstLine="480"/>
        <w:rPr>
          <w:bCs/>
          <w:sz w:val="24"/>
        </w:rPr>
      </w:pPr>
      <w:r>
        <w:rPr>
          <w:bCs/>
          <w:sz w:val="24"/>
        </w:rPr>
        <w:t>2</w:t>
      </w:r>
      <w:r>
        <w:rPr>
          <w:bCs/>
          <w:sz w:val="24"/>
        </w:rPr>
        <w:t>、基金托管人的托管费</w:t>
      </w:r>
    </w:p>
    <w:p w:rsidR="008D2346" w:rsidRDefault="005C4EFA">
      <w:pPr>
        <w:spacing w:line="360" w:lineRule="auto"/>
        <w:ind w:firstLineChars="200" w:firstLine="480"/>
        <w:rPr>
          <w:bCs/>
          <w:sz w:val="24"/>
        </w:rPr>
      </w:pPr>
      <w:r>
        <w:rPr>
          <w:bCs/>
          <w:sz w:val="24"/>
        </w:rPr>
        <w:t>本基金的托管费按前一日基金资产净值的</w:t>
      </w:r>
      <w:r>
        <w:rPr>
          <w:rFonts w:ascii="宋体" w:hAnsi="宋体" w:hint="eastAsia"/>
          <w:sz w:val="24"/>
        </w:rPr>
        <w:t>0.25</w:t>
      </w:r>
      <w:r>
        <w:rPr>
          <w:bCs/>
          <w:sz w:val="24"/>
        </w:rPr>
        <w:t>%</w:t>
      </w:r>
      <w:r>
        <w:rPr>
          <w:bCs/>
          <w:sz w:val="24"/>
        </w:rPr>
        <w:t>的年费率计提。托管费的计算方法如下：</w:t>
      </w:r>
    </w:p>
    <w:p w:rsidR="008D2346" w:rsidRDefault="005C4EFA">
      <w:pPr>
        <w:spacing w:line="360" w:lineRule="auto"/>
        <w:ind w:firstLineChars="200" w:firstLine="480"/>
        <w:rPr>
          <w:bCs/>
          <w:sz w:val="24"/>
        </w:rPr>
      </w:pPr>
      <w:r>
        <w:rPr>
          <w:bCs/>
          <w:sz w:val="24"/>
        </w:rPr>
        <w:t>H</w:t>
      </w:r>
      <w:r>
        <w:rPr>
          <w:bCs/>
          <w:sz w:val="24"/>
        </w:rPr>
        <w:t>＝</w:t>
      </w:r>
      <w:r>
        <w:rPr>
          <w:bCs/>
          <w:sz w:val="24"/>
        </w:rPr>
        <w:t>E×</w:t>
      </w:r>
      <w:r>
        <w:rPr>
          <w:rFonts w:ascii="宋体" w:hAnsi="宋体" w:hint="eastAsia"/>
          <w:sz w:val="24"/>
        </w:rPr>
        <w:t>0.25</w:t>
      </w:r>
      <w:r>
        <w:rPr>
          <w:bCs/>
          <w:sz w:val="24"/>
        </w:rPr>
        <w:t xml:space="preserve"> %÷</w:t>
      </w:r>
      <w:r>
        <w:rPr>
          <w:bCs/>
          <w:sz w:val="24"/>
        </w:rPr>
        <w:t>当年天数</w:t>
      </w:r>
    </w:p>
    <w:p w:rsidR="008D2346" w:rsidRDefault="005C4EFA">
      <w:pPr>
        <w:spacing w:line="360" w:lineRule="auto"/>
        <w:ind w:firstLineChars="200" w:firstLine="480"/>
        <w:rPr>
          <w:bCs/>
          <w:sz w:val="24"/>
        </w:rPr>
      </w:pPr>
      <w:r>
        <w:rPr>
          <w:bCs/>
          <w:sz w:val="24"/>
        </w:rPr>
        <w:t>H</w:t>
      </w:r>
      <w:r>
        <w:rPr>
          <w:bCs/>
          <w:sz w:val="24"/>
        </w:rPr>
        <w:t>为每日应计提的基金托管费</w:t>
      </w:r>
    </w:p>
    <w:p w:rsidR="008D2346" w:rsidRDefault="005C4EFA">
      <w:pPr>
        <w:spacing w:line="360" w:lineRule="auto"/>
        <w:ind w:firstLineChars="200" w:firstLine="480"/>
        <w:rPr>
          <w:bCs/>
          <w:sz w:val="24"/>
        </w:rPr>
      </w:pPr>
      <w:r>
        <w:rPr>
          <w:bCs/>
          <w:sz w:val="24"/>
        </w:rPr>
        <w:t>E</w:t>
      </w:r>
      <w:r>
        <w:rPr>
          <w:bCs/>
          <w:sz w:val="24"/>
        </w:rPr>
        <w:t>为前一日的基金资产净值</w:t>
      </w:r>
    </w:p>
    <w:p w:rsidR="008D2346" w:rsidRDefault="005C4EFA">
      <w:pPr>
        <w:spacing w:line="360" w:lineRule="auto"/>
        <w:ind w:firstLineChars="200" w:firstLine="480"/>
        <w:rPr>
          <w:bCs/>
          <w:sz w:val="24"/>
        </w:rPr>
      </w:pPr>
      <w:r>
        <w:rPr>
          <w:bCs/>
          <w:sz w:val="24"/>
        </w:rPr>
        <w:lastRenderedPageBreak/>
        <w:t>基金托管费每日计算，逐日累计至每月月末，按月支付，由基金管理人向基金托管人发送基金托管费划款指令，基金托管人复核后于次月前</w:t>
      </w:r>
      <w:r>
        <w:rPr>
          <w:rFonts w:hint="eastAsia"/>
          <w:bCs/>
          <w:sz w:val="24"/>
        </w:rPr>
        <w:t>2</w:t>
      </w:r>
      <w:r>
        <w:rPr>
          <w:bCs/>
          <w:sz w:val="24"/>
        </w:rPr>
        <w:t xml:space="preserve"> </w:t>
      </w:r>
      <w:r>
        <w:rPr>
          <w:bCs/>
          <w:sz w:val="24"/>
        </w:rPr>
        <w:t>个工作日内从基金财产中一次性支取。若遇法定节假日、公休日等</w:t>
      </w:r>
      <w:r>
        <w:rPr>
          <w:bCs/>
          <w:sz w:val="24"/>
        </w:rPr>
        <w:t>,</w:t>
      </w:r>
      <w:r>
        <w:rPr>
          <w:bCs/>
          <w:sz w:val="24"/>
        </w:rPr>
        <w:t>支付日期顺延。</w:t>
      </w:r>
    </w:p>
    <w:p w:rsidR="008D2346" w:rsidRDefault="005C4EFA">
      <w:pPr>
        <w:spacing w:line="360" w:lineRule="auto"/>
        <w:ind w:firstLineChars="200" w:firstLine="480"/>
        <w:rPr>
          <w:bCs/>
          <w:sz w:val="24"/>
        </w:rPr>
      </w:pPr>
      <w:r>
        <w:rPr>
          <w:bCs/>
          <w:sz w:val="24"/>
        </w:rPr>
        <w:t>上述</w:t>
      </w:r>
      <w:r>
        <w:rPr>
          <w:bCs/>
          <w:sz w:val="24"/>
        </w:rPr>
        <w:t>“</w:t>
      </w:r>
      <w:r>
        <w:rPr>
          <w:bCs/>
          <w:sz w:val="24"/>
        </w:rPr>
        <w:t>一、基金费用的种类中第</w:t>
      </w:r>
      <w:r>
        <w:rPr>
          <w:bCs/>
          <w:sz w:val="24"/>
        </w:rPr>
        <w:t>3</w:t>
      </w:r>
      <w:r>
        <w:rPr>
          <w:bCs/>
          <w:sz w:val="24"/>
        </w:rPr>
        <w:t>－</w:t>
      </w:r>
      <w:r>
        <w:rPr>
          <w:bCs/>
          <w:sz w:val="24"/>
        </w:rPr>
        <w:t>7</w:t>
      </w:r>
      <w:r>
        <w:rPr>
          <w:bCs/>
          <w:sz w:val="24"/>
        </w:rPr>
        <w:t>项费用</w:t>
      </w:r>
      <w:r>
        <w:rPr>
          <w:bCs/>
          <w:sz w:val="24"/>
        </w:rPr>
        <w:t>”</w:t>
      </w:r>
      <w:r>
        <w:rPr>
          <w:bCs/>
          <w:sz w:val="24"/>
        </w:rPr>
        <w:t>，根据有关法规及相应协议规定，按费用实际支出金额列入当期费用，由基金托管人从基金财产中支付。</w:t>
      </w:r>
    </w:p>
    <w:p w:rsidR="008D2346" w:rsidRDefault="005C4EFA">
      <w:pPr>
        <w:spacing w:line="360" w:lineRule="auto"/>
        <w:ind w:firstLineChars="200" w:firstLine="480"/>
        <w:rPr>
          <w:bCs/>
          <w:sz w:val="24"/>
        </w:rPr>
      </w:pPr>
      <w:r>
        <w:rPr>
          <w:bCs/>
          <w:sz w:val="24"/>
        </w:rPr>
        <w:t>三、不列入基金费用的项目</w:t>
      </w:r>
    </w:p>
    <w:p w:rsidR="008D2346" w:rsidRDefault="005C4EFA">
      <w:pPr>
        <w:spacing w:line="360" w:lineRule="auto"/>
        <w:ind w:firstLineChars="200" w:firstLine="480"/>
        <w:rPr>
          <w:bCs/>
          <w:sz w:val="24"/>
        </w:rPr>
      </w:pPr>
      <w:r>
        <w:rPr>
          <w:bCs/>
          <w:sz w:val="24"/>
        </w:rPr>
        <w:t>下列费用不列入基金费用：</w:t>
      </w:r>
    </w:p>
    <w:p w:rsidR="008D2346" w:rsidRDefault="005C4EF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8D2346" w:rsidRDefault="005C4EFA">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8D2346" w:rsidRDefault="005C4EFA">
      <w:pPr>
        <w:spacing w:line="360" w:lineRule="auto"/>
        <w:ind w:firstLineChars="200" w:firstLine="480"/>
        <w:rPr>
          <w:bCs/>
          <w:sz w:val="24"/>
        </w:rPr>
      </w:pPr>
      <w:r>
        <w:rPr>
          <w:bCs/>
          <w:sz w:val="24"/>
        </w:rPr>
        <w:t>3</w:t>
      </w:r>
      <w:r>
        <w:rPr>
          <w:bCs/>
          <w:sz w:val="24"/>
        </w:rPr>
        <w:t>、《基金合同》生效前的相关费用；</w:t>
      </w:r>
    </w:p>
    <w:p w:rsidR="008D2346" w:rsidRDefault="005C4EFA">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4" w:name="_Hlt88827255"/>
      <w:bookmarkEnd w:id="324"/>
    </w:p>
    <w:p w:rsidR="008D2346" w:rsidRDefault="005C4EFA">
      <w:pPr>
        <w:spacing w:line="360" w:lineRule="auto"/>
        <w:ind w:firstLineChars="200" w:firstLine="480"/>
        <w:rPr>
          <w:bCs/>
          <w:sz w:val="24"/>
        </w:rPr>
      </w:pPr>
      <w:r>
        <w:rPr>
          <w:bCs/>
          <w:sz w:val="24"/>
        </w:rPr>
        <w:t>四、基金税收</w:t>
      </w:r>
    </w:p>
    <w:p w:rsidR="008D2346" w:rsidRDefault="005C4EFA">
      <w:pPr>
        <w:spacing w:line="360" w:lineRule="auto"/>
        <w:ind w:firstLineChars="200" w:firstLine="480"/>
        <w:rPr>
          <w:bCs/>
          <w:sz w:val="24"/>
        </w:rPr>
      </w:pPr>
      <w:r>
        <w:rPr>
          <w:bCs/>
          <w:sz w:val="24"/>
        </w:rPr>
        <w:t>本基金运作过程中涉及的各纳税主体，其纳税义务按国家税收法律、法规执行。</w:t>
      </w:r>
    </w:p>
    <w:p w:rsidR="008D2346" w:rsidRDefault="005C4EFA">
      <w:pPr>
        <w:pStyle w:val="1"/>
        <w:spacing w:before="0" w:after="0"/>
        <w:jc w:val="center"/>
        <w:rPr>
          <w:rFonts w:ascii="Times New Roman"/>
          <w:color w:val="auto"/>
          <w:sz w:val="30"/>
        </w:rPr>
      </w:pPr>
      <w:bookmarkStart w:id="325" w:name="_Toc93226149"/>
      <w:bookmarkStart w:id="326" w:name="_Toc92662707"/>
      <w:bookmarkStart w:id="327" w:name="_Toc128310499"/>
      <w:bookmarkStart w:id="328" w:name="_Toc22552"/>
      <w:bookmarkStart w:id="329" w:name="_Toc139991746"/>
      <w:bookmarkStart w:id="330" w:name="_Toc141703896"/>
      <w:r>
        <w:rPr>
          <w:rFonts w:ascii="Times New Roman"/>
          <w:b w:val="0"/>
          <w:bCs/>
          <w:color w:val="auto"/>
          <w:sz w:val="30"/>
        </w:rPr>
        <w:br w:type="page"/>
      </w:r>
      <w:bookmarkStart w:id="331" w:name="_Toc3656"/>
      <w:bookmarkStart w:id="332" w:name="_Toc19558"/>
      <w:bookmarkStart w:id="333" w:name="_Toc25883"/>
      <w:bookmarkStart w:id="334" w:name="_Toc178"/>
      <w:bookmarkStart w:id="335" w:name="_Toc12761"/>
      <w:bookmarkStart w:id="336" w:name="_Toc20052"/>
      <w:bookmarkStart w:id="337" w:name="_Toc15525"/>
      <w:bookmarkStart w:id="338" w:name="_Toc21829"/>
      <w:bookmarkStart w:id="339" w:name="_Toc349047712"/>
      <w:bookmarkStart w:id="340" w:name="_Toc1617"/>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5"/>
      <w:bookmarkEnd w:id="326"/>
      <w:r>
        <w:rPr>
          <w:rFonts w:ascii="Times New Roman"/>
          <w:color w:val="auto"/>
          <w:sz w:val="30"/>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8D2346" w:rsidRDefault="008D2346">
      <w:pPr>
        <w:rPr>
          <w:bCs/>
        </w:rPr>
      </w:pPr>
    </w:p>
    <w:p w:rsidR="008D2346" w:rsidRDefault="005C4EFA">
      <w:pPr>
        <w:spacing w:line="360" w:lineRule="auto"/>
        <w:ind w:firstLineChars="225" w:firstLine="540"/>
        <w:rPr>
          <w:bCs/>
          <w:sz w:val="24"/>
        </w:rPr>
      </w:pPr>
      <w:r>
        <w:rPr>
          <w:bCs/>
          <w:sz w:val="24"/>
        </w:rPr>
        <w:t>一、基金利润的构成</w:t>
      </w:r>
    </w:p>
    <w:p w:rsidR="008D2346" w:rsidRDefault="005C4EFA">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w:t>
      </w:r>
      <w:r>
        <w:rPr>
          <w:bCs/>
          <w:sz w:val="24"/>
        </w:rPr>
        <w:t>价值变动收益后的余额。</w:t>
      </w:r>
    </w:p>
    <w:p w:rsidR="008D2346" w:rsidRDefault="005C4EFA">
      <w:pPr>
        <w:spacing w:line="360" w:lineRule="auto"/>
        <w:ind w:firstLineChars="225" w:firstLine="540"/>
        <w:rPr>
          <w:bCs/>
          <w:sz w:val="24"/>
        </w:rPr>
      </w:pPr>
      <w:r>
        <w:rPr>
          <w:bCs/>
          <w:sz w:val="24"/>
        </w:rPr>
        <w:t>二、基金可供分配利润</w:t>
      </w:r>
    </w:p>
    <w:p w:rsidR="008D2346" w:rsidRDefault="005C4EFA">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8D2346" w:rsidRDefault="005C4EFA">
      <w:pPr>
        <w:spacing w:line="360" w:lineRule="auto"/>
        <w:ind w:firstLineChars="225" w:firstLine="540"/>
        <w:rPr>
          <w:bCs/>
          <w:sz w:val="24"/>
        </w:rPr>
      </w:pPr>
      <w:r>
        <w:rPr>
          <w:bCs/>
          <w:sz w:val="24"/>
        </w:rPr>
        <w:t>三、基金收益分配原则</w:t>
      </w:r>
    </w:p>
    <w:p w:rsidR="008D2346" w:rsidRDefault="005C4EFA">
      <w:pPr>
        <w:spacing w:line="360" w:lineRule="auto"/>
        <w:ind w:firstLineChars="225" w:firstLine="540"/>
        <w:rPr>
          <w:bCs/>
          <w:sz w:val="24"/>
        </w:rPr>
      </w:pPr>
      <w:r>
        <w:rPr>
          <w:bCs/>
          <w:sz w:val="24"/>
        </w:rPr>
        <w:t>1</w:t>
      </w:r>
      <w:r>
        <w:rPr>
          <w:bCs/>
          <w:sz w:val="24"/>
        </w:rPr>
        <w:t>、在符合有关基金分红条件的前提下，本基金每年收益分配次数最多为</w:t>
      </w:r>
      <w:r>
        <w:rPr>
          <w:rFonts w:ascii="宋体" w:hAnsi="宋体" w:hint="eastAsia"/>
          <w:sz w:val="24"/>
        </w:rPr>
        <w:t>12</w:t>
      </w:r>
      <w:r>
        <w:rPr>
          <w:bCs/>
          <w:sz w:val="24"/>
        </w:rPr>
        <w:t>次，</w:t>
      </w:r>
      <w:r>
        <w:rPr>
          <w:rFonts w:hint="eastAsia"/>
          <w:bCs/>
          <w:sz w:val="24"/>
        </w:rPr>
        <w:t>最少</w:t>
      </w:r>
      <w:r>
        <w:rPr>
          <w:rFonts w:hint="eastAsia"/>
          <w:bCs/>
          <w:sz w:val="24"/>
        </w:rPr>
        <w:t>1</w:t>
      </w:r>
      <w:r>
        <w:rPr>
          <w:rFonts w:hint="eastAsia"/>
          <w:bCs/>
          <w:sz w:val="24"/>
        </w:rPr>
        <w:t>次，</w:t>
      </w:r>
      <w:r>
        <w:rPr>
          <w:bCs/>
          <w:sz w:val="24"/>
        </w:rPr>
        <w:t>每次收益分配比例不得低于该次可供分配利润的</w:t>
      </w:r>
      <w:r>
        <w:rPr>
          <w:rFonts w:ascii="宋体" w:hAnsi="宋体" w:hint="eastAsia"/>
          <w:sz w:val="24"/>
        </w:rPr>
        <w:t>25</w:t>
      </w:r>
      <w:r>
        <w:rPr>
          <w:bCs/>
          <w:sz w:val="24"/>
        </w:rPr>
        <w:t xml:space="preserve"> %</w:t>
      </w:r>
      <w:r>
        <w:rPr>
          <w:bCs/>
          <w:sz w:val="24"/>
        </w:rPr>
        <w:t>，若《基金合同》生效不满</w:t>
      </w:r>
      <w:r>
        <w:rPr>
          <w:bCs/>
          <w:sz w:val="24"/>
        </w:rPr>
        <w:t>3</w:t>
      </w:r>
      <w:r>
        <w:rPr>
          <w:bCs/>
          <w:sz w:val="24"/>
        </w:rPr>
        <w:t>个月可不进行收益分配；</w:t>
      </w:r>
    </w:p>
    <w:p w:rsidR="008D2346" w:rsidRDefault="005C4EFA">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8D2346" w:rsidRDefault="005C4EFA">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p>
    <w:p w:rsidR="008D2346" w:rsidRDefault="005C4EFA">
      <w:pPr>
        <w:spacing w:line="360" w:lineRule="auto"/>
        <w:ind w:firstLineChars="225" w:firstLine="540"/>
        <w:rPr>
          <w:bCs/>
          <w:sz w:val="24"/>
        </w:rPr>
      </w:pPr>
      <w:r>
        <w:rPr>
          <w:bCs/>
          <w:sz w:val="24"/>
        </w:rPr>
        <w:t>4</w:t>
      </w:r>
      <w:r>
        <w:rPr>
          <w:bCs/>
          <w:sz w:val="24"/>
        </w:rPr>
        <w:t>、每一基金份额享有同等分配权；</w:t>
      </w:r>
    </w:p>
    <w:p w:rsidR="008D2346" w:rsidRDefault="005C4EFA">
      <w:pPr>
        <w:spacing w:line="360" w:lineRule="auto"/>
        <w:ind w:firstLineChars="225" w:firstLine="540"/>
        <w:rPr>
          <w:bCs/>
          <w:sz w:val="24"/>
        </w:rPr>
      </w:pPr>
      <w:r>
        <w:rPr>
          <w:bCs/>
          <w:sz w:val="24"/>
        </w:rPr>
        <w:t>5</w:t>
      </w:r>
      <w:r>
        <w:rPr>
          <w:bCs/>
          <w:sz w:val="24"/>
        </w:rPr>
        <w:t>、法律法规或监管机关另有规定的，从其规定。</w:t>
      </w:r>
    </w:p>
    <w:p w:rsidR="008D2346" w:rsidRDefault="005C4EFA">
      <w:pPr>
        <w:spacing w:line="360" w:lineRule="auto"/>
        <w:ind w:firstLineChars="225" w:firstLine="540"/>
        <w:rPr>
          <w:bCs/>
          <w:sz w:val="24"/>
        </w:rPr>
      </w:pPr>
      <w:r>
        <w:rPr>
          <w:bCs/>
          <w:sz w:val="24"/>
        </w:rPr>
        <w:t>四、收益分配方案</w:t>
      </w:r>
    </w:p>
    <w:p w:rsidR="008D2346" w:rsidRDefault="005C4EFA">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8D2346" w:rsidRDefault="005C4EFA">
      <w:pPr>
        <w:spacing w:line="360" w:lineRule="auto"/>
        <w:ind w:firstLineChars="225" w:firstLine="540"/>
        <w:rPr>
          <w:bCs/>
          <w:sz w:val="24"/>
        </w:rPr>
      </w:pPr>
      <w:r>
        <w:rPr>
          <w:bCs/>
          <w:sz w:val="24"/>
        </w:rPr>
        <w:t>五、收益分配方案的确定、公告与实施</w:t>
      </w:r>
    </w:p>
    <w:p w:rsidR="008D2346" w:rsidRDefault="005C4EFA">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日内在指定媒体公告</w:t>
      </w:r>
      <w:r>
        <w:rPr>
          <w:bCs/>
          <w:sz w:val="24"/>
        </w:rPr>
        <w:t>。</w:t>
      </w:r>
    </w:p>
    <w:p w:rsidR="008D2346" w:rsidRDefault="005C4EFA">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rsidR="008D2346" w:rsidRDefault="005C4EFA">
      <w:pPr>
        <w:spacing w:line="360" w:lineRule="auto"/>
        <w:ind w:firstLineChars="225" w:firstLine="540"/>
        <w:rPr>
          <w:bCs/>
          <w:sz w:val="24"/>
        </w:rPr>
      </w:pPr>
      <w:r>
        <w:rPr>
          <w:bCs/>
          <w:sz w:val="24"/>
        </w:rPr>
        <w:t>六、基金收益分配中发生的费用</w:t>
      </w:r>
    </w:p>
    <w:p w:rsidR="008D2346" w:rsidRDefault="005C4EFA">
      <w:pPr>
        <w:spacing w:line="360" w:lineRule="auto"/>
        <w:ind w:firstLineChars="225" w:firstLine="540"/>
        <w:rPr>
          <w:bCs/>
          <w:sz w:val="24"/>
        </w:rPr>
      </w:pPr>
      <w:r>
        <w:rPr>
          <w:bCs/>
          <w:sz w:val="24"/>
        </w:rPr>
        <w:t>基金收益分配时所发生的银行转账或其他手续费用由投资者自行承担。当</w:t>
      </w:r>
      <w:r>
        <w:rPr>
          <w:bCs/>
          <w:sz w:val="24"/>
        </w:rPr>
        <w:lastRenderedPageBreak/>
        <w:t>投资者的现金红利小于一定金额，不足于支付银行转账或其他手续费用时，基金登记机构可将基金份额持有人的现金红利自动转为基金份额。红利再投资的计算方法，依照《业务规则》执行。</w:t>
      </w:r>
    </w:p>
    <w:p w:rsidR="008D2346" w:rsidRDefault="005C4EFA">
      <w:pPr>
        <w:pStyle w:val="1"/>
        <w:spacing w:before="0" w:after="0"/>
        <w:jc w:val="center"/>
        <w:rPr>
          <w:rFonts w:ascii="Times New Roman"/>
          <w:color w:val="auto"/>
          <w:sz w:val="30"/>
        </w:rPr>
      </w:pPr>
      <w:r>
        <w:rPr>
          <w:rFonts w:ascii="Times New Roman"/>
          <w:b w:val="0"/>
          <w:bCs/>
          <w:color w:val="auto"/>
          <w:kern w:val="44"/>
          <w:sz w:val="21"/>
        </w:rPr>
        <w:br w:type="page"/>
      </w:r>
      <w:bookmarkStart w:id="341" w:name="_Toc93226150"/>
      <w:bookmarkStart w:id="342" w:name="_Toc92662708"/>
      <w:bookmarkStart w:id="343" w:name="_Toc13255"/>
      <w:bookmarkStart w:id="344" w:name="_Toc17499"/>
      <w:bookmarkStart w:id="345" w:name="_Toc139991747"/>
      <w:bookmarkStart w:id="346" w:name="_Toc29695"/>
      <w:bookmarkStart w:id="347" w:name="_Toc28961"/>
      <w:bookmarkStart w:id="348" w:name="_Toc10894"/>
      <w:bookmarkStart w:id="349" w:name="_Toc1043"/>
      <w:bookmarkStart w:id="350" w:name="_Toc18007"/>
      <w:bookmarkStart w:id="351" w:name="_Toc23859"/>
      <w:bookmarkStart w:id="352" w:name="_Toc31736"/>
      <w:bookmarkStart w:id="353" w:name="_Toc128310500"/>
      <w:bookmarkStart w:id="354" w:name="_Toc141703897"/>
      <w:bookmarkStart w:id="355" w:name="_Toc21206"/>
      <w:bookmarkStart w:id="356" w:name="_Toc349047713"/>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1"/>
      <w:bookmarkEnd w:id="342"/>
      <w:r>
        <w:rPr>
          <w:rFonts w:ascii="Times New Roman"/>
          <w:color w:val="auto"/>
          <w:sz w:val="30"/>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8D2346" w:rsidRDefault="008D2346">
      <w:pPr>
        <w:spacing w:line="360" w:lineRule="auto"/>
        <w:ind w:firstLineChars="200" w:firstLine="480"/>
        <w:rPr>
          <w:bCs/>
          <w:sz w:val="24"/>
        </w:rPr>
      </w:pPr>
    </w:p>
    <w:p w:rsidR="008D2346" w:rsidRDefault="005C4EFA">
      <w:pPr>
        <w:spacing w:line="360" w:lineRule="auto"/>
        <w:ind w:firstLineChars="200" w:firstLine="480"/>
        <w:rPr>
          <w:bCs/>
          <w:sz w:val="24"/>
        </w:rPr>
      </w:pPr>
      <w:r>
        <w:rPr>
          <w:bCs/>
          <w:sz w:val="24"/>
        </w:rPr>
        <w:t>一、基金会计政策</w:t>
      </w:r>
    </w:p>
    <w:p w:rsidR="008D2346" w:rsidRDefault="005C4EFA">
      <w:pPr>
        <w:spacing w:line="360" w:lineRule="auto"/>
        <w:ind w:firstLineChars="200" w:firstLine="480"/>
        <w:rPr>
          <w:bCs/>
          <w:sz w:val="24"/>
        </w:rPr>
      </w:pPr>
      <w:r>
        <w:rPr>
          <w:bCs/>
          <w:sz w:val="24"/>
        </w:rPr>
        <w:t>1</w:t>
      </w:r>
      <w:r>
        <w:rPr>
          <w:bCs/>
          <w:sz w:val="24"/>
        </w:rPr>
        <w:t>、基金管理人为本基金的基金会计责任方；</w:t>
      </w:r>
    </w:p>
    <w:p w:rsidR="008D2346" w:rsidRDefault="005C4EFA">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w:t>
      </w:r>
      <w:r>
        <w:rPr>
          <w:bCs/>
          <w:sz w:val="24"/>
        </w:rPr>
        <w:t>募集的会计年度按如下原则：如果《基金合同》生效少于</w:t>
      </w:r>
      <w:r>
        <w:rPr>
          <w:bCs/>
          <w:sz w:val="24"/>
        </w:rPr>
        <w:t>2</w:t>
      </w:r>
      <w:r>
        <w:rPr>
          <w:bCs/>
          <w:sz w:val="24"/>
        </w:rPr>
        <w:t>个月，可以并入下一个会计年度；</w:t>
      </w:r>
    </w:p>
    <w:p w:rsidR="008D2346" w:rsidRDefault="005C4EFA">
      <w:pPr>
        <w:spacing w:line="360" w:lineRule="auto"/>
        <w:ind w:firstLineChars="200" w:firstLine="480"/>
        <w:rPr>
          <w:bCs/>
          <w:sz w:val="24"/>
        </w:rPr>
      </w:pPr>
      <w:r>
        <w:rPr>
          <w:bCs/>
          <w:sz w:val="24"/>
        </w:rPr>
        <w:t>3</w:t>
      </w:r>
      <w:r>
        <w:rPr>
          <w:bCs/>
          <w:sz w:val="24"/>
        </w:rPr>
        <w:t>、基金核算以人民币为记账本位币，以人民币元为记账单位；</w:t>
      </w:r>
    </w:p>
    <w:p w:rsidR="008D2346" w:rsidRDefault="005C4EFA">
      <w:pPr>
        <w:spacing w:line="360" w:lineRule="auto"/>
        <w:ind w:firstLineChars="200" w:firstLine="480"/>
        <w:rPr>
          <w:bCs/>
          <w:sz w:val="24"/>
        </w:rPr>
      </w:pPr>
      <w:r>
        <w:rPr>
          <w:bCs/>
          <w:sz w:val="24"/>
        </w:rPr>
        <w:t>4</w:t>
      </w:r>
      <w:r>
        <w:rPr>
          <w:bCs/>
          <w:sz w:val="24"/>
        </w:rPr>
        <w:t>、会计制度执行国家有关会计制度；</w:t>
      </w:r>
    </w:p>
    <w:p w:rsidR="008D2346" w:rsidRDefault="005C4EFA">
      <w:pPr>
        <w:spacing w:line="360" w:lineRule="auto"/>
        <w:ind w:firstLineChars="200" w:firstLine="480"/>
        <w:rPr>
          <w:bCs/>
          <w:sz w:val="24"/>
        </w:rPr>
      </w:pPr>
      <w:r>
        <w:rPr>
          <w:bCs/>
          <w:sz w:val="24"/>
        </w:rPr>
        <w:t>5</w:t>
      </w:r>
      <w:r>
        <w:rPr>
          <w:bCs/>
          <w:sz w:val="24"/>
        </w:rPr>
        <w:t>、本基金独立建账、独立核算；</w:t>
      </w:r>
    </w:p>
    <w:p w:rsidR="008D2346" w:rsidRDefault="005C4EFA">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8D2346" w:rsidRDefault="005C4EFA">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8D2346" w:rsidRDefault="005C4EFA">
      <w:pPr>
        <w:spacing w:line="360" w:lineRule="auto"/>
        <w:ind w:firstLineChars="200" w:firstLine="480"/>
        <w:rPr>
          <w:bCs/>
          <w:sz w:val="24"/>
        </w:rPr>
      </w:pPr>
      <w:r>
        <w:rPr>
          <w:bCs/>
          <w:sz w:val="24"/>
        </w:rPr>
        <w:t>二、基金的年度审计</w:t>
      </w:r>
    </w:p>
    <w:p w:rsidR="008D2346" w:rsidRDefault="005C4EFA">
      <w:pPr>
        <w:spacing w:line="360" w:lineRule="auto"/>
        <w:ind w:firstLineChars="200" w:firstLine="480"/>
        <w:rPr>
          <w:bCs/>
          <w:sz w:val="24"/>
        </w:rPr>
      </w:pPr>
      <w:r>
        <w:rPr>
          <w:bCs/>
          <w:sz w:val="24"/>
        </w:rPr>
        <w:t>1</w:t>
      </w:r>
      <w:r>
        <w:rPr>
          <w:bCs/>
          <w:sz w:val="24"/>
        </w:rPr>
        <w:t>、基金管理人聘请与基金管理人、基金托管人相互独立的具有证券</w:t>
      </w:r>
      <w:r>
        <w:rPr>
          <w:rFonts w:hint="eastAsia"/>
          <w:bCs/>
          <w:sz w:val="24"/>
        </w:rPr>
        <w:t>、期货相关业务</w:t>
      </w:r>
      <w:r>
        <w:rPr>
          <w:bCs/>
          <w:sz w:val="24"/>
        </w:rPr>
        <w:t>资格的会计</w:t>
      </w:r>
      <w:r>
        <w:rPr>
          <w:bCs/>
          <w:sz w:val="24"/>
        </w:rPr>
        <w:t>师事务所及其注册会计师对本基金的年度财务报表进行审计。</w:t>
      </w:r>
    </w:p>
    <w:p w:rsidR="008D2346" w:rsidRDefault="005C4EFA">
      <w:pPr>
        <w:spacing w:line="360" w:lineRule="auto"/>
        <w:ind w:firstLineChars="200" w:firstLine="480"/>
        <w:rPr>
          <w:bCs/>
          <w:sz w:val="24"/>
        </w:rPr>
      </w:pPr>
      <w:r>
        <w:rPr>
          <w:bCs/>
          <w:sz w:val="24"/>
        </w:rPr>
        <w:t>2</w:t>
      </w:r>
      <w:r>
        <w:rPr>
          <w:bCs/>
          <w:sz w:val="24"/>
        </w:rPr>
        <w:t>、会计师事务所更换经办注册会计师，应事先征得基金管理人同意。</w:t>
      </w:r>
    </w:p>
    <w:p w:rsidR="008D2346" w:rsidRDefault="005C4EFA">
      <w:pPr>
        <w:spacing w:line="360" w:lineRule="auto"/>
        <w:ind w:firstLineChars="200" w:firstLine="480"/>
        <w:rPr>
          <w:bCs/>
          <w:sz w:val="24"/>
        </w:rPr>
      </w:pPr>
      <w:r>
        <w:rPr>
          <w:bCs/>
          <w:sz w:val="24"/>
        </w:rPr>
        <w:t>3</w:t>
      </w:r>
      <w:r>
        <w:rPr>
          <w:bCs/>
          <w:sz w:val="24"/>
        </w:rPr>
        <w:t>、</w:t>
      </w:r>
      <w:bookmarkStart w:id="357" w:name="_Hlt4221115"/>
      <w:bookmarkEnd w:id="357"/>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指定媒体</w:t>
      </w:r>
      <w:r>
        <w:rPr>
          <w:bCs/>
          <w:sz w:val="24"/>
        </w:rPr>
        <w:t>公告</w:t>
      </w:r>
      <w:r>
        <w:rPr>
          <w:bCs/>
          <w:sz w:val="24"/>
        </w:rPr>
        <w:t>。</w:t>
      </w:r>
    </w:p>
    <w:p w:rsidR="008D2346" w:rsidRDefault="005C4EFA">
      <w:pPr>
        <w:pStyle w:val="1"/>
        <w:spacing w:before="0" w:after="0"/>
        <w:jc w:val="center"/>
        <w:rPr>
          <w:rFonts w:ascii="Times New Roman"/>
          <w:color w:val="auto"/>
          <w:sz w:val="30"/>
        </w:rPr>
      </w:pPr>
      <w:r>
        <w:rPr>
          <w:rFonts w:ascii="Times New Roman"/>
          <w:b w:val="0"/>
          <w:bCs/>
          <w:color w:val="auto"/>
        </w:rPr>
        <w:br w:type="page"/>
      </w:r>
      <w:bookmarkStart w:id="358" w:name="_Toc92662709"/>
      <w:bookmarkStart w:id="359" w:name="_Toc93226151"/>
      <w:bookmarkStart w:id="360" w:name="_Toc12028"/>
      <w:bookmarkStart w:id="361" w:name="_Toc31866"/>
      <w:bookmarkStart w:id="362" w:name="_Toc139991748"/>
      <w:bookmarkStart w:id="363" w:name="_Toc128310501"/>
      <w:bookmarkStart w:id="364" w:name="_Toc193"/>
      <w:bookmarkStart w:id="365" w:name="_Toc141703898"/>
      <w:bookmarkStart w:id="366" w:name="_Toc1421"/>
      <w:bookmarkStart w:id="367" w:name="_Toc8512"/>
      <w:bookmarkStart w:id="368" w:name="_Toc3056"/>
      <w:bookmarkStart w:id="369" w:name="_Toc11049"/>
      <w:bookmarkStart w:id="370" w:name="_Toc1173"/>
      <w:bookmarkStart w:id="371" w:name="_Toc349047714"/>
      <w:bookmarkStart w:id="372" w:name="_Toc29289"/>
      <w:bookmarkStart w:id="373" w:name="_Toc11802"/>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8"/>
      <w:bookmarkEnd w:id="359"/>
      <w:r>
        <w:rPr>
          <w:rFonts w:ascii="Times New Roman"/>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8D2346" w:rsidRDefault="008D2346">
      <w:pPr>
        <w:spacing w:line="360" w:lineRule="auto"/>
        <w:ind w:firstLineChars="200" w:firstLine="480"/>
        <w:rPr>
          <w:bCs/>
          <w:sz w:val="24"/>
        </w:rPr>
      </w:pPr>
    </w:p>
    <w:p w:rsidR="008D2346" w:rsidRDefault="005C4EFA">
      <w:pPr>
        <w:spacing w:line="360" w:lineRule="auto"/>
        <w:ind w:firstLineChars="200" w:firstLine="480"/>
        <w:rPr>
          <w:bCs/>
          <w:sz w:val="24"/>
        </w:rPr>
      </w:pPr>
      <w:r>
        <w:rPr>
          <w:bCs/>
          <w:sz w:val="24"/>
        </w:rPr>
        <w:t>一、本基金的信息披露应符合《基金法》、《运作办法》、《信息披露办法》、《基金合同》及其他有关规定。</w:t>
      </w:r>
    </w:p>
    <w:p w:rsidR="008D2346" w:rsidRDefault="005C4EFA">
      <w:pPr>
        <w:spacing w:line="360" w:lineRule="auto"/>
        <w:ind w:firstLineChars="200" w:firstLine="480"/>
        <w:rPr>
          <w:bCs/>
          <w:sz w:val="24"/>
        </w:rPr>
      </w:pPr>
      <w:r>
        <w:rPr>
          <w:bCs/>
          <w:sz w:val="24"/>
        </w:rPr>
        <w:t>二、信息披露义务人</w:t>
      </w:r>
    </w:p>
    <w:p w:rsidR="008D2346" w:rsidRDefault="005C4EFA">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rsidR="008D2346" w:rsidRDefault="005C4EFA">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rsidR="008D2346" w:rsidRDefault="005C4EFA">
      <w:pPr>
        <w:spacing w:line="360" w:lineRule="auto"/>
        <w:ind w:firstLineChars="200" w:firstLine="480"/>
        <w:rPr>
          <w:bCs/>
          <w:sz w:val="24"/>
        </w:rPr>
      </w:pPr>
      <w:r>
        <w:rPr>
          <w:bCs/>
          <w:sz w:val="24"/>
        </w:rPr>
        <w:t>本基金信息披露义务人应当在中国证监会规定时间内，将应予披露的基金信息通过中国证监会指定的</w:t>
      </w:r>
      <w:r>
        <w:rPr>
          <w:rFonts w:hint="eastAsia"/>
          <w:bCs/>
          <w:sz w:val="24"/>
        </w:rPr>
        <w:t>全国性报刊（以下简称“指定报刊”）及指定互联网网站（以下简称“指定网站”，包括基金管理人网站、基金托管人网站、中国证监会基金电子披露网站）</w:t>
      </w:r>
      <w:r>
        <w:rPr>
          <w:bCs/>
          <w:sz w:val="24"/>
        </w:rPr>
        <w:t>等媒介披露，并保证基金投资者能够按照《基金合同》约定的时间和方式查阅或者复制公开披露的信息资料。</w:t>
      </w:r>
    </w:p>
    <w:p w:rsidR="008D2346" w:rsidRDefault="005C4EFA">
      <w:pPr>
        <w:spacing w:line="360" w:lineRule="auto"/>
        <w:ind w:firstLineChars="200" w:firstLine="480"/>
        <w:rPr>
          <w:bCs/>
          <w:sz w:val="24"/>
        </w:rPr>
      </w:pPr>
      <w:r>
        <w:rPr>
          <w:bCs/>
          <w:sz w:val="24"/>
        </w:rPr>
        <w:t>三、本基金信息披露义务人承诺公开披露的基金信息，不得有下列行为：</w:t>
      </w:r>
    </w:p>
    <w:p w:rsidR="008D2346" w:rsidRDefault="005C4EFA">
      <w:pPr>
        <w:spacing w:line="360" w:lineRule="auto"/>
        <w:ind w:firstLineChars="200" w:firstLine="480"/>
        <w:rPr>
          <w:bCs/>
          <w:sz w:val="24"/>
        </w:rPr>
      </w:pPr>
      <w:r>
        <w:rPr>
          <w:bCs/>
          <w:sz w:val="24"/>
        </w:rPr>
        <w:t>1</w:t>
      </w:r>
      <w:r>
        <w:rPr>
          <w:bCs/>
          <w:sz w:val="24"/>
        </w:rPr>
        <w:t>、虚假记载、误导性陈述或者重大遗漏；</w:t>
      </w:r>
    </w:p>
    <w:p w:rsidR="008D2346" w:rsidRDefault="005C4EFA">
      <w:pPr>
        <w:spacing w:line="360" w:lineRule="auto"/>
        <w:ind w:firstLineChars="200" w:firstLine="480"/>
        <w:rPr>
          <w:bCs/>
          <w:sz w:val="24"/>
        </w:rPr>
      </w:pPr>
      <w:r>
        <w:rPr>
          <w:bCs/>
          <w:sz w:val="24"/>
        </w:rPr>
        <w:t>2</w:t>
      </w:r>
      <w:r>
        <w:rPr>
          <w:bCs/>
          <w:sz w:val="24"/>
        </w:rPr>
        <w:t>、对证券投资业绩进行预测；</w:t>
      </w:r>
    </w:p>
    <w:p w:rsidR="008D2346" w:rsidRDefault="005C4EFA">
      <w:pPr>
        <w:spacing w:line="360" w:lineRule="auto"/>
        <w:ind w:firstLineChars="200" w:firstLine="480"/>
        <w:rPr>
          <w:bCs/>
          <w:sz w:val="24"/>
        </w:rPr>
      </w:pPr>
      <w:r>
        <w:rPr>
          <w:bCs/>
          <w:sz w:val="24"/>
        </w:rPr>
        <w:t>3</w:t>
      </w:r>
      <w:r>
        <w:rPr>
          <w:bCs/>
          <w:sz w:val="24"/>
        </w:rPr>
        <w:t>、违规承诺收益或者承担损失；</w:t>
      </w:r>
    </w:p>
    <w:p w:rsidR="008D2346" w:rsidRDefault="005C4EFA">
      <w:pPr>
        <w:spacing w:line="360" w:lineRule="auto"/>
        <w:ind w:firstLineChars="200" w:firstLine="480"/>
        <w:rPr>
          <w:bCs/>
          <w:sz w:val="24"/>
        </w:rPr>
      </w:pPr>
      <w:r>
        <w:rPr>
          <w:bCs/>
          <w:sz w:val="24"/>
        </w:rPr>
        <w:t>4</w:t>
      </w:r>
      <w:r>
        <w:rPr>
          <w:bCs/>
          <w:sz w:val="24"/>
        </w:rPr>
        <w:t>、诋毁其他基金管理人、基金托管人或者基金销售机</w:t>
      </w:r>
      <w:r>
        <w:rPr>
          <w:bCs/>
          <w:sz w:val="24"/>
        </w:rPr>
        <w:t>构；</w:t>
      </w:r>
    </w:p>
    <w:p w:rsidR="008D2346" w:rsidRDefault="005C4EFA">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w:t>
      </w:r>
      <w:r>
        <w:rPr>
          <w:bCs/>
          <w:sz w:val="24"/>
        </w:rPr>
        <w:t>文字；</w:t>
      </w:r>
    </w:p>
    <w:p w:rsidR="008D2346" w:rsidRDefault="005C4EFA">
      <w:pPr>
        <w:spacing w:line="360" w:lineRule="auto"/>
        <w:ind w:firstLineChars="200" w:firstLine="480"/>
        <w:rPr>
          <w:bCs/>
          <w:sz w:val="24"/>
        </w:rPr>
      </w:pPr>
      <w:r>
        <w:rPr>
          <w:bCs/>
          <w:sz w:val="24"/>
        </w:rPr>
        <w:t>6</w:t>
      </w:r>
      <w:r>
        <w:rPr>
          <w:bCs/>
          <w:sz w:val="24"/>
        </w:rPr>
        <w:t>、中国证监会禁止的其他行为。</w:t>
      </w:r>
    </w:p>
    <w:p w:rsidR="008D2346" w:rsidRDefault="005C4EFA">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rsidR="008D2346" w:rsidRDefault="005C4EFA">
      <w:pPr>
        <w:spacing w:line="360" w:lineRule="auto"/>
        <w:ind w:firstLineChars="200" w:firstLine="480"/>
        <w:rPr>
          <w:bCs/>
          <w:sz w:val="24"/>
        </w:rPr>
      </w:pPr>
      <w:r>
        <w:rPr>
          <w:bCs/>
          <w:sz w:val="24"/>
        </w:rPr>
        <w:t>本基金公开披露的信息采用阿拉伯数字；除特别说明外，货币单位为人民币元。</w:t>
      </w:r>
    </w:p>
    <w:p w:rsidR="008D2346" w:rsidRDefault="005C4EFA">
      <w:pPr>
        <w:spacing w:line="360" w:lineRule="auto"/>
        <w:ind w:firstLineChars="200" w:firstLine="480"/>
        <w:rPr>
          <w:bCs/>
          <w:sz w:val="24"/>
        </w:rPr>
      </w:pPr>
      <w:r>
        <w:rPr>
          <w:bCs/>
          <w:sz w:val="24"/>
        </w:rPr>
        <w:t>五、公开披露的基金信息</w:t>
      </w:r>
    </w:p>
    <w:p w:rsidR="008D2346" w:rsidRDefault="005C4EFA">
      <w:pPr>
        <w:spacing w:line="360" w:lineRule="auto"/>
        <w:ind w:firstLineChars="200" w:firstLine="480"/>
        <w:rPr>
          <w:bCs/>
          <w:sz w:val="24"/>
        </w:rPr>
      </w:pPr>
      <w:r>
        <w:rPr>
          <w:bCs/>
          <w:sz w:val="24"/>
        </w:rPr>
        <w:lastRenderedPageBreak/>
        <w:t>公开披露的基金信息包括：</w:t>
      </w:r>
    </w:p>
    <w:p w:rsidR="008D2346" w:rsidRDefault="005C4EFA">
      <w:pPr>
        <w:spacing w:line="360" w:lineRule="auto"/>
        <w:ind w:firstLineChars="200" w:firstLine="480"/>
        <w:rPr>
          <w:bCs/>
          <w:sz w:val="24"/>
        </w:rPr>
      </w:pPr>
      <w:r>
        <w:rPr>
          <w:bCs/>
          <w:sz w:val="24"/>
        </w:rPr>
        <w:t>（一）基金招募说明书、</w:t>
      </w:r>
      <w:r>
        <w:rPr>
          <w:rFonts w:hint="eastAsia"/>
          <w:bCs/>
          <w:sz w:val="24"/>
        </w:rPr>
        <w:t>基金产品资料概要、</w:t>
      </w:r>
      <w:r>
        <w:rPr>
          <w:bCs/>
          <w:sz w:val="24"/>
        </w:rPr>
        <w:t>《基金合同》、基金托管协议</w:t>
      </w:r>
    </w:p>
    <w:p w:rsidR="008D2346" w:rsidRDefault="005C4EFA">
      <w:pPr>
        <w:spacing w:line="360" w:lineRule="auto"/>
        <w:ind w:firstLineChars="200" w:firstLine="480"/>
        <w:rPr>
          <w:bCs/>
          <w:sz w:val="24"/>
        </w:rPr>
      </w:pPr>
      <w:r>
        <w:rPr>
          <w:bCs/>
          <w:sz w:val="24"/>
        </w:rPr>
        <w:t>1</w:t>
      </w:r>
      <w:r>
        <w:rPr>
          <w:bCs/>
          <w:sz w:val="24"/>
        </w:rPr>
        <w:t>、《基金合同》是界定《基金合同》当事人的各项权利</w:t>
      </w:r>
      <w:r>
        <w:rPr>
          <w:bCs/>
          <w:sz w:val="24"/>
        </w:rPr>
        <w:t>、义务关系，明确基金份额持有人大会召开的规则及具体程序，说明基金产品的特性等涉及基金投资者重大利益的事项的法律文件。</w:t>
      </w:r>
    </w:p>
    <w:p w:rsidR="008D2346" w:rsidRDefault="005C4EFA">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w:t>
      </w:r>
    </w:p>
    <w:p w:rsidR="008D2346" w:rsidRDefault="005C4EFA">
      <w:pPr>
        <w:spacing w:line="360" w:lineRule="auto"/>
        <w:ind w:firstLineChars="200" w:firstLine="480"/>
        <w:rPr>
          <w:bCs/>
          <w:sz w:val="24"/>
        </w:rPr>
      </w:pPr>
      <w:r>
        <w:rPr>
          <w:rFonts w:hint="eastAsia"/>
          <w:bCs/>
          <w:sz w:val="24"/>
        </w:rPr>
        <w:t>基金产品资料概要是基金招募说明书的摘要文件，用于向投资者提供简明的基金概要信息。基金管理人应当依照法律法规和中国证监会的规定编制、披露与更新基金产品资料概要。</w:t>
      </w:r>
    </w:p>
    <w:p w:rsidR="008D2346" w:rsidRDefault="005C4EFA">
      <w:pPr>
        <w:spacing w:line="360" w:lineRule="auto"/>
        <w:ind w:firstLineChars="200" w:firstLine="480"/>
        <w:rPr>
          <w:bCs/>
          <w:sz w:val="24"/>
        </w:rPr>
      </w:pPr>
      <w:r>
        <w:rPr>
          <w:rFonts w:hint="eastAsia"/>
          <w:bCs/>
          <w:sz w:val="24"/>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w:t>
      </w:r>
      <w:r>
        <w:rPr>
          <w:rFonts w:hint="eastAsia"/>
          <w:bCs/>
          <w:sz w:val="24"/>
        </w:rPr>
        <w:t>作的，基金管理人不再更新基金招募说明书、基金产品资料概要。</w:t>
      </w:r>
    </w:p>
    <w:p w:rsidR="008D2346" w:rsidRDefault="005C4EFA">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8D2346" w:rsidRDefault="005C4EFA">
      <w:pPr>
        <w:spacing w:line="360" w:lineRule="auto"/>
        <w:ind w:firstLineChars="200" w:firstLine="480"/>
        <w:rPr>
          <w:bCs/>
          <w:sz w:val="24"/>
        </w:rPr>
      </w:pPr>
      <w:r>
        <w:rPr>
          <w:bCs/>
          <w:sz w:val="24"/>
        </w:rPr>
        <w:t>（二）基金份额发售公告</w:t>
      </w:r>
    </w:p>
    <w:p w:rsidR="008D2346" w:rsidRDefault="005C4EFA">
      <w:pPr>
        <w:spacing w:line="360" w:lineRule="auto"/>
        <w:ind w:firstLineChars="200" w:firstLine="480"/>
        <w:rPr>
          <w:bCs/>
          <w:sz w:val="24"/>
        </w:rPr>
      </w:pPr>
      <w:r>
        <w:rPr>
          <w:bCs/>
          <w:sz w:val="24"/>
        </w:rPr>
        <w:t>基金管理人应当就基金份额发售的具体事宜编制基金份额发售公告，并在披露招募说明书的当日登载于指定媒体上。</w:t>
      </w:r>
    </w:p>
    <w:p w:rsidR="008D2346" w:rsidRDefault="005C4EFA">
      <w:pPr>
        <w:spacing w:line="360" w:lineRule="auto"/>
        <w:ind w:firstLineChars="200" w:firstLine="480"/>
        <w:rPr>
          <w:bCs/>
          <w:sz w:val="24"/>
        </w:rPr>
      </w:pPr>
      <w:r>
        <w:rPr>
          <w:bCs/>
          <w:sz w:val="24"/>
        </w:rPr>
        <w:t>（三）《基金合同》生效公告</w:t>
      </w:r>
    </w:p>
    <w:p w:rsidR="008D2346" w:rsidRDefault="005C4EFA">
      <w:pPr>
        <w:spacing w:line="360" w:lineRule="auto"/>
        <w:ind w:firstLineChars="200" w:firstLine="480"/>
        <w:rPr>
          <w:bCs/>
          <w:sz w:val="24"/>
        </w:rPr>
      </w:pPr>
      <w:r>
        <w:rPr>
          <w:bCs/>
          <w:sz w:val="24"/>
        </w:rPr>
        <w:t>基金管理人应当在收到中国证监会确认文件的次日在指定媒体上登载《基金合同》生效公告。</w:t>
      </w:r>
    </w:p>
    <w:p w:rsidR="008D2346" w:rsidRDefault="005C4EFA">
      <w:pPr>
        <w:spacing w:line="360" w:lineRule="auto"/>
        <w:ind w:firstLineChars="200" w:firstLine="480"/>
        <w:rPr>
          <w:bCs/>
          <w:sz w:val="24"/>
        </w:rPr>
      </w:pPr>
      <w:r>
        <w:rPr>
          <w:bCs/>
          <w:sz w:val="24"/>
        </w:rPr>
        <w:t>（四）基金</w:t>
      </w:r>
      <w:r>
        <w:rPr>
          <w:bCs/>
          <w:sz w:val="24"/>
        </w:rPr>
        <w:t>净值</w:t>
      </w:r>
      <w:r>
        <w:rPr>
          <w:rFonts w:hint="eastAsia"/>
          <w:bCs/>
          <w:sz w:val="24"/>
        </w:rPr>
        <w:t>信息</w:t>
      </w:r>
    </w:p>
    <w:p w:rsidR="008D2346" w:rsidRDefault="005C4EFA">
      <w:pPr>
        <w:spacing w:line="360" w:lineRule="auto"/>
        <w:ind w:firstLineChars="200" w:firstLine="480"/>
        <w:rPr>
          <w:bCs/>
          <w:sz w:val="24"/>
        </w:rPr>
      </w:pPr>
      <w:r>
        <w:rPr>
          <w:rFonts w:hint="eastAsia"/>
          <w:bCs/>
          <w:sz w:val="24"/>
        </w:rPr>
        <w:t>基金合同生效后，在开始办理基金份额申购或者赎回前，基金管理人应当至少每周在指定网站披露一次基金份额净值和基金份额累计净值。</w:t>
      </w:r>
    </w:p>
    <w:p w:rsidR="008D2346" w:rsidRDefault="005C4EFA">
      <w:pPr>
        <w:spacing w:line="360" w:lineRule="auto"/>
        <w:ind w:firstLineChars="200" w:firstLine="480"/>
        <w:rPr>
          <w:bCs/>
          <w:sz w:val="24"/>
        </w:rPr>
      </w:pPr>
      <w:r>
        <w:rPr>
          <w:rFonts w:hint="eastAsia"/>
          <w:bCs/>
          <w:sz w:val="24"/>
        </w:rPr>
        <w:t>在开始办理基金份额申购或者赎回后，基金管理人应当在不晚于每个开放日</w:t>
      </w:r>
      <w:r>
        <w:rPr>
          <w:rFonts w:hint="eastAsia"/>
          <w:bCs/>
          <w:sz w:val="24"/>
        </w:rPr>
        <w:lastRenderedPageBreak/>
        <w:t>的次日，通过指定网站、基金销售机构网站或者营业网点披露开放日的基金份额净值和基金份额累计净值。</w:t>
      </w:r>
    </w:p>
    <w:p w:rsidR="008D2346" w:rsidRDefault="005C4EFA">
      <w:pPr>
        <w:spacing w:line="360" w:lineRule="auto"/>
        <w:ind w:firstLineChars="200" w:firstLine="480"/>
        <w:rPr>
          <w:bCs/>
          <w:sz w:val="24"/>
        </w:rPr>
      </w:pPr>
      <w:r>
        <w:rPr>
          <w:rFonts w:hint="eastAsia"/>
          <w:bCs/>
          <w:sz w:val="24"/>
        </w:rPr>
        <w:t>基金管理人应当在不晚于半年度和年度最后一日的次日，在指定网站披露半年度和年度最后一日的基金份额净值和基金份额累计净值。</w:t>
      </w:r>
    </w:p>
    <w:p w:rsidR="008D2346" w:rsidRDefault="005C4EFA">
      <w:pPr>
        <w:spacing w:line="360" w:lineRule="auto"/>
        <w:ind w:firstLineChars="200" w:firstLine="480"/>
        <w:rPr>
          <w:bCs/>
          <w:sz w:val="24"/>
        </w:rPr>
      </w:pPr>
      <w:r>
        <w:rPr>
          <w:bCs/>
          <w:sz w:val="24"/>
        </w:rPr>
        <w:t>（五）基金份额申购、赎回价格</w:t>
      </w:r>
    </w:p>
    <w:p w:rsidR="008D2346" w:rsidRDefault="005C4EFA">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bookmarkStart w:id="374" w:name="_Hlk20312591"/>
      <w:r>
        <w:rPr>
          <w:rFonts w:hint="eastAsia"/>
          <w:bCs/>
          <w:color w:val="000000"/>
          <w:sz w:val="24"/>
        </w:rPr>
        <w:t>销售机构网站或者营业</w:t>
      </w:r>
      <w:bookmarkEnd w:id="374"/>
      <w:r>
        <w:rPr>
          <w:bCs/>
          <w:sz w:val="24"/>
        </w:rPr>
        <w:t>网点查阅或者复制前述信息资料。</w:t>
      </w:r>
    </w:p>
    <w:p w:rsidR="008D2346" w:rsidRDefault="005C4EFA">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rsidR="008D2346" w:rsidRDefault="005C4EFA">
      <w:pPr>
        <w:spacing w:line="360" w:lineRule="auto"/>
        <w:ind w:firstLineChars="200" w:firstLine="480"/>
        <w:rPr>
          <w:bCs/>
          <w:color w:val="000000"/>
          <w:sz w:val="24"/>
        </w:rPr>
      </w:pPr>
      <w:bookmarkStart w:id="375" w:name="_Hlk20312615"/>
      <w:r>
        <w:rPr>
          <w:rFonts w:hint="eastAsia"/>
          <w:bCs/>
          <w:color w:val="000000"/>
          <w:sz w:val="24"/>
        </w:rPr>
        <w:t>基金管理人应当在每年结束之日起三个月内，编制完成基金年度报告，将年度报告登载在指定网站上，并将年度报告提示性公告登载在指定报刊上。基金年度报告中的财务会</w:t>
      </w:r>
      <w:r>
        <w:rPr>
          <w:rFonts w:hint="eastAsia"/>
          <w:bCs/>
          <w:color w:val="000000"/>
          <w:sz w:val="24"/>
        </w:rPr>
        <w:t>计报告应当经过具有证券、期货相关业务资格的会计师事务所审计。</w:t>
      </w:r>
    </w:p>
    <w:p w:rsidR="008D2346" w:rsidRDefault="005C4EFA">
      <w:pPr>
        <w:spacing w:line="360" w:lineRule="auto"/>
        <w:ind w:firstLineChars="200" w:firstLine="480"/>
        <w:rPr>
          <w:bCs/>
          <w:color w:val="000000"/>
          <w:sz w:val="24"/>
        </w:rPr>
      </w:pPr>
      <w:r>
        <w:rPr>
          <w:rFonts w:hint="eastAsia"/>
          <w:bCs/>
          <w:color w:val="000000"/>
          <w:sz w:val="24"/>
        </w:rPr>
        <w:t>基金管理人应当在上半年结束之日起两个月内，编制完成基金中期报告，将中期报告登载在指定网站上，并将中期报告提示性公告登载在指定报刊上。</w:t>
      </w:r>
    </w:p>
    <w:p w:rsidR="008D2346" w:rsidRDefault="005C4EFA">
      <w:pPr>
        <w:spacing w:line="360" w:lineRule="auto"/>
        <w:ind w:firstLineChars="200" w:firstLine="480"/>
        <w:rPr>
          <w:bCs/>
          <w:color w:val="000000"/>
          <w:sz w:val="24"/>
        </w:rPr>
      </w:pPr>
      <w:r>
        <w:rPr>
          <w:rFonts w:hint="eastAsia"/>
          <w:bCs/>
          <w:color w:val="000000"/>
          <w:sz w:val="24"/>
        </w:rPr>
        <w:t>基金管理人应当在季度结束之日起十五个工作日内，编制完成基金季度报告，将季度报告登载在指定网站上，并将季度报告提示性公告登载在指定报刊上。</w:t>
      </w:r>
    </w:p>
    <w:p w:rsidR="008D2346" w:rsidRDefault="005C4EFA">
      <w:pPr>
        <w:spacing w:line="360" w:lineRule="auto"/>
        <w:ind w:firstLineChars="200" w:firstLine="480"/>
        <w:rPr>
          <w:bCs/>
          <w:color w:val="000000"/>
          <w:sz w:val="24"/>
        </w:rPr>
      </w:pPr>
      <w:r>
        <w:rPr>
          <w:rFonts w:hint="eastAsia"/>
          <w:bCs/>
          <w:color w:val="000000"/>
          <w:sz w:val="24"/>
        </w:rPr>
        <w:t>基金合同生效不足两个月的，基金管理人可以不编制当期季度报告、中期报告或者年度报告。</w:t>
      </w:r>
    </w:p>
    <w:bookmarkEnd w:id="375"/>
    <w:p w:rsidR="008D2346" w:rsidRDefault="005C4EFA">
      <w:pPr>
        <w:spacing w:line="360" w:lineRule="auto"/>
        <w:ind w:firstLineChars="200" w:firstLine="480"/>
        <w:rPr>
          <w:rFonts w:ascii="宋体" w:hAnsi="宋体"/>
          <w:sz w:val="24"/>
        </w:rPr>
      </w:pPr>
      <w:r>
        <w:rPr>
          <w:rFonts w:ascii="宋体" w:hAnsi="宋体" w:hint="eastAsia"/>
          <w:sz w:val="24"/>
        </w:rPr>
        <w:t>基金管理人应当在基金年度报告和</w:t>
      </w:r>
      <w:r>
        <w:rPr>
          <w:rFonts w:hint="eastAsia"/>
          <w:bCs/>
          <w:color w:val="000000"/>
          <w:sz w:val="24"/>
        </w:rPr>
        <w:t>中期</w:t>
      </w:r>
      <w:r>
        <w:rPr>
          <w:rFonts w:ascii="宋体" w:hAnsi="宋体" w:hint="eastAsia"/>
          <w:sz w:val="24"/>
        </w:rPr>
        <w:t>报告中披露基金组合资产情况及其流动性风险分析等。</w:t>
      </w:r>
    </w:p>
    <w:p w:rsidR="008D2346" w:rsidRDefault="005C4EFA">
      <w:pPr>
        <w:spacing w:line="360" w:lineRule="auto"/>
        <w:ind w:firstLineChars="200" w:firstLine="480"/>
        <w:rPr>
          <w:rFonts w:ascii="宋体" w:hAnsi="宋体"/>
          <w:sz w:val="24"/>
        </w:rPr>
      </w:pPr>
      <w:r>
        <w:rPr>
          <w:rFonts w:ascii="宋体" w:hAnsi="宋体" w:hint="eastAsia"/>
          <w:sz w:val="24"/>
        </w:rPr>
        <w:t>报告期内出现单一投资者持有基金份额达到或超过基金总份额</w:t>
      </w:r>
      <w:r>
        <w:rPr>
          <w:rFonts w:ascii="宋体" w:hAnsi="宋体" w:hint="eastAsia"/>
          <w:sz w:val="24"/>
        </w:rPr>
        <w:t>20%</w:t>
      </w:r>
      <w:r>
        <w:rPr>
          <w:rFonts w:ascii="宋体" w:hAnsi="宋体" w:hint="eastAsia"/>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8D2346" w:rsidRDefault="005C4EFA">
      <w:pPr>
        <w:spacing w:line="360" w:lineRule="auto"/>
        <w:ind w:firstLineChars="200" w:firstLine="480"/>
        <w:rPr>
          <w:bCs/>
          <w:sz w:val="24"/>
        </w:rPr>
      </w:pPr>
      <w:r>
        <w:rPr>
          <w:bCs/>
          <w:sz w:val="24"/>
        </w:rPr>
        <w:t>（七）临时报告</w:t>
      </w:r>
    </w:p>
    <w:p w:rsidR="008D2346" w:rsidRDefault="005C4EFA">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color w:val="000000"/>
          <w:sz w:val="24"/>
        </w:rPr>
        <w:t>并登载在指定报刊和指定网站上</w:t>
      </w:r>
      <w:r>
        <w:rPr>
          <w:bCs/>
          <w:sz w:val="24"/>
        </w:rPr>
        <w:t>。</w:t>
      </w:r>
    </w:p>
    <w:p w:rsidR="008D2346" w:rsidRDefault="005C4EFA">
      <w:pPr>
        <w:spacing w:line="360" w:lineRule="auto"/>
        <w:ind w:firstLineChars="200" w:firstLine="480"/>
        <w:rPr>
          <w:bCs/>
          <w:sz w:val="24"/>
        </w:rPr>
      </w:pPr>
      <w:r>
        <w:rPr>
          <w:bCs/>
          <w:sz w:val="24"/>
        </w:rPr>
        <w:t>前款所称重大事件，是指可能对基金份额持有人权益或者基金份额的价格产</w:t>
      </w:r>
      <w:r>
        <w:rPr>
          <w:bCs/>
          <w:sz w:val="24"/>
        </w:rPr>
        <w:lastRenderedPageBreak/>
        <w:t>生重大影响的下列事件：</w:t>
      </w:r>
    </w:p>
    <w:p w:rsidR="008D2346" w:rsidRDefault="005C4EFA">
      <w:pPr>
        <w:spacing w:line="360" w:lineRule="auto"/>
        <w:ind w:firstLineChars="200" w:firstLine="480"/>
        <w:rPr>
          <w:bCs/>
          <w:color w:val="000000"/>
          <w:sz w:val="24"/>
        </w:rPr>
      </w:pPr>
      <w:r>
        <w:rPr>
          <w:rFonts w:hint="eastAsia"/>
          <w:bCs/>
          <w:color w:val="000000"/>
          <w:sz w:val="24"/>
        </w:rPr>
        <w:t>1</w:t>
      </w:r>
      <w:r>
        <w:rPr>
          <w:rFonts w:hint="eastAsia"/>
          <w:bCs/>
          <w:color w:val="000000"/>
          <w:sz w:val="24"/>
        </w:rPr>
        <w:t>、基金份额持有人大会的召开及决定的事项；</w:t>
      </w:r>
    </w:p>
    <w:p w:rsidR="008D2346" w:rsidRDefault="005C4EFA">
      <w:pPr>
        <w:spacing w:line="360" w:lineRule="auto"/>
        <w:ind w:firstLineChars="200" w:firstLine="480"/>
        <w:rPr>
          <w:bCs/>
          <w:color w:val="000000"/>
          <w:sz w:val="24"/>
        </w:rPr>
      </w:pPr>
      <w:r>
        <w:rPr>
          <w:rFonts w:hint="eastAsia"/>
          <w:bCs/>
          <w:color w:val="000000"/>
          <w:sz w:val="24"/>
        </w:rPr>
        <w:t>2</w:t>
      </w:r>
      <w:r>
        <w:rPr>
          <w:rFonts w:hint="eastAsia"/>
          <w:bCs/>
          <w:color w:val="000000"/>
          <w:sz w:val="24"/>
        </w:rPr>
        <w:t>、基金合同终止、基金清算；</w:t>
      </w:r>
    </w:p>
    <w:p w:rsidR="008D2346" w:rsidRDefault="005C4EFA">
      <w:pPr>
        <w:spacing w:line="360" w:lineRule="auto"/>
        <w:ind w:firstLineChars="200" w:firstLine="480"/>
        <w:rPr>
          <w:bCs/>
          <w:color w:val="000000"/>
          <w:sz w:val="24"/>
        </w:rPr>
      </w:pPr>
      <w:r>
        <w:rPr>
          <w:rFonts w:hint="eastAsia"/>
          <w:bCs/>
          <w:color w:val="000000"/>
          <w:sz w:val="24"/>
        </w:rPr>
        <w:t>3</w:t>
      </w:r>
      <w:r>
        <w:rPr>
          <w:rFonts w:hint="eastAsia"/>
          <w:bCs/>
          <w:color w:val="000000"/>
          <w:sz w:val="24"/>
        </w:rPr>
        <w:t>、转换基金运作方式、基金合并；</w:t>
      </w:r>
    </w:p>
    <w:p w:rsidR="008D2346" w:rsidRDefault="005C4EFA">
      <w:pPr>
        <w:spacing w:line="360" w:lineRule="auto"/>
        <w:ind w:firstLineChars="200" w:firstLine="480"/>
        <w:rPr>
          <w:bCs/>
          <w:color w:val="000000"/>
          <w:sz w:val="24"/>
        </w:rPr>
      </w:pPr>
      <w:r>
        <w:rPr>
          <w:rFonts w:hint="eastAsia"/>
          <w:bCs/>
          <w:color w:val="000000"/>
          <w:sz w:val="24"/>
        </w:rPr>
        <w:t>4</w:t>
      </w:r>
      <w:r>
        <w:rPr>
          <w:rFonts w:hint="eastAsia"/>
          <w:bCs/>
          <w:color w:val="000000"/>
          <w:sz w:val="24"/>
        </w:rPr>
        <w:t>、更换基金管理人、基金托管人、基金份额登记机构，基金改聘会计师事务所；</w:t>
      </w:r>
    </w:p>
    <w:p w:rsidR="008D2346" w:rsidRDefault="005C4EFA">
      <w:pPr>
        <w:spacing w:line="360" w:lineRule="auto"/>
        <w:ind w:firstLineChars="200" w:firstLine="480"/>
        <w:rPr>
          <w:bCs/>
          <w:color w:val="000000"/>
          <w:sz w:val="24"/>
        </w:rPr>
      </w:pPr>
      <w:r>
        <w:rPr>
          <w:rFonts w:hint="eastAsia"/>
          <w:bCs/>
          <w:color w:val="000000"/>
          <w:sz w:val="24"/>
        </w:rPr>
        <w:t>5</w:t>
      </w:r>
      <w:r>
        <w:rPr>
          <w:rFonts w:hint="eastAsia"/>
          <w:bCs/>
          <w:color w:val="000000"/>
          <w:sz w:val="24"/>
        </w:rPr>
        <w:t>、基金管理人委托基金服务机构代为办理基金的份额登记、核算、估值等事项，基金托管人委托基金服务机构代为办理基金的核算、估值、复核等事项；</w:t>
      </w:r>
    </w:p>
    <w:p w:rsidR="008D2346" w:rsidRDefault="005C4EFA">
      <w:pPr>
        <w:spacing w:line="360" w:lineRule="auto"/>
        <w:ind w:firstLineChars="200" w:firstLine="480"/>
        <w:rPr>
          <w:bCs/>
          <w:color w:val="000000"/>
          <w:sz w:val="24"/>
        </w:rPr>
      </w:pPr>
      <w:r>
        <w:rPr>
          <w:rFonts w:hint="eastAsia"/>
          <w:bCs/>
          <w:color w:val="000000"/>
          <w:sz w:val="24"/>
        </w:rPr>
        <w:t>6</w:t>
      </w:r>
      <w:r>
        <w:rPr>
          <w:rFonts w:hint="eastAsia"/>
          <w:bCs/>
          <w:color w:val="000000"/>
          <w:sz w:val="24"/>
        </w:rPr>
        <w:t>、基金管理人、基金托管人的法定名称、住所发生变更；</w:t>
      </w:r>
    </w:p>
    <w:p w:rsidR="008D2346" w:rsidRDefault="005C4EFA">
      <w:pPr>
        <w:spacing w:line="360" w:lineRule="auto"/>
        <w:ind w:firstLineChars="200" w:firstLine="480"/>
        <w:rPr>
          <w:bCs/>
          <w:color w:val="000000"/>
          <w:sz w:val="24"/>
        </w:rPr>
      </w:pPr>
      <w:r>
        <w:rPr>
          <w:rFonts w:hint="eastAsia"/>
          <w:bCs/>
          <w:color w:val="000000"/>
          <w:sz w:val="24"/>
        </w:rPr>
        <w:t>7</w:t>
      </w:r>
      <w:r>
        <w:rPr>
          <w:rFonts w:hint="eastAsia"/>
          <w:bCs/>
          <w:color w:val="000000"/>
          <w:sz w:val="24"/>
        </w:rPr>
        <w:t>、基金管理人变更持有百分之五以上股权的股东、变更基金管理人的实际控制人；</w:t>
      </w:r>
    </w:p>
    <w:p w:rsidR="008D2346" w:rsidRDefault="005C4EFA">
      <w:pPr>
        <w:spacing w:line="360" w:lineRule="auto"/>
        <w:ind w:firstLineChars="200" w:firstLine="480"/>
        <w:rPr>
          <w:bCs/>
          <w:sz w:val="24"/>
        </w:rPr>
      </w:pPr>
      <w:r>
        <w:rPr>
          <w:rFonts w:hint="eastAsia"/>
          <w:bCs/>
          <w:sz w:val="24"/>
        </w:rPr>
        <w:t>8</w:t>
      </w:r>
      <w:r>
        <w:rPr>
          <w:bCs/>
          <w:sz w:val="24"/>
        </w:rPr>
        <w:t>、基金募集期延长；</w:t>
      </w:r>
    </w:p>
    <w:p w:rsidR="008D2346" w:rsidRDefault="005C4EFA">
      <w:pPr>
        <w:spacing w:line="360" w:lineRule="auto"/>
        <w:ind w:firstLineChars="200" w:firstLine="480"/>
        <w:rPr>
          <w:bCs/>
          <w:sz w:val="24"/>
        </w:rPr>
      </w:pPr>
      <w:r>
        <w:rPr>
          <w:rFonts w:hint="eastAsia"/>
          <w:bCs/>
          <w:sz w:val="24"/>
        </w:rPr>
        <w:t>9</w:t>
      </w:r>
      <w:r>
        <w:rPr>
          <w:bCs/>
          <w:sz w:val="24"/>
        </w:rPr>
        <w:t>、</w:t>
      </w:r>
      <w:r>
        <w:rPr>
          <w:rFonts w:hint="eastAsia"/>
          <w:bCs/>
          <w:color w:val="000000"/>
          <w:sz w:val="24"/>
        </w:rPr>
        <w:t>基金管理人高级管理人员、基金经理和基金托管人专门基金托管部门负责人发生变动</w:t>
      </w:r>
      <w:r>
        <w:rPr>
          <w:bCs/>
          <w:sz w:val="24"/>
        </w:rPr>
        <w:t>；</w:t>
      </w:r>
    </w:p>
    <w:p w:rsidR="008D2346" w:rsidRDefault="005C4EFA">
      <w:pPr>
        <w:spacing w:line="360" w:lineRule="auto"/>
        <w:ind w:firstLineChars="200" w:firstLine="480"/>
        <w:rPr>
          <w:bCs/>
          <w:sz w:val="24"/>
        </w:rPr>
      </w:pPr>
      <w:r>
        <w:rPr>
          <w:rFonts w:hint="eastAsia"/>
          <w:bCs/>
          <w:sz w:val="24"/>
        </w:rPr>
        <w:t>10</w:t>
      </w:r>
      <w:r>
        <w:rPr>
          <w:bCs/>
          <w:sz w:val="24"/>
        </w:rPr>
        <w:t>、基金管理人的董事在</w:t>
      </w:r>
      <w:r>
        <w:rPr>
          <w:rFonts w:hint="eastAsia"/>
          <w:bCs/>
          <w:color w:val="000000"/>
          <w:sz w:val="24"/>
        </w:rPr>
        <w:t>最近</w:t>
      </w:r>
      <w:r>
        <w:rPr>
          <w:rFonts w:hint="eastAsia"/>
          <w:bCs/>
          <w:color w:val="000000"/>
          <w:sz w:val="24"/>
        </w:rPr>
        <w:t>12</w:t>
      </w:r>
      <w:r>
        <w:rPr>
          <w:rFonts w:hint="eastAsia"/>
          <w:bCs/>
          <w:color w:val="000000"/>
          <w:sz w:val="24"/>
        </w:rPr>
        <w:t>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color w:val="000000"/>
          <w:sz w:val="24"/>
        </w:rPr>
        <w:t>最近</w:t>
      </w:r>
      <w:r>
        <w:rPr>
          <w:rFonts w:hint="eastAsia"/>
          <w:bCs/>
          <w:color w:val="000000"/>
          <w:sz w:val="24"/>
        </w:rPr>
        <w:t>12</w:t>
      </w:r>
      <w:r>
        <w:rPr>
          <w:rFonts w:hint="eastAsia"/>
          <w:bCs/>
          <w:color w:val="000000"/>
          <w:sz w:val="24"/>
        </w:rPr>
        <w:t>个月</w:t>
      </w:r>
      <w:r>
        <w:rPr>
          <w:bCs/>
          <w:sz w:val="24"/>
        </w:rPr>
        <w:t>内变动超过百分之三十；</w:t>
      </w:r>
    </w:p>
    <w:p w:rsidR="008D2346" w:rsidRDefault="005C4EFA">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color w:val="000000"/>
          <w:sz w:val="24"/>
        </w:rPr>
        <w:t>或仲裁</w:t>
      </w:r>
      <w:r>
        <w:rPr>
          <w:bCs/>
          <w:sz w:val="24"/>
        </w:rPr>
        <w:t>；</w:t>
      </w:r>
    </w:p>
    <w:p w:rsidR="008D2346" w:rsidRDefault="005C4EFA">
      <w:pPr>
        <w:spacing w:line="360" w:lineRule="auto"/>
        <w:ind w:firstLineChars="200" w:firstLine="480"/>
        <w:rPr>
          <w:bCs/>
          <w:sz w:val="24"/>
        </w:rPr>
      </w:pPr>
      <w:r>
        <w:rPr>
          <w:bCs/>
          <w:sz w:val="24"/>
        </w:rPr>
        <w:t>12</w:t>
      </w:r>
      <w:r>
        <w:rPr>
          <w:bCs/>
          <w:sz w:val="24"/>
        </w:rPr>
        <w:t>、</w:t>
      </w:r>
      <w:r>
        <w:rPr>
          <w:rFonts w:hint="eastAsia"/>
          <w:bCs/>
          <w:color w:val="000000"/>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rsidR="008D2346" w:rsidRDefault="005C4EFA">
      <w:pPr>
        <w:spacing w:line="360" w:lineRule="auto"/>
        <w:ind w:firstLineChars="200" w:firstLine="480"/>
        <w:rPr>
          <w:bCs/>
          <w:sz w:val="24"/>
        </w:rPr>
      </w:pPr>
      <w:r>
        <w:rPr>
          <w:bCs/>
          <w:sz w:val="24"/>
        </w:rPr>
        <w:t>1</w:t>
      </w:r>
      <w:r>
        <w:rPr>
          <w:rFonts w:hint="eastAsia"/>
          <w:bCs/>
          <w:sz w:val="24"/>
        </w:rPr>
        <w:t>3</w:t>
      </w:r>
      <w:r>
        <w:rPr>
          <w:bCs/>
          <w:sz w:val="24"/>
        </w:rPr>
        <w:t>、</w:t>
      </w:r>
      <w:r>
        <w:rPr>
          <w:rFonts w:hint="eastAsia"/>
          <w:bCs/>
          <w:color w:val="000000"/>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color w:val="000000"/>
          <w:sz w:val="24"/>
        </w:rPr>
        <w:t>，中国证监会另有规定的情形除外</w:t>
      </w:r>
      <w:r>
        <w:rPr>
          <w:bCs/>
          <w:sz w:val="24"/>
        </w:rPr>
        <w:t>；</w:t>
      </w:r>
    </w:p>
    <w:p w:rsidR="008D2346" w:rsidRDefault="005C4EFA">
      <w:pPr>
        <w:spacing w:line="360" w:lineRule="auto"/>
        <w:ind w:firstLineChars="200" w:firstLine="480"/>
        <w:rPr>
          <w:bCs/>
          <w:sz w:val="24"/>
        </w:rPr>
      </w:pPr>
      <w:r>
        <w:rPr>
          <w:bCs/>
          <w:sz w:val="24"/>
        </w:rPr>
        <w:t>1</w:t>
      </w:r>
      <w:r>
        <w:rPr>
          <w:rFonts w:hint="eastAsia"/>
          <w:bCs/>
          <w:sz w:val="24"/>
        </w:rPr>
        <w:t>4</w:t>
      </w:r>
      <w:r>
        <w:rPr>
          <w:bCs/>
          <w:sz w:val="24"/>
        </w:rPr>
        <w:t>、基金收</w:t>
      </w:r>
      <w:r>
        <w:rPr>
          <w:bCs/>
          <w:sz w:val="24"/>
        </w:rPr>
        <w:t>益分配事项；</w:t>
      </w:r>
    </w:p>
    <w:p w:rsidR="008D2346" w:rsidRDefault="005C4EFA">
      <w:pPr>
        <w:spacing w:line="360" w:lineRule="auto"/>
        <w:ind w:firstLineChars="200" w:firstLine="480"/>
        <w:rPr>
          <w:bCs/>
          <w:sz w:val="24"/>
        </w:rPr>
      </w:pPr>
      <w:r>
        <w:rPr>
          <w:bCs/>
          <w:sz w:val="24"/>
        </w:rPr>
        <w:t>1</w:t>
      </w:r>
      <w:r>
        <w:rPr>
          <w:rFonts w:hint="eastAsia"/>
          <w:bCs/>
          <w:sz w:val="24"/>
        </w:rPr>
        <w:t>5</w:t>
      </w:r>
      <w:r>
        <w:rPr>
          <w:bCs/>
          <w:sz w:val="24"/>
        </w:rPr>
        <w:t>、管理费、托管费</w:t>
      </w:r>
      <w:r>
        <w:rPr>
          <w:rFonts w:hint="eastAsia"/>
          <w:bCs/>
          <w:color w:val="000000"/>
          <w:sz w:val="24"/>
        </w:rPr>
        <w:t>、申购费、赎回费</w:t>
      </w:r>
      <w:r>
        <w:rPr>
          <w:bCs/>
          <w:sz w:val="24"/>
        </w:rPr>
        <w:t>等费用计提标准、计提方式和费率发生变更；</w:t>
      </w:r>
    </w:p>
    <w:p w:rsidR="008D2346" w:rsidRDefault="005C4EFA">
      <w:pPr>
        <w:spacing w:line="360" w:lineRule="auto"/>
        <w:ind w:firstLineChars="200" w:firstLine="480"/>
        <w:rPr>
          <w:bCs/>
          <w:sz w:val="24"/>
        </w:rPr>
      </w:pPr>
      <w:r>
        <w:rPr>
          <w:bCs/>
          <w:sz w:val="24"/>
        </w:rPr>
        <w:t>1</w:t>
      </w:r>
      <w:r>
        <w:rPr>
          <w:rFonts w:hint="eastAsia"/>
          <w:bCs/>
          <w:sz w:val="24"/>
        </w:rPr>
        <w:t>6</w:t>
      </w:r>
      <w:r>
        <w:rPr>
          <w:bCs/>
          <w:sz w:val="24"/>
        </w:rPr>
        <w:t>、基金份额净值计价错误达基金份额净值百分之零点五；</w:t>
      </w:r>
    </w:p>
    <w:p w:rsidR="008D2346" w:rsidRDefault="005C4EFA">
      <w:pPr>
        <w:spacing w:line="360" w:lineRule="auto"/>
        <w:ind w:firstLineChars="200" w:firstLine="480"/>
        <w:rPr>
          <w:bCs/>
          <w:sz w:val="24"/>
        </w:rPr>
      </w:pPr>
      <w:r>
        <w:rPr>
          <w:bCs/>
          <w:sz w:val="24"/>
        </w:rPr>
        <w:t>1</w:t>
      </w:r>
      <w:r>
        <w:rPr>
          <w:rFonts w:hint="eastAsia"/>
          <w:bCs/>
          <w:sz w:val="24"/>
        </w:rPr>
        <w:t>7</w:t>
      </w:r>
      <w:r>
        <w:rPr>
          <w:bCs/>
          <w:sz w:val="24"/>
        </w:rPr>
        <w:t>、</w:t>
      </w:r>
      <w:r>
        <w:rPr>
          <w:bCs/>
          <w:sz w:val="24"/>
        </w:rPr>
        <w:t>本基金开始办理申购、赎回；</w:t>
      </w:r>
    </w:p>
    <w:p w:rsidR="008D2346" w:rsidRDefault="005C4EFA">
      <w:pPr>
        <w:spacing w:line="360" w:lineRule="auto"/>
        <w:ind w:firstLineChars="200" w:firstLine="480"/>
        <w:rPr>
          <w:bCs/>
          <w:sz w:val="24"/>
        </w:rPr>
      </w:pPr>
      <w:r>
        <w:rPr>
          <w:rFonts w:hint="eastAsia"/>
          <w:bCs/>
          <w:sz w:val="24"/>
        </w:rPr>
        <w:lastRenderedPageBreak/>
        <w:t>18</w:t>
      </w:r>
      <w:r>
        <w:rPr>
          <w:bCs/>
          <w:sz w:val="24"/>
        </w:rPr>
        <w:t>、本基金发生巨额赎回并延期</w:t>
      </w:r>
      <w:r>
        <w:rPr>
          <w:rFonts w:hint="eastAsia"/>
          <w:bCs/>
          <w:sz w:val="24"/>
        </w:rPr>
        <w:t>办理</w:t>
      </w:r>
      <w:r>
        <w:rPr>
          <w:bCs/>
          <w:sz w:val="24"/>
        </w:rPr>
        <w:t>；</w:t>
      </w:r>
    </w:p>
    <w:p w:rsidR="008D2346" w:rsidRDefault="005C4EFA">
      <w:pPr>
        <w:spacing w:line="360" w:lineRule="auto"/>
        <w:ind w:firstLineChars="200" w:firstLine="480"/>
        <w:rPr>
          <w:bCs/>
          <w:sz w:val="24"/>
        </w:rPr>
      </w:pPr>
      <w:r>
        <w:rPr>
          <w:rFonts w:hint="eastAsia"/>
          <w:bCs/>
          <w:sz w:val="24"/>
        </w:rPr>
        <w:t>19</w:t>
      </w:r>
      <w:r>
        <w:rPr>
          <w:bCs/>
          <w:sz w:val="24"/>
        </w:rPr>
        <w:t>、本基金连续发生巨额赎回并暂停接受赎回申请</w:t>
      </w:r>
      <w:r>
        <w:rPr>
          <w:rFonts w:hint="eastAsia"/>
          <w:bCs/>
          <w:color w:val="000000"/>
          <w:sz w:val="24"/>
        </w:rPr>
        <w:t>或延缓支付赎回款项</w:t>
      </w:r>
      <w:r>
        <w:rPr>
          <w:bCs/>
          <w:sz w:val="24"/>
        </w:rPr>
        <w:t>；</w:t>
      </w:r>
    </w:p>
    <w:p w:rsidR="008D2346" w:rsidRDefault="005C4EFA">
      <w:pPr>
        <w:spacing w:line="360" w:lineRule="auto"/>
        <w:ind w:firstLineChars="200" w:firstLine="480"/>
        <w:rPr>
          <w:bCs/>
          <w:sz w:val="24"/>
        </w:rPr>
      </w:pPr>
      <w:r>
        <w:rPr>
          <w:bCs/>
          <w:sz w:val="24"/>
        </w:rPr>
        <w:t>2</w:t>
      </w:r>
      <w:r>
        <w:rPr>
          <w:rFonts w:hint="eastAsia"/>
          <w:bCs/>
          <w:sz w:val="24"/>
        </w:rPr>
        <w:t>0</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rsidR="008D2346" w:rsidRDefault="005C4EFA">
      <w:pPr>
        <w:spacing w:line="360" w:lineRule="auto"/>
        <w:ind w:firstLineChars="200" w:firstLine="480"/>
        <w:rPr>
          <w:bCs/>
          <w:sz w:val="24"/>
        </w:rPr>
      </w:pPr>
      <w:r>
        <w:rPr>
          <w:rFonts w:hint="eastAsia"/>
          <w:bCs/>
          <w:sz w:val="24"/>
        </w:rPr>
        <w:t>2</w:t>
      </w:r>
      <w:r>
        <w:rPr>
          <w:rFonts w:hint="eastAsia"/>
          <w:bCs/>
          <w:sz w:val="24"/>
        </w:rPr>
        <w:t>1</w:t>
      </w:r>
      <w:r>
        <w:rPr>
          <w:rFonts w:hint="eastAsia"/>
          <w:bCs/>
          <w:sz w:val="24"/>
        </w:rPr>
        <w:t>、发生涉及基金申购、赎回事项调整或潜在影响投资者赎回等重大事项时；</w:t>
      </w:r>
    </w:p>
    <w:p w:rsidR="008D2346" w:rsidRDefault="005C4EFA">
      <w:pPr>
        <w:spacing w:line="360" w:lineRule="auto"/>
        <w:ind w:firstLineChars="200" w:firstLine="480"/>
        <w:rPr>
          <w:bCs/>
          <w:sz w:val="24"/>
        </w:rPr>
      </w:pPr>
      <w:r>
        <w:rPr>
          <w:rFonts w:hint="eastAsia"/>
          <w:bCs/>
          <w:sz w:val="24"/>
        </w:rPr>
        <w:t>2</w:t>
      </w:r>
      <w:r>
        <w:rPr>
          <w:rFonts w:hint="eastAsia"/>
          <w:bCs/>
          <w:sz w:val="24"/>
        </w:rPr>
        <w:t>2</w:t>
      </w:r>
      <w:r>
        <w:rPr>
          <w:bCs/>
          <w:sz w:val="24"/>
        </w:rPr>
        <w:t>、</w:t>
      </w:r>
      <w:r>
        <w:rPr>
          <w:rFonts w:hint="eastAsia"/>
          <w:bCs/>
          <w:sz w:val="24"/>
        </w:rPr>
        <w:t>基金信息披露义务人认为可能对基金份额持有人权益或者基金份额的价格产生重大影响的其他事项或</w:t>
      </w:r>
      <w:r>
        <w:rPr>
          <w:bCs/>
          <w:sz w:val="24"/>
        </w:rPr>
        <w:t>中国证监会规定的其他事项。</w:t>
      </w:r>
    </w:p>
    <w:p w:rsidR="008D2346" w:rsidRDefault="005C4EFA">
      <w:pPr>
        <w:spacing w:line="360" w:lineRule="auto"/>
        <w:ind w:firstLineChars="200" w:firstLine="480"/>
        <w:rPr>
          <w:bCs/>
          <w:sz w:val="24"/>
        </w:rPr>
      </w:pPr>
      <w:r>
        <w:rPr>
          <w:bCs/>
          <w:sz w:val="24"/>
        </w:rPr>
        <w:t>（八）澄清公告</w:t>
      </w:r>
    </w:p>
    <w:p w:rsidR="008D2346" w:rsidRDefault="005C4EFA">
      <w:pPr>
        <w:spacing w:line="360" w:lineRule="auto"/>
        <w:ind w:firstLineChars="200" w:firstLine="480"/>
        <w:rPr>
          <w:bCs/>
          <w:sz w:val="24"/>
        </w:rPr>
      </w:pPr>
      <w:r>
        <w:rPr>
          <w:bCs/>
          <w:sz w:val="24"/>
        </w:rPr>
        <w:t>在《基金合同》存续期限内，任何公共媒体中出现的或者在市场上流传的消息可能对基金份额价格产生误导性影响或者引起较大波动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的，相关信息披露义务人知悉后应当立即对该消息进行公开澄清，并将有关情况立即报告中国证监会。</w:t>
      </w:r>
    </w:p>
    <w:p w:rsidR="008D2346" w:rsidRDefault="005C4EFA">
      <w:pPr>
        <w:spacing w:line="360" w:lineRule="auto"/>
        <w:ind w:firstLineChars="200" w:firstLine="480"/>
        <w:rPr>
          <w:bCs/>
          <w:sz w:val="24"/>
        </w:rPr>
      </w:pPr>
      <w:r>
        <w:rPr>
          <w:bCs/>
          <w:sz w:val="24"/>
        </w:rPr>
        <w:t>（九）基金份额持有人大会决议</w:t>
      </w:r>
    </w:p>
    <w:p w:rsidR="008D2346" w:rsidRDefault="005C4EFA">
      <w:pPr>
        <w:spacing w:line="360" w:lineRule="auto"/>
        <w:ind w:firstLineChars="200" w:firstLine="480"/>
        <w:rPr>
          <w:bCs/>
          <w:sz w:val="24"/>
        </w:rPr>
      </w:pPr>
      <w:r>
        <w:rPr>
          <w:bCs/>
          <w:sz w:val="24"/>
        </w:rPr>
        <w:t>基金份额持有人大会决定的事项，应当</w:t>
      </w:r>
      <w:r>
        <w:rPr>
          <w:bCs/>
          <w:sz w:val="24"/>
        </w:rPr>
        <w:t>依法报国务院证券监督管理机构核准或者备案，并予以公告。</w:t>
      </w:r>
    </w:p>
    <w:p w:rsidR="008D2346" w:rsidRDefault="005C4EFA">
      <w:pPr>
        <w:spacing w:line="360" w:lineRule="auto"/>
        <w:ind w:firstLineChars="200" w:firstLine="480"/>
        <w:rPr>
          <w:bCs/>
          <w:sz w:val="24"/>
        </w:rPr>
      </w:pPr>
      <w:r>
        <w:rPr>
          <w:bCs/>
          <w:sz w:val="24"/>
        </w:rPr>
        <w:t>（十）</w:t>
      </w:r>
      <w:r>
        <w:rPr>
          <w:rFonts w:hint="eastAsia"/>
          <w:bCs/>
          <w:sz w:val="24"/>
        </w:rPr>
        <w:t>清算报告</w:t>
      </w:r>
    </w:p>
    <w:p w:rsidR="008D2346" w:rsidRDefault="005C4EFA">
      <w:pPr>
        <w:spacing w:line="360" w:lineRule="auto"/>
        <w:ind w:firstLineChars="200" w:firstLine="480"/>
        <w:rPr>
          <w:bCs/>
          <w:sz w:val="24"/>
        </w:rPr>
      </w:pPr>
      <w:r>
        <w:rPr>
          <w:rFonts w:hint="eastAsia"/>
          <w:bCs/>
          <w:sz w:val="24"/>
        </w:rPr>
        <w:t>基金财产清算小组应当将清算报告登载在指定网站上，并将清算报告提示性公告登载在指定报刊上。</w:t>
      </w:r>
    </w:p>
    <w:p w:rsidR="008D2346" w:rsidRDefault="005C4EFA">
      <w:pPr>
        <w:spacing w:line="360" w:lineRule="auto"/>
        <w:ind w:firstLineChars="200" w:firstLine="480"/>
        <w:rPr>
          <w:bCs/>
          <w:sz w:val="24"/>
        </w:rPr>
      </w:pPr>
      <w:r>
        <w:rPr>
          <w:rFonts w:hint="eastAsia"/>
          <w:bCs/>
          <w:sz w:val="24"/>
        </w:rPr>
        <w:t>（十一）</w:t>
      </w:r>
      <w:r>
        <w:rPr>
          <w:bCs/>
          <w:sz w:val="24"/>
        </w:rPr>
        <w:t>中国证监会规定的其他信息。</w:t>
      </w:r>
    </w:p>
    <w:p w:rsidR="008D2346" w:rsidRDefault="005C4EFA">
      <w:pPr>
        <w:spacing w:line="360" w:lineRule="auto"/>
        <w:ind w:firstLineChars="200" w:firstLine="480"/>
        <w:rPr>
          <w:bCs/>
          <w:sz w:val="24"/>
        </w:rPr>
      </w:pPr>
      <w:r>
        <w:rPr>
          <w:bCs/>
          <w:sz w:val="24"/>
        </w:rPr>
        <w:t>六、信息披露事务管理</w:t>
      </w:r>
    </w:p>
    <w:p w:rsidR="008D2346" w:rsidRDefault="005C4EFA">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rsidR="008D2346" w:rsidRDefault="005C4EFA">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rsidR="008D2346" w:rsidRDefault="005C4EFA">
      <w:pPr>
        <w:spacing w:line="360" w:lineRule="auto"/>
        <w:ind w:firstLineChars="200" w:firstLine="480"/>
        <w:rPr>
          <w:bCs/>
          <w:sz w:val="24"/>
        </w:rPr>
      </w:pPr>
      <w:r>
        <w:rPr>
          <w:bCs/>
          <w:sz w:val="24"/>
        </w:rPr>
        <w:t>基金托管人应当按照相关法律法规、中国证监会的规定和《基金合同》的约定，对基金管理人编制</w:t>
      </w:r>
      <w:r>
        <w:rPr>
          <w:bCs/>
          <w:sz w:val="24"/>
        </w:rPr>
        <w:t>的基金</w:t>
      </w:r>
      <w:r>
        <w:rPr>
          <w:bCs/>
          <w:sz w:val="24"/>
        </w:rPr>
        <w:t>净值</w:t>
      </w:r>
      <w:r>
        <w:rPr>
          <w:rFonts w:hint="eastAsia"/>
          <w:bCs/>
          <w:sz w:val="24"/>
        </w:rPr>
        <w:t>信息</w:t>
      </w:r>
      <w:r>
        <w:rPr>
          <w:bCs/>
          <w:sz w:val="24"/>
        </w:rPr>
        <w:t>、基金份额申购赎回价格、基金定期报告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w:t>
      </w:r>
      <w:r>
        <w:rPr>
          <w:bCs/>
          <w:sz w:val="24"/>
        </w:rPr>
        <w:t>确认。</w:t>
      </w:r>
    </w:p>
    <w:p w:rsidR="008D2346" w:rsidRDefault="005C4EFA">
      <w:pPr>
        <w:spacing w:line="360" w:lineRule="auto"/>
        <w:ind w:firstLineChars="200" w:firstLine="480"/>
        <w:rPr>
          <w:bCs/>
          <w:sz w:val="24"/>
        </w:rPr>
      </w:pPr>
      <w:r>
        <w:rPr>
          <w:bCs/>
          <w:sz w:val="24"/>
        </w:rPr>
        <w:t>基金管理人、基金托管人应当在指定</w:t>
      </w:r>
      <w:r>
        <w:rPr>
          <w:rFonts w:hint="eastAsia"/>
          <w:bCs/>
          <w:sz w:val="24"/>
        </w:rPr>
        <w:t>报刊</w:t>
      </w:r>
      <w:r>
        <w:rPr>
          <w:bCs/>
          <w:sz w:val="24"/>
        </w:rPr>
        <w:t>中选择</w:t>
      </w:r>
      <w:r>
        <w:rPr>
          <w:rFonts w:hint="eastAsia"/>
          <w:bCs/>
          <w:sz w:val="24"/>
        </w:rPr>
        <w:t>一家</w:t>
      </w:r>
      <w:r>
        <w:rPr>
          <w:bCs/>
          <w:sz w:val="24"/>
        </w:rPr>
        <w:t>披露信息的报刊。</w:t>
      </w:r>
    </w:p>
    <w:p w:rsidR="008D2346" w:rsidRDefault="005C4EFA">
      <w:pPr>
        <w:spacing w:line="360" w:lineRule="auto"/>
        <w:ind w:firstLineChars="200" w:firstLine="480"/>
        <w:rPr>
          <w:bCs/>
          <w:sz w:val="24"/>
        </w:rPr>
      </w:pPr>
      <w:r>
        <w:rPr>
          <w:rFonts w:hint="eastAsia"/>
          <w:bCs/>
          <w:sz w:val="24"/>
        </w:rPr>
        <w:t>基金管理人、基金托管人应当向中国证监会基金电子披露网站报送拟披露的</w:t>
      </w:r>
      <w:r>
        <w:rPr>
          <w:rFonts w:hint="eastAsia"/>
          <w:bCs/>
          <w:sz w:val="24"/>
        </w:rPr>
        <w:lastRenderedPageBreak/>
        <w:t>基金信息，并保证相关报送信息的真实、准确、完整、及时。</w:t>
      </w:r>
    </w:p>
    <w:p w:rsidR="008D2346" w:rsidRDefault="005C4EFA">
      <w:pPr>
        <w:spacing w:line="360" w:lineRule="auto"/>
        <w:ind w:firstLineChars="200" w:firstLine="480"/>
        <w:rPr>
          <w:bCs/>
          <w:sz w:val="24"/>
        </w:rPr>
      </w:pPr>
      <w:r>
        <w:rPr>
          <w:rFonts w:hint="eastAsia"/>
          <w:bCs/>
          <w:sz w:val="24"/>
        </w:rPr>
        <w:t>为强化投资者保护，提升信息披露服务质量，基金管理人应当自中国证监会规定之日起，按照中国证监会规定向投资者及时提供对其投资决策有重大影响的信息。</w:t>
      </w:r>
    </w:p>
    <w:p w:rsidR="008D2346" w:rsidRDefault="005C4EFA">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rsidR="008D2346" w:rsidRDefault="005C4EFA">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rsidR="008D2346" w:rsidRDefault="005C4EFA">
      <w:pPr>
        <w:spacing w:line="360" w:lineRule="auto"/>
        <w:ind w:firstLineChars="200" w:firstLine="480"/>
        <w:rPr>
          <w:bCs/>
          <w:sz w:val="24"/>
        </w:rPr>
      </w:pPr>
      <w:r>
        <w:rPr>
          <w:bCs/>
          <w:sz w:val="24"/>
        </w:rPr>
        <w:t>七、信息披露文件的存放与查阅</w:t>
      </w:r>
    </w:p>
    <w:p w:rsidR="008D2346" w:rsidRDefault="005C4EFA">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依法必须披露的信息发布后，基金管理人、基金托管人应当按照相关法律法规规定将信息置备于公司住所，供社会公众查阅、复制</w:t>
      </w:r>
      <w:r>
        <w:rPr>
          <w:bCs/>
          <w:sz w:val="24"/>
        </w:rPr>
        <w:t>。</w:t>
      </w:r>
    </w:p>
    <w:p w:rsidR="008D2346" w:rsidRDefault="005C4EFA">
      <w:pPr>
        <w:pStyle w:val="1"/>
        <w:spacing w:before="0" w:after="0"/>
        <w:jc w:val="center"/>
        <w:rPr>
          <w:rFonts w:ascii="Times New Roman"/>
          <w:color w:val="auto"/>
          <w:sz w:val="30"/>
        </w:rPr>
      </w:pPr>
      <w:r>
        <w:rPr>
          <w:rFonts w:ascii="Times New Roman"/>
          <w:b w:val="0"/>
          <w:bCs/>
          <w:color w:val="auto"/>
          <w:kern w:val="44"/>
          <w:sz w:val="21"/>
        </w:rPr>
        <w:br w:type="page"/>
      </w:r>
      <w:bookmarkStart w:id="376" w:name="_Toc25647"/>
      <w:bookmarkStart w:id="377" w:name="_Toc7170"/>
      <w:bookmarkStart w:id="378" w:name="_Toc123102466"/>
      <w:bookmarkStart w:id="379" w:name="_Toc123112247"/>
      <w:bookmarkStart w:id="380" w:name="_Toc139991749"/>
      <w:bookmarkStart w:id="381" w:name="_Toc10006"/>
      <w:bookmarkStart w:id="382" w:name="_Toc123051465"/>
      <w:bookmarkStart w:id="383" w:name="_Toc141703899"/>
      <w:bookmarkStart w:id="384" w:name="_Toc27464"/>
      <w:bookmarkStart w:id="385" w:name="_Toc29891"/>
      <w:bookmarkStart w:id="386" w:name="_Toc8049"/>
      <w:bookmarkStart w:id="387" w:name="_Toc9005"/>
      <w:bookmarkStart w:id="388" w:name="_Toc349047715"/>
      <w:bookmarkStart w:id="389" w:name="_Toc22978"/>
      <w:bookmarkStart w:id="390" w:name="_Toc98560364"/>
      <w:bookmarkStart w:id="391" w:name="_Toc6237"/>
      <w:bookmarkStart w:id="392" w:name="_Toc8059"/>
      <w:r>
        <w:rPr>
          <w:rFonts w:ascii="Times New Roman"/>
          <w:color w:val="auto"/>
          <w:sz w:val="30"/>
        </w:rPr>
        <w:lastRenderedPageBreak/>
        <w:t>第十九部分</w:t>
      </w:r>
      <w:r>
        <w:rPr>
          <w:rFonts w:ascii="Times New Roman"/>
          <w:color w:val="auto"/>
          <w:sz w:val="30"/>
        </w:rPr>
        <w:t xml:space="preserve">  </w:t>
      </w:r>
      <w:bookmarkStart w:id="393" w:name="_Hlt88828593"/>
      <w:r>
        <w:rPr>
          <w:rFonts w:ascii="Times New Roman"/>
          <w:color w:val="auto"/>
          <w:sz w:val="30"/>
        </w:rPr>
        <w:t>基金合同</w:t>
      </w:r>
      <w:bookmarkEnd w:id="393"/>
      <w:r>
        <w:rPr>
          <w:rFonts w:ascii="Times New Roman"/>
          <w:color w:val="auto"/>
          <w:sz w:val="30"/>
        </w:rPr>
        <w:t>的变更、终止与基金财产的清算</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8D2346" w:rsidRDefault="008D2346">
      <w:pPr>
        <w:spacing w:line="360" w:lineRule="auto"/>
        <w:ind w:firstLineChars="200" w:firstLine="480"/>
        <w:rPr>
          <w:bCs/>
          <w:sz w:val="24"/>
        </w:rPr>
      </w:pPr>
    </w:p>
    <w:p w:rsidR="008D2346" w:rsidRDefault="005C4EFA">
      <w:pPr>
        <w:spacing w:line="360" w:lineRule="auto"/>
        <w:ind w:firstLineChars="200" w:firstLine="480"/>
        <w:rPr>
          <w:bCs/>
          <w:sz w:val="24"/>
        </w:rPr>
      </w:pPr>
      <w:bookmarkStart w:id="394" w:name="_Toc79392639"/>
      <w:r>
        <w:rPr>
          <w:bCs/>
          <w:sz w:val="24"/>
        </w:rPr>
        <w:t>一、《基金合同》的变更</w:t>
      </w:r>
      <w:bookmarkEnd w:id="394"/>
    </w:p>
    <w:p w:rsidR="008D2346" w:rsidRDefault="005C4EFA">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8D2346" w:rsidRDefault="005C4EFA">
      <w:pPr>
        <w:spacing w:line="360" w:lineRule="auto"/>
        <w:ind w:firstLineChars="200" w:firstLine="480"/>
        <w:rPr>
          <w:bCs/>
          <w:sz w:val="24"/>
        </w:rPr>
      </w:pPr>
      <w:r>
        <w:rPr>
          <w:bCs/>
          <w:sz w:val="24"/>
        </w:rPr>
        <w:t>2</w:t>
      </w:r>
      <w:r>
        <w:rPr>
          <w:bCs/>
          <w:sz w:val="24"/>
        </w:rPr>
        <w:t>、关于《基金合同》变更的基金份额持有人大会决议经中国证监会核准生效后方可执行，自决议生效之日起在</w:t>
      </w:r>
      <w:r>
        <w:rPr>
          <w:rFonts w:hint="eastAsia"/>
          <w:bCs/>
          <w:sz w:val="24"/>
        </w:rPr>
        <w:t>指定媒体</w:t>
      </w:r>
      <w:r>
        <w:rPr>
          <w:bCs/>
          <w:sz w:val="24"/>
        </w:rPr>
        <w:t>公告。</w:t>
      </w:r>
    </w:p>
    <w:p w:rsidR="008D2346" w:rsidRDefault="005C4EFA">
      <w:pPr>
        <w:spacing w:line="360" w:lineRule="auto"/>
        <w:ind w:firstLineChars="200" w:firstLine="480"/>
        <w:rPr>
          <w:bCs/>
          <w:sz w:val="24"/>
        </w:rPr>
      </w:pPr>
      <w:r>
        <w:rPr>
          <w:bCs/>
          <w:sz w:val="24"/>
        </w:rPr>
        <w:t>二、《基金合同》的终止事由</w:t>
      </w:r>
    </w:p>
    <w:p w:rsidR="008D2346" w:rsidRDefault="005C4EFA">
      <w:pPr>
        <w:spacing w:line="360" w:lineRule="auto"/>
        <w:ind w:firstLineChars="200" w:firstLine="480"/>
        <w:rPr>
          <w:bCs/>
          <w:sz w:val="24"/>
        </w:rPr>
      </w:pPr>
      <w:r>
        <w:rPr>
          <w:bCs/>
          <w:sz w:val="24"/>
        </w:rPr>
        <w:t>有下列情形之一的，《基金合同》应当终止：</w:t>
      </w:r>
    </w:p>
    <w:p w:rsidR="008D2346" w:rsidRDefault="005C4EFA">
      <w:pPr>
        <w:spacing w:line="360" w:lineRule="auto"/>
        <w:ind w:firstLineChars="200" w:firstLine="480"/>
        <w:rPr>
          <w:bCs/>
          <w:sz w:val="24"/>
        </w:rPr>
      </w:pPr>
      <w:r>
        <w:rPr>
          <w:bCs/>
          <w:sz w:val="24"/>
        </w:rPr>
        <w:t>1</w:t>
      </w:r>
      <w:r>
        <w:rPr>
          <w:bCs/>
          <w:sz w:val="24"/>
        </w:rPr>
        <w:t>、基金份额持有人大会决定终止的；</w:t>
      </w:r>
    </w:p>
    <w:p w:rsidR="008D2346" w:rsidRDefault="005C4EFA">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8D2346" w:rsidRDefault="005C4EFA">
      <w:pPr>
        <w:spacing w:line="360" w:lineRule="auto"/>
        <w:ind w:firstLineChars="200" w:firstLine="480"/>
        <w:rPr>
          <w:bCs/>
          <w:sz w:val="24"/>
        </w:rPr>
      </w:pPr>
      <w:r>
        <w:rPr>
          <w:bCs/>
          <w:sz w:val="24"/>
        </w:rPr>
        <w:t>3</w:t>
      </w:r>
      <w:r>
        <w:rPr>
          <w:bCs/>
          <w:sz w:val="24"/>
        </w:rPr>
        <w:t>、《基金合同》约定的其他情形；</w:t>
      </w:r>
    </w:p>
    <w:p w:rsidR="008D2346" w:rsidRDefault="005C4EFA">
      <w:pPr>
        <w:spacing w:line="360" w:lineRule="auto"/>
        <w:ind w:firstLineChars="200" w:firstLine="480"/>
        <w:rPr>
          <w:bCs/>
          <w:sz w:val="24"/>
        </w:rPr>
      </w:pPr>
      <w:r>
        <w:rPr>
          <w:bCs/>
          <w:sz w:val="24"/>
        </w:rPr>
        <w:t>4</w:t>
      </w:r>
      <w:r>
        <w:rPr>
          <w:bCs/>
          <w:sz w:val="24"/>
        </w:rPr>
        <w:t>、相关法律法规和中国证监会规定的其他情况。</w:t>
      </w:r>
    </w:p>
    <w:p w:rsidR="008D2346" w:rsidRDefault="005C4EFA">
      <w:pPr>
        <w:spacing w:line="360" w:lineRule="auto"/>
        <w:ind w:firstLineChars="200" w:firstLine="480"/>
        <w:rPr>
          <w:bCs/>
          <w:sz w:val="24"/>
        </w:rPr>
      </w:pPr>
      <w:r>
        <w:rPr>
          <w:bCs/>
          <w:sz w:val="24"/>
        </w:rPr>
        <w:t>三、基金财产的清算</w:t>
      </w:r>
    </w:p>
    <w:p w:rsidR="008D2346" w:rsidRDefault="005C4EFA">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8D2346" w:rsidRDefault="005C4EFA">
      <w:pPr>
        <w:spacing w:line="360" w:lineRule="auto"/>
        <w:ind w:firstLineChars="200" w:firstLine="480"/>
        <w:rPr>
          <w:bCs/>
          <w:sz w:val="24"/>
        </w:rPr>
      </w:pPr>
      <w:r>
        <w:rPr>
          <w:bCs/>
          <w:sz w:val="24"/>
        </w:rPr>
        <w:t>2</w:t>
      </w:r>
      <w:r>
        <w:rPr>
          <w:bCs/>
          <w:sz w:val="24"/>
        </w:rPr>
        <w:t>、基金财产清算小组组成：基金财产清算小组成员由基金管理人、基金托管人、具有</w:t>
      </w:r>
      <w:r>
        <w:rPr>
          <w:bCs/>
          <w:sz w:val="24"/>
        </w:rPr>
        <w:t>证券</w:t>
      </w:r>
      <w:r>
        <w:rPr>
          <w:rFonts w:hint="eastAsia"/>
          <w:bCs/>
          <w:sz w:val="24"/>
        </w:rPr>
        <w:t>、期货</w:t>
      </w:r>
      <w:r>
        <w:rPr>
          <w:bCs/>
          <w:sz w:val="24"/>
        </w:rPr>
        <w:t>相关业务资格的注册会计师、律师以及中国证监会指定的人员组成。基金财产清算小组可以聘用必要的工作人员。</w:t>
      </w:r>
    </w:p>
    <w:p w:rsidR="008D2346" w:rsidRDefault="005C4EFA">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8D2346" w:rsidRDefault="005C4EFA">
      <w:pPr>
        <w:spacing w:line="360" w:lineRule="auto"/>
        <w:ind w:firstLineChars="200" w:firstLine="480"/>
        <w:rPr>
          <w:bCs/>
          <w:sz w:val="24"/>
        </w:rPr>
      </w:pPr>
      <w:r>
        <w:rPr>
          <w:bCs/>
          <w:sz w:val="24"/>
        </w:rPr>
        <w:t>4</w:t>
      </w:r>
      <w:r>
        <w:rPr>
          <w:bCs/>
          <w:sz w:val="24"/>
        </w:rPr>
        <w:t>、基金财产清算程序：</w:t>
      </w:r>
    </w:p>
    <w:p w:rsidR="008D2346" w:rsidRDefault="005C4EF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8D2346" w:rsidRDefault="005C4EFA">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8D2346" w:rsidRDefault="005C4EFA">
      <w:pPr>
        <w:spacing w:line="360" w:lineRule="auto"/>
        <w:ind w:firstLineChars="200" w:firstLine="480"/>
        <w:rPr>
          <w:bCs/>
          <w:sz w:val="24"/>
        </w:rPr>
      </w:pPr>
      <w:r>
        <w:rPr>
          <w:bCs/>
          <w:sz w:val="24"/>
        </w:rPr>
        <w:t>（</w:t>
      </w:r>
      <w:r>
        <w:rPr>
          <w:bCs/>
          <w:sz w:val="24"/>
        </w:rPr>
        <w:t>3</w:t>
      </w:r>
      <w:r>
        <w:rPr>
          <w:bCs/>
          <w:sz w:val="24"/>
        </w:rPr>
        <w:t>）对基金财产进行估值和变现；</w:t>
      </w:r>
    </w:p>
    <w:p w:rsidR="008D2346" w:rsidRDefault="005C4EFA">
      <w:pPr>
        <w:spacing w:line="360" w:lineRule="auto"/>
        <w:ind w:firstLineChars="200" w:firstLine="480"/>
        <w:rPr>
          <w:bCs/>
          <w:sz w:val="24"/>
        </w:rPr>
      </w:pPr>
      <w:r>
        <w:rPr>
          <w:bCs/>
          <w:sz w:val="24"/>
        </w:rPr>
        <w:lastRenderedPageBreak/>
        <w:t>（</w:t>
      </w:r>
      <w:r>
        <w:rPr>
          <w:bCs/>
          <w:sz w:val="24"/>
        </w:rPr>
        <w:t>4</w:t>
      </w:r>
      <w:r>
        <w:rPr>
          <w:bCs/>
          <w:sz w:val="24"/>
        </w:rPr>
        <w:t>）制作清算报告；</w:t>
      </w:r>
    </w:p>
    <w:p w:rsidR="008D2346" w:rsidRDefault="005C4EF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8D2346" w:rsidRDefault="005C4EFA">
      <w:pPr>
        <w:spacing w:line="360" w:lineRule="auto"/>
        <w:ind w:firstLineChars="200" w:firstLine="480"/>
        <w:rPr>
          <w:bCs/>
          <w:sz w:val="24"/>
        </w:rPr>
      </w:pPr>
      <w:r>
        <w:rPr>
          <w:bCs/>
          <w:sz w:val="24"/>
        </w:rPr>
        <w:t>（</w:t>
      </w:r>
      <w:r>
        <w:rPr>
          <w:bCs/>
          <w:sz w:val="24"/>
        </w:rPr>
        <w:t>6</w:t>
      </w:r>
      <w:r>
        <w:rPr>
          <w:bCs/>
          <w:sz w:val="24"/>
        </w:rPr>
        <w:t>）将清算报告报中国证监会备案并公告。</w:t>
      </w:r>
    </w:p>
    <w:p w:rsidR="008D2346" w:rsidRDefault="005C4EFA">
      <w:pPr>
        <w:spacing w:line="360" w:lineRule="auto"/>
        <w:ind w:firstLineChars="200" w:firstLine="480"/>
        <w:rPr>
          <w:bCs/>
          <w:sz w:val="24"/>
        </w:rPr>
      </w:pPr>
      <w:r>
        <w:rPr>
          <w:bCs/>
          <w:sz w:val="24"/>
        </w:rPr>
        <w:t>（</w:t>
      </w:r>
      <w:r>
        <w:rPr>
          <w:bCs/>
          <w:sz w:val="24"/>
        </w:rPr>
        <w:t>7</w:t>
      </w:r>
      <w:r>
        <w:rPr>
          <w:bCs/>
          <w:sz w:val="24"/>
        </w:rPr>
        <w:t>）对基金财产进行分配；</w:t>
      </w:r>
    </w:p>
    <w:p w:rsidR="008D2346" w:rsidRDefault="005C4EFA">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rsidR="008D2346" w:rsidRDefault="005C4EFA">
      <w:pPr>
        <w:spacing w:line="360" w:lineRule="auto"/>
        <w:ind w:firstLineChars="200" w:firstLine="480"/>
        <w:rPr>
          <w:bCs/>
          <w:sz w:val="24"/>
        </w:rPr>
      </w:pPr>
      <w:r>
        <w:rPr>
          <w:bCs/>
          <w:sz w:val="24"/>
        </w:rPr>
        <w:t>四、清算费用</w:t>
      </w:r>
    </w:p>
    <w:p w:rsidR="008D2346" w:rsidRDefault="005C4EFA">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8D2346" w:rsidRDefault="005C4EFA">
      <w:pPr>
        <w:spacing w:line="360" w:lineRule="auto"/>
        <w:ind w:firstLineChars="200" w:firstLine="480"/>
        <w:rPr>
          <w:bCs/>
          <w:sz w:val="24"/>
        </w:rPr>
      </w:pPr>
      <w:r>
        <w:rPr>
          <w:bCs/>
          <w:sz w:val="24"/>
        </w:rPr>
        <w:t>五、基金财产清算剩余资产的分配</w:t>
      </w:r>
    </w:p>
    <w:p w:rsidR="008D2346" w:rsidRDefault="005C4EF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8D2346" w:rsidRDefault="005C4EFA">
      <w:pPr>
        <w:spacing w:line="360" w:lineRule="auto"/>
        <w:ind w:firstLineChars="200" w:firstLine="480"/>
        <w:rPr>
          <w:bCs/>
          <w:sz w:val="24"/>
        </w:rPr>
      </w:pPr>
      <w:r>
        <w:rPr>
          <w:bCs/>
          <w:sz w:val="24"/>
        </w:rPr>
        <w:t>六、基金财产清算的公告</w:t>
      </w:r>
    </w:p>
    <w:p w:rsidR="008D2346" w:rsidRDefault="005C4EFA">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8D2346" w:rsidRDefault="005C4EFA">
      <w:pPr>
        <w:spacing w:line="360" w:lineRule="auto"/>
        <w:ind w:firstLineChars="200" w:firstLine="480"/>
        <w:rPr>
          <w:bCs/>
          <w:sz w:val="24"/>
        </w:rPr>
      </w:pPr>
      <w:r>
        <w:rPr>
          <w:bCs/>
          <w:sz w:val="24"/>
        </w:rPr>
        <w:t>七、基金财产清算账册及文件的保存</w:t>
      </w:r>
    </w:p>
    <w:p w:rsidR="008D2346" w:rsidRDefault="005C4EFA">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8D2346" w:rsidRDefault="008D2346">
      <w:pPr>
        <w:spacing w:line="360" w:lineRule="auto"/>
        <w:ind w:firstLineChars="200" w:firstLine="480"/>
        <w:rPr>
          <w:bCs/>
          <w:sz w:val="24"/>
        </w:rPr>
      </w:pPr>
    </w:p>
    <w:p w:rsidR="008D2346" w:rsidRDefault="005C4EFA">
      <w:pPr>
        <w:pStyle w:val="1"/>
        <w:spacing w:before="0" w:after="0"/>
        <w:jc w:val="center"/>
        <w:rPr>
          <w:rFonts w:ascii="Times New Roman"/>
          <w:color w:val="auto"/>
          <w:sz w:val="30"/>
        </w:rPr>
      </w:pPr>
      <w:bookmarkStart w:id="395" w:name="_Toc48649720"/>
      <w:bookmarkStart w:id="396" w:name="_Toc98560365"/>
      <w:bookmarkStart w:id="397" w:name="_Toc79392641"/>
      <w:bookmarkStart w:id="398" w:name="_Toc123051466"/>
      <w:bookmarkStart w:id="399" w:name="_Toc123112248"/>
      <w:bookmarkStart w:id="400" w:name="_Toc123102467"/>
      <w:r>
        <w:rPr>
          <w:rFonts w:ascii="Times New Roman"/>
          <w:b w:val="0"/>
          <w:bCs/>
          <w:color w:val="auto"/>
        </w:rPr>
        <w:br w:type="page"/>
      </w:r>
      <w:bookmarkStart w:id="401" w:name="_Toc28549"/>
      <w:bookmarkStart w:id="402" w:name="_Toc8710"/>
      <w:bookmarkStart w:id="403" w:name="_Toc27058"/>
      <w:bookmarkStart w:id="404" w:name="_Toc141703901"/>
      <w:bookmarkStart w:id="405" w:name="_Toc13398"/>
      <w:bookmarkStart w:id="406" w:name="_Toc12191"/>
      <w:bookmarkStart w:id="407" w:name="_Toc9708"/>
      <w:bookmarkStart w:id="408" w:name="_Toc30645"/>
      <w:bookmarkStart w:id="409" w:name="_Toc139991750"/>
      <w:bookmarkStart w:id="410" w:name="_Toc23022"/>
      <w:bookmarkStart w:id="411" w:name="_Toc21240"/>
      <w:bookmarkStart w:id="412" w:name="_Toc349047716"/>
      <w:bookmarkStart w:id="413" w:name="_Toc7367"/>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rsidR="008D2346" w:rsidRDefault="008D2346">
      <w:pPr>
        <w:spacing w:line="360" w:lineRule="auto"/>
        <w:ind w:firstLineChars="200" w:firstLine="480"/>
        <w:rPr>
          <w:bCs/>
          <w:sz w:val="24"/>
        </w:rPr>
      </w:pPr>
    </w:p>
    <w:p w:rsidR="008D2346" w:rsidRDefault="005C4EFA">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w:t>
      </w:r>
      <w:r>
        <w:rPr>
          <w:bCs/>
          <w:sz w:val="24"/>
        </w:rPr>
        <w:t>责任；因共同行为给基金财产或者基金份额持有人造成损害的，应当承担连带赔偿责任，对损失的赔偿，仅限于直接损失。</w:t>
      </w:r>
    </w:p>
    <w:p w:rsidR="008D2346" w:rsidRDefault="005C4EFA">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8D2346" w:rsidRDefault="005C4EFA">
      <w:pPr>
        <w:spacing w:line="360" w:lineRule="auto"/>
        <w:ind w:firstLineChars="200" w:firstLine="480"/>
        <w:rPr>
          <w:bCs/>
          <w:sz w:val="24"/>
        </w:rPr>
      </w:pPr>
      <w:r>
        <w:rPr>
          <w:bCs/>
          <w:sz w:val="24"/>
        </w:rPr>
        <w:t>三、由于基金管理人、基金托管人不可控制的因素导致业务出现差错，基金管理人和基金托管人虽然已经采取</w:t>
      </w:r>
      <w:r>
        <w:rPr>
          <w:bCs/>
          <w:sz w:val="24"/>
        </w:rPr>
        <w:t>必要、适当、合理的措施进行检查，但是未能发现错误的，由此造成基金财产或投资人损失，基金管理人和基金托管人免除赔偿责任。但是基金管理人和基金托管人应积极采取必要的措施消除由此造成的影响。</w:t>
      </w:r>
    </w:p>
    <w:p w:rsidR="008D2346" w:rsidRDefault="008D2346">
      <w:pPr>
        <w:spacing w:line="360" w:lineRule="auto"/>
        <w:ind w:firstLineChars="200" w:firstLine="480"/>
        <w:rPr>
          <w:bCs/>
          <w:sz w:val="24"/>
        </w:rPr>
      </w:pPr>
    </w:p>
    <w:p w:rsidR="008D2346" w:rsidRDefault="008D2346">
      <w:pPr>
        <w:spacing w:line="360" w:lineRule="auto"/>
        <w:ind w:firstLineChars="200" w:firstLine="480"/>
        <w:rPr>
          <w:bCs/>
          <w:sz w:val="24"/>
        </w:rPr>
      </w:pPr>
    </w:p>
    <w:p w:rsidR="008D2346" w:rsidRDefault="008D2346">
      <w:pPr>
        <w:spacing w:line="360" w:lineRule="auto"/>
        <w:ind w:firstLineChars="200" w:firstLine="480"/>
        <w:rPr>
          <w:bCs/>
          <w:sz w:val="24"/>
        </w:rPr>
      </w:pPr>
    </w:p>
    <w:p w:rsidR="008D2346" w:rsidRDefault="008D2346">
      <w:pPr>
        <w:spacing w:line="360" w:lineRule="auto"/>
        <w:ind w:firstLineChars="200" w:firstLine="480"/>
        <w:rPr>
          <w:bCs/>
          <w:sz w:val="24"/>
        </w:rPr>
      </w:pPr>
    </w:p>
    <w:p w:rsidR="008D2346" w:rsidRDefault="005C4EFA">
      <w:pPr>
        <w:pStyle w:val="1"/>
        <w:spacing w:before="0" w:after="0"/>
        <w:jc w:val="center"/>
        <w:rPr>
          <w:rFonts w:ascii="Times New Roman"/>
          <w:color w:val="auto"/>
          <w:sz w:val="30"/>
        </w:rPr>
      </w:pPr>
      <w:r>
        <w:rPr>
          <w:rFonts w:ascii="Times New Roman"/>
          <w:b w:val="0"/>
          <w:bCs/>
          <w:color w:val="auto"/>
        </w:rPr>
        <w:br w:type="page"/>
      </w:r>
      <w:bookmarkStart w:id="414" w:name="_Toc25651"/>
      <w:bookmarkStart w:id="415" w:name="_Toc6202"/>
      <w:bookmarkStart w:id="416" w:name="_Toc8636"/>
      <w:bookmarkStart w:id="417" w:name="_Toc3319"/>
      <w:bookmarkStart w:id="418" w:name="_Toc23999"/>
      <w:bookmarkStart w:id="419" w:name="_Toc24923"/>
      <w:bookmarkStart w:id="420" w:name="_Toc7288"/>
      <w:bookmarkStart w:id="421" w:name="_Toc1790"/>
      <w:bookmarkStart w:id="422" w:name="_Toc141703902"/>
      <w:bookmarkStart w:id="423" w:name="_Toc123051467"/>
      <w:bookmarkStart w:id="424" w:name="_Toc139991751"/>
      <w:bookmarkStart w:id="425" w:name="_Toc30350"/>
      <w:bookmarkStart w:id="426" w:name="_Toc123112249"/>
      <w:bookmarkStart w:id="427" w:name="_Toc123102468"/>
      <w:bookmarkStart w:id="428" w:name="_Toc349047717"/>
      <w:bookmarkStart w:id="429" w:name="_Toc21983"/>
      <w:bookmarkStart w:id="430" w:name="_Toc98560366"/>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8D2346" w:rsidRDefault="008D2346">
      <w:pPr>
        <w:spacing w:line="360" w:lineRule="auto"/>
        <w:ind w:firstLineChars="200" w:firstLine="480"/>
        <w:rPr>
          <w:bCs/>
          <w:sz w:val="24"/>
        </w:rPr>
      </w:pPr>
    </w:p>
    <w:p w:rsidR="008D2346" w:rsidRDefault="005C4EFA">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ascii="宋体" w:hAnsi="宋体" w:hint="eastAsia"/>
          <w:sz w:val="24"/>
        </w:rPr>
        <w:t>应提交中国国际经济贸易仲裁委员会根据该会当时有效的仲裁规则进行仲裁，仲裁地点为北京，仲裁裁决是终局性的并对各方当事人具有约束力，仲裁费由败诉方承担。</w:t>
      </w:r>
    </w:p>
    <w:p w:rsidR="008D2346" w:rsidRDefault="005C4EFA">
      <w:pPr>
        <w:spacing w:line="360" w:lineRule="auto"/>
        <w:ind w:firstLineChars="200" w:firstLine="480"/>
        <w:rPr>
          <w:bCs/>
          <w:sz w:val="24"/>
        </w:rPr>
      </w:pPr>
      <w:r>
        <w:rPr>
          <w:bCs/>
          <w:sz w:val="24"/>
        </w:rPr>
        <w:t>《基金合同》受中国法律管辖。</w:t>
      </w:r>
    </w:p>
    <w:p w:rsidR="008D2346" w:rsidRDefault="008D2346">
      <w:pPr>
        <w:spacing w:line="360" w:lineRule="auto"/>
        <w:ind w:firstLineChars="200" w:firstLine="480"/>
        <w:rPr>
          <w:bCs/>
          <w:sz w:val="24"/>
        </w:rPr>
      </w:pPr>
    </w:p>
    <w:p w:rsidR="008D2346" w:rsidRDefault="005C4EFA">
      <w:pPr>
        <w:pStyle w:val="1"/>
        <w:spacing w:before="0" w:after="0"/>
        <w:jc w:val="center"/>
        <w:rPr>
          <w:rFonts w:ascii="Times New Roman"/>
          <w:color w:val="auto"/>
          <w:sz w:val="30"/>
        </w:rPr>
      </w:pPr>
      <w:bookmarkStart w:id="431" w:name="_Toc123112250"/>
      <w:bookmarkStart w:id="432" w:name="_Toc11618"/>
      <w:bookmarkStart w:id="433" w:name="_Toc484"/>
      <w:bookmarkStart w:id="434" w:name="_Toc2532"/>
      <w:bookmarkStart w:id="435" w:name="_Toc23991"/>
      <w:bookmarkStart w:id="436" w:name="_Toc8454"/>
      <w:bookmarkStart w:id="437" w:name="_Toc123051468"/>
      <w:bookmarkStart w:id="438" w:name="_Toc349047718"/>
      <w:bookmarkStart w:id="439" w:name="_Toc8703"/>
      <w:bookmarkStart w:id="440" w:name="_Toc29505"/>
      <w:bookmarkStart w:id="441" w:name="_Toc123102469"/>
      <w:bookmarkStart w:id="442" w:name="_Toc31966"/>
      <w:bookmarkStart w:id="443" w:name="_Toc139991752"/>
      <w:bookmarkStart w:id="444" w:name="_Toc141703903"/>
      <w:bookmarkStart w:id="445" w:name="_Toc26461"/>
      <w:bookmarkStart w:id="446" w:name="_Toc20350"/>
      <w:r>
        <w:rPr>
          <w:rFonts w:ascii="Times New Roman"/>
          <w:color w:val="auto"/>
          <w:sz w:val="30"/>
        </w:rPr>
        <w:t>第二十二部分</w:t>
      </w:r>
      <w:r>
        <w:rPr>
          <w:rFonts w:ascii="Times New Roman"/>
          <w:color w:val="auto"/>
          <w:sz w:val="30"/>
        </w:rPr>
        <w:t xml:space="preserve">  </w:t>
      </w:r>
      <w:r>
        <w:rPr>
          <w:rFonts w:ascii="Times New Roman"/>
          <w:color w:val="auto"/>
          <w:sz w:val="30"/>
        </w:rPr>
        <w:t>基金合同的效力</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rsidR="008D2346" w:rsidRDefault="008D2346">
      <w:pPr>
        <w:spacing w:line="360" w:lineRule="auto"/>
        <w:ind w:firstLineChars="200" w:firstLine="480"/>
        <w:rPr>
          <w:bCs/>
          <w:sz w:val="24"/>
        </w:rPr>
      </w:pPr>
    </w:p>
    <w:p w:rsidR="008D2346" w:rsidRDefault="005C4EFA">
      <w:pPr>
        <w:spacing w:line="360" w:lineRule="auto"/>
        <w:ind w:firstLineChars="200" w:firstLine="480"/>
        <w:rPr>
          <w:bCs/>
          <w:sz w:val="24"/>
        </w:rPr>
      </w:pPr>
      <w:r>
        <w:rPr>
          <w:bCs/>
          <w:sz w:val="24"/>
        </w:rPr>
        <w:t>《基金合同》是约定基金当事人之间、基金与基金当事人之间权利义务关系的法律文件。</w:t>
      </w:r>
    </w:p>
    <w:p w:rsidR="008D2346" w:rsidRDefault="005C4EFA">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rsidR="008D2346" w:rsidRDefault="005C4EFA">
      <w:pPr>
        <w:spacing w:line="360" w:lineRule="auto"/>
        <w:ind w:firstLineChars="200" w:firstLine="480"/>
        <w:rPr>
          <w:bCs/>
          <w:sz w:val="24"/>
        </w:rPr>
      </w:pPr>
      <w:r>
        <w:rPr>
          <w:bCs/>
          <w:sz w:val="24"/>
        </w:rPr>
        <w:t>2</w:t>
      </w:r>
      <w:r>
        <w:rPr>
          <w:bCs/>
          <w:sz w:val="24"/>
        </w:rPr>
        <w:t>、《基金合同》的有效期自其生效之日起至基金财产清算结果报中国证监会批准并公告之日止。</w:t>
      </w:r>
    </w:p>
    <w:p w:rsidR="008D2346" w:rsidRDefault="005C4EFA">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8D2346" w:rsidRDefault="005C4EFA">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8D2346" w:rsidRDefault="005C4EFA">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8D2346" w:rsidRDefault="005C4EFA">
      <w:pPr>
        <w:pStyle w:val="1"/>
        <w:spacing w:before="0" w:after="0"/>
        <w:jc w:val="center"/>
        <w:rPr>
          <w:rFonts w:ascii="Times New Roman"/>
          <w:color w:val="auto"/>
          <w:sz w:val="30"/>
        </w:rPr>
      </w:pPr>
      <w:r>
        <w:rPr>
          <w:rFonts w:ascii="Times New Roman"/>
          <w:b w:val="0"/>
          <w:bCs/>
          <w:color w:val="auto"/>
        </w:rPr>
        <w:br w:type="page"/>
      </w:r>
      <w:bookmarkStart w:id="447" w:name="_Toc349047719"/>
      <w:bookmarkStart w:id="448" w:name="_Toc2172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7"/>
      <w:bookmarkEnd w:id="448"/>
    </w:p>
    <w:p w:rsidR="008D2346" w:rsidRDefault="008D2346">
      <w:pPr>
        <w:spacing w:line="360" w:lineRule="auto"/>
        <w:ind w:firstLineChars="200" w:firstLine="480"/>
        <w:rPr>
          <w:rFonts w:ascii="宋体" w:hAnsi="宋体"/>
          <w:sz w:val="24"/>
        </w:rPr>
      </w:pPr>
    </w:p>
    <w:p w:rsidR="008D2346" w:rsidRDefault="005C4EFA">
      <w:pPr>
        <w:spacing w:line="360" w:lineRule="auto"/>
        <w:ind w:firstLineChars="200" w:firstLine="480"/>
        <w:rPr>
          <w:rFonts w:ascii="仿宋_GB2312" w:eastAsia="仿宋_GB2312"/>
          <w:sz w:val="28"/>
          <w:szCs w:val="28"/>
        </w:rPr>
        <w:sectPr w:rsidR="008D2346">
          <w:headerReference w:type="default" r:id="rId15"/>
          <w:footerReference w:type="default" r:id="rId16"/>
          <w:pgSz w:w="11906" w:h="16838"/>
          <w:pgMar w:top="1440" w:right="1800" w:bottom="1440" w:left="1800" w:header="851" w:footer="992" w:gutter="0"/>
          <w:pgNumType w:start="1"/>
          <w:cols w:space="720"/>
          <w:docGrid w:type="lines" w:linePitch="312"/>
        </w:sectPr>
      </w:pPr>
      <w:r>
        <w:rPr>
          <w:rFonts w:ascii="宋体" w:hAnsi="宋体" w:hint="eastAsia"/>
          <w:sz w:val="24"/>
        </w:rPr>
        <w:t>《基金合同》如有未尽事宜，由《基金合同》当事人各方按有关法律法规协商解决。</w:t>
      </w:r>
      <w:bookmarkEnd w:id="65"/>
      <w:bookmarkEnd w:id="66"/>
    </w:p>
    <w:p w:rsidR="008D2346" w:rsidRDefault="005C4EFA">
      <w:pPr>
        <w:pStyle w:val="1"/>
        <w:spacing w:before="0" w:after="0" w:line="578" w:lineRule="auto"/>
        <w:jc w:val="center"/>
        <w:rPr>
          <w:rFonts w:ascii="Times New Roman"/>
          <w:sz w:val="30"/>
        </w:rPr>
      </w:pPr>
      <w:bookmarkStart w:id="449" w:name="_Toc347912502"/>
      <w:bookmarkStart w:id="450" w:name="_Toc349047720"/>
      <w:r>
        <w:rPr>
          <w:rFonts w:hAnsi="宋体" w:cs="Arial" w:hint="eastAsia"/>
          <w:sz w:val="30"/>
          <w:szCs w:val="30"/>
        </w:rPr>
        <w:lastRenderedPageBreak/>
        <w:t>第二十四部分</w:t>
      </w:r>
      <w:r>
        <w:rPr>
          <w:rFonts w:hAnsi="宋体" w:cs="Arial"/>
          <w:sz w:val="30"/>
          <w:szCs w:val="30"/>
        </w:rPr>
        <w:t xml:space="preserve">  </w:t>
      </w:r>
      <w:r>
        <w:rPr>
          <w:sz w:val="30"/>
        </w:rPr>
        <w:t>基金合同内容摘要</w:t>
      </w:r>
      <w:bookmarkEnd w:id="449"/>
      <w:bookmarkEnd w:id="450"/>
    </w:p>
    <w:p w:rsidR="008D2346" w:rsidRDefault="005C4EFA">
      <w:pPr>
        <w:spacing w:line="360" w:lineRule="auto"/>
        <w:ind w:firstLineChars="200" w:firstLine="482"/>
        <w:rPr>
          <w:rFonts w:ascii="宋体"/>
          <w:b/>
          <w:bCs/>
          <w:sz w:val="24"/>
          <w:szCs w:val="24"/>
        </w:rPr>
      </w:pPr>
      <w:r>
        <w:rPr>
          <w:rFonts w:ascii="宋体" w:hAnsi="宋体" w:cs="宋体" w:hint="eastAsia"/>
          <w:b/>
          <w:bCs/>
          <w:sz w:val="24"/>
          <w:szCs w:val="24"/>
        </w:rPr>
        <w:t>一、基金份额持有人、基金管理人和基金托管人的权利与义务</w:t>
      </w:r>
    </w:p>
    <w:p w:rsidR="008D2346" w:rsidRDefault="005C4EFA">
      <w:pPr>
        <w:spacing w:line="360" w:lineRule="auto"/>
        <w:ind w:firstLineChars="200" w:firstLine="480"/>
        <w:rPr>
          <w:bCs/>
          <w:sz w:val="24"/>
        </w:rPr>
      </w:pPr>
      <w:r>
        <w:rPr>
          <w:bCs/>
          <w:sz w:val="24"/>
        </w:rPr>
        <w:t>（</w:t>
      </w:r>
      <w:r>
        <w:rPr>
          <w:rFonts w:hint="eastAsia"/>
          <w:bCs/>
          <w:sz w:val="24"/>
        </w:rPr>
        <w:t>一</w:t>
      </w:r>
      <w:r>
        <w:rPr>
          <w:bCs/>
          <w:sz w:val="24"/>
        </w:rPr>
        <w:t>）</w:t>
      </w:r>
      <w:r>
        <w:rPr>
          <w:bCs/>
          <w:sz w:val="24"/>
        </w:rPr>
        <w:tab/>
      </w:r>
      <w:r>
        <w:rPr>
          <w:bCs/>
          <w:sz w:val="24"/>
        </w:rPr>
        <w:t>基金管理人的权利与义务</w:t>
      </w:r>
    </w:p>
    <w:p w:rsidR="008D2346" w:rsidRDefault="005C4EFA">
      <w:pPr>
        <w:spacing w:line="360" w:lineRule="auto"/>
        <w:ind w:firstLineChars="200" w:firstLine="480"/>
        <w:rPr>
          <w:bCs/>
          <w:sz w:val="24"/>
        </w:rPr>
      </w:pPr>
      <w:r>
        <w:rPr>
          <w:rFonts w:hint="eastAsia"/>
          <w:bCs/>
          <w:sz w:val="24"/>
        </w:rPr>
        <w:t>1</w:t>
      </w:r>
      <w:r>
        <w:rPr>
          <w:rFonts w:hint="eastAsia"/>
          <w:bCs/>
          <w:sz w:val="24"/>
        </w:rPr>
        <w:t>、根据《基金法》、《运作办法》及其他有关规定，基金管理人的权利包括但不限于：</w:t>
      </w:r>
    </w:p>
    <w:p w:rsidR="008D2346" w:rsidRDefault="005C4EF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）依法募集基金；</w:t>
      </w:r>
    </w:p>
    <w:p w:rsidR="008D2346" w:rsidRDefault="005C4EF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rsidR="008D2346" w:rsidRDefault="005C4EF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rsidR="008D2346" w:rsidRDefault="005C4EF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）销售基金份额；</w:t>
      </w:r>
    </w:p>
    <w:p w:rsidR="008D2346" w:rsidRDefault="005C4EF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）召集基金份额持有人大会；</w:t>
      </w:r>
    </w:p>
    <w:p w:rsidR="008D2346" w:rsidRDefault="005C4EF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8D2346" w:rsidRDefault="005C4EF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rsidR="008D2346" w:rsidRDefault="005C4EF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r>
        <w:rPr>
          <w:rFonts w:hint="eastAsia"/>
          <w:bCs/>
          <w:sz w:val="24"/>
        </w:rPr>
        <w:t xml:space="preserve"> </w:t>
      </w:r>
    </w:p>
    <w:p w:rsidR="008D2346" w:rsidRDefault="005C4EF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r>
        <w:rPr>
          <w:rFonts w:hint="eastAsia"/>
          <w:bCs/>
          <w:sz w:val="24"/>
        </w:rPr>
        <w:t xml:space="preserve"> </w:t>
      </w:r>
    </w:p>
    <w:p w:rsidR="008D2346" w:rsidRDefault="005C4EF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p>
    <w:p w:rsidR="008D2346" w:rsidRDefault="005C4EFA">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）在《基金合</w:t>
      </w:r>
      <w:r>
        <w:rPr>
          <w:rFonts w:hint="eastAsia"/>
          <w:bCs/>
          <w:sz w:val="24"/>
        </w:rPr>
        <w:t>同》约定的范围内，拒绝或暂停受理申购与赎回申请；</w:t>
      </w:r>
      <w:r>
        <w:rPr>
          <w:rFonts w:hint="eastAsia"/>
          <w:bCs/>
          <w:sz w:val="24"/>
        </w:rPr>
        <w:t xml:space="preserve"> </w:t>
      </w:r>
    </w:p>
    <w:p w:rsidR="008D2346" w:rsidRDefault="005C4EFA">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r>
        <w:rPr>
          <w:rFonts w:hint="eastAsia"/>
          <w:bCs/>
          <w:sz w:val="24"/>
        </w:rPr>
        <w:tab/>
      </w:r>
    </w:p>
    <w:p w:rsidR="008D2346" w:rsidRDefault="005C4EFA">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r>
        <w:rPr>
          <w:rFonts w:hint="eastAsia"/>
          <w:bCs/>
          <w:sz w:val="24"/>
        </w:rPr>
        <w:t xml:space="preserve"> </w:t>
      </w:r>
    </w:p>
    <w:p w:rsidR="008D2346" w:rsidRDefault="005C4EFA">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p>
    <w:p w:rsidR="008D2346" w:rsidRDefault="005C4EF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）选择、更换律师事务所、会计师事务所、证券经纪商或其他为基金提供服务的外部机构；</w:t>
      </w:r>
    </w:p>
    <w:p w:rsidR="008D2346" w:rsidRDefault="005C4EFA">
      <w:pPr>
        <w:spacing w:line="360" w:lineRule="auto"/>
        <w:ind w:firstLineChars="200" w:firstLine="480"/>
        <w:rPr>
          <w:bCs/>
          <w:sz w:val="24"/>
        </w:rPr>
      </w:pPr>
      <w:r>
        <w:rPr>
          <w:rFonts w:hint="eastAsia"/>
          <w:bCs/>
          <w:sz w:val="24"/>
        </w:rPr>
        <w:lastRenderedPageBreak/>
        <w:t>（</w:t>
      </w:r>
      <w:r>
        <w:rPr>
          <w:rFonts w:hint="eastAsia"/>
          <w:bCs/>
          <w:sz w:val="24"/>
        </w:rPr>
        <w:t>16</w:t>
      </w:r>
      <w:r>
        <w:rPr>
          <w:rFonts w:hint="eastAsia"/>
          <w:bCs/>
          <w:sz w:val="24"/>
        </w:rPr>
        <w:t>）在符合有关法律、法规的前提下，制订和调整有关基金认购、申购、赎回、转换和非交易过户的业务规则；</w:t>
      </w:r>
    </w:p>
    <w:p w:rsidR="008D2346" w:rsidRDefault="005C4EFA">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）法律法规和《基金合同》规定的其他权利。</w:t>
      </w:r>
    </w:p>
    <w:p w:rsidR="008D2346" w:rsidRDefault="005C4EFA">
      <w:pPr>
        <w:spacing w:line="360" w:lineRule="auto"/>
        <w:ind w:firstLineChars="200" w:firstLine="480"/>
        <w:rPr>
          <w:bCs/>
          <w:sz w:val="24"/>
        </w:rPr>
      </w:pPr>
      <w:r>
        <w:rPr>
          <w:rFonts w:hint="eastAsia"/>
          <w:bCs/>
          <w:sz w:val="24"/>
        </w:rPr>
        <w:t>2</w:t>
      </w:r>
      <w:r>
        <w:rPr>
          <w:rFonts w:hint="eastAsia"/>
          <w:bCs/>
          <w:sz w:val="24"/>
        </w:rPr>
        <w:t>、根据《基金法》、《运作办法》及其他有关规定，基金管理人的义务包括但不限于：</w:t>
      </w:r>
    </w:p>
    <w:p w:rsidR="008D2346" w:rsidRDefault="005C4EF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）依法募集基金，办理或者委托经中国证监会认定的其他机构代为办理基金份额的发售、申购、赎回和登记事宜；</w:t>
      </w:r>
    </w:p>
    <w:p w:rsidR="008D2346" w:rsidRDefault="005C4EF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rsidR="008D2346" w:rsidRDefault="005C4EF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w:t>
      </w:r>
      <w:r>
        <w:rPr>
          <w:rFonts w:hint="eastAsia"/>
          <w:bCs/>
          <w:sz w:val="24"/>
        </w:rPr>
        <w:t>,</w:t>
      </w:r>
      <w:r>
        <w:rPr>
          <w:rFonts w:hint="eastAsia"/>
          <w:bCs/>
          <w:sz w:val="24"/>
        </w:rPr>
        <w:t>以诚实信用、谨慎勤勉的原则管理和运用基金财产；</w:t>
      </w:r>
    </w:p>
    <w:p w:rsidR="008D2346" w:rsidRDefault="005C4EF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8D2346" w:rsidRDefault="005C4EF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w:t>
      </w:r>
      <w:r>
        <w:rPr>
          <w:rFonts w:hint="eastAsia"/>
          <w:bCs/>
          <w:sz w:val="24"/>
        </w:rPr>
        <w:t>理的基金财产和基金管理人的财产相互独立</w:t>
      </w:r>
      <w:r>
        <w:rPr>
          <w:rFonts w:hint="eastAsia"/>
          <w:bCs/>
          <w:sz w:val="24"/>
        </w:rPr>
        <w:t>,</w:t>
      </w:r>
      <w:r>
        <w:rPr>
          <w:rFonts w:hint="eastAsia"/>
          <w:bCs/>
          <w:sz w:val="24"/>
        </w:rPr>
        <w:t>对所管理的不同基金分别管理，分别记账，进行证券投资；</w:t>
      </w:r>
    </w:p>
    <w:p w:rsidR="008D2346" w:rsidRDefault="005C4EF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w:t>
      </w:r>
      <w:r>
        <w:rPr>
          <w:rFonts w:hint="eastAsia"/>
          <w:bCs/>
          <w:sz w:val="24"/>
        </w:rPr>
        <w:t>,</w:t>
      </w:r>
      <w:r>
        <w:rPr>
          <w:rFonts w:hint="eastAsia"/>
          <w:bCs/>
          <w:sz w:val="24"/>
        </w:rPr>
        <w:t>不得利用基金财产为自己及任何第三人谋取利益，不得委托第三人运作基金财产；</w:t>
      </w:r>
    </w:p>
    <w:p w:rsidR="008D2346" w:rsidRDefault="005C4EF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rsidR="008D2346" w:rsidRDefault="005C4EF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w:t>
      </w:r>
      <w:r>
        <w:rPr>
          <w:rFonts w:hint="eastAsia"/>
          <w:bCs/>
          <w:sz w:val="24"/>
        </w:rPr>
        <w:t>净值</w:t>
      </w:r>
      <w:r>
        <w:rPr>
          <w:rFonts w:hint="eastAsia"/>
          <w:bCs/>
          <w:sz w:val="24"/>
        </w:rPr>
        <w:t>信息</w:t>
      </w:r>
      <w:r>
        <w:rPr>
          <w:rFonts w:hint="eastAsia"/>
          <w:bCs/>
          <w:sz w:val="24"/>
        </w:rPr>
        <w:t>，确定基金份额申购、赎回的价格；</w:t>
      </w:r>
    </w:p>
    <w:p w:rsidR="008D2346" w:rsidRDefault="005C4EF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rsidR="008D2346" w:rsidRDefault="005C4EF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）编制季度、</w:t>
      </w:r>
      <w:r>
        <w:rPr>
          <w:rFonts w:hint="eastAsia"/>
          <w:bCs/>
          <w:sz w:val="24"/>
        </w:rPr>
        <w:t>中期</w:t>
      </w:r>
      <w:r>
        <w:rPr>
          <w:rFonts w:hint="eastAsia"/>
          <w:bCs/>
          <w:sz w:val="24"/>
        </w:rPr>
        <w:t>和年度</w:t>
      </w:r>
      <w:r>
        <w:rPr>
          <w:rFonts w:hint="eastAsia"/>
          <w:bCs/>
          <w:sz w:val="24"/>
        </w:rPr>
        <w:t>基金报告；</w:t>
      </w:r>
    </w:p>
    <w:p w:rsidR="008D2346" w:rsidRDefault="005C4EFA">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rsidR="008D2346" w:rsidRDefault="005C4EFA">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rsidR="008D2346" w:rsidRDefault="005C4EFA">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w:t>
      </w:r>
      <w:r>
        <w:rPr>
          <w:rFonts w:hint="eastAsia"/>
          <w:bCs/>
          <w:sz w:val="24"/>
        </w:rPr>
        <w:lastRenderedPageBreak/>
        <w:t>人分配基金收益；</w:t>
      </w:r>
    </w:p>
    <w:p w:rsidR="008D2346" w:rsidRDefault="005C4EFA">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rsidR="008D2346" w:rsidRDefault="005C4EF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w:t>
      </w:r>
      <w:r>
        <w:rPr>
          <w:rFonts w:hint="eastAsia"/>
          <w:bCs/>
          <w:sz w:val="24"/>
        </w:rPr>
        <w:t>份额持有人大会；</w:t>
      </w:r>
    </w:p>
    <w:p w:rsidR="008D2346" w:rsidRDefault="005C4EFA">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w:t>
      </w:r>
      <w:r>
        <w:rPr>
          <w:rFonts w:hint="eastAsia"/>
          <w:bCs/>
          <w:sz w:val="24"/>
        </w:rPr>
        <w:t>15</w:t>
      </w:r>
      <w:r>
        <w:rPr>
          <w:rFonts w:hint="eastAsia"/>
          <w:bCs/>
          <w:sz w:val="24"/>
        </w:rPr>
        <w:t>年以上；</w:t>
      </w:r>
    </w:p>
    <w:p w:rsidR="008D2346" w:rsidRDefault="005C4EFA">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D2346" w:rsidRDefault="005C4EFA">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w:t>
      </w:r>
      <w:r>
        <w:rPr>
          <w:rFonts w:hint="eastAsia"/>
          <w:bCs/>
          <w:sz w:val="24"/>
        </w:rPr>
        <w:t>,</w:t>
      </w:r>
      <w:r>
        <w:rPr>
          <w:rFonts w:hint="eastAsia"/>
          <w:bCs/>
          <w:sz w:val="24"/>
        </w:rPr>
        <w:t>参与基金财产的保管、清理、估价、变现和分配；</w:t>
      </w:r>
    </w:p>
    <w:p w:rsidR="008D2346" w:rsidRDefault="005C4EFA">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8D2346" w:rsidRDefault="005C4EFA">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8D2346" w:rsidRDefault="005C4EFA">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8D2346" w:rsidRDefault="005C4EFA">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rsidR="008D2346" w:rsidRDefault="005C4EFA">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p>
    <w:p w:rsidR="008D2346" w:rsidRDefault="005C4EFA">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）基金管理人在募集期间未能达到基金的备案条件，《基金合同》不能生效，基金管理人承担全部募集费用，将已募集资金并加计银行同期存款利息在基金募集期结束后</w:t>
      </w:r>
      <w:r>
        <w:rPr>
          <w:rFonts w:hint="eastAsia"/>
          <w:bCs/>
          <w:sz w:val="24"/>
        </w:rPr>
        <w:t>30</w:t>
      </w:r>
      <w:r>
        <w:rPr>
          <w:rFonts w:hint="eastAsia"/>
          <w:bCs/>
          <w:sz w:val="24"/>
        </w:rPr>
        <w:t>日内退还基金认购人；</w:t>
      </w:r>
    </w:p>
    <w:p w:rsidR="008D2346" w:rsidRDefault="005C4EFA">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rsidR="008D2346" w:rsidRDefault="005C4EFA">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）建立并保存基金份额持有人名册；</w:t>
      </w:r>
    </w:p>
    <w:p w:rsidR="008D2346" w:rsidRDefault="005C4EFA">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rsidR="008D2346" w:rsidRDefault="005C4EFA">
      <w:pPr>
        <w:spacing w:line="360" w:lineRule="auto"/>
        <w:ind w:firstLineChars="200" w:firstLine="480"/>
        <w:rPr>
          <w:bCs/>
          <w:sz w:val="24"/>
        </w:rPr>
      </w:pPr>
      <w:r>
        <w:rPr>
          <w:bCs/>
          <w:sz w:val="24"/>
        </w:rPr>
        <w:t>（二）</w:t>
      </w:r>
      <w:r>
        <w:rPr>
          <w:bCs/>
          <w:sz w:val="24"/>
        </w:rPr>
        <w:tab/>
      </w:r>
      <w:r>
        <w:rPr>
          <w:bCs/>
          <w:sz w:val="24"/>
        </w:rPr>
        <w:t>基金托管人的权利与义务</w:t>
      </w:r>
    </w:p>
    <w:p w:rsidR="008D2346" w:rsidRDefault="005C4EFA">
      <w:pPr>
        <w:spacing w:line="360" w:lineRule="auto"/>
        <w:ind w:firstLineChars="200" w:firstLine="480"/>
        <w:rPr>
          <w:bCs/>
          <w:sz w:val="24"/>
        </w:rPr>
      </w:pPr>
      <w:r>
        <w:rPr>
          <w:rFonts w:hint="eastAsia"/>
          <w:bCs/>
          <w:sz w:val="24"/>
        </w:rPr>
        <w:lastRenderedPageBreak/>
        <w:t>1</w:t>
      </w:r>
      <w:r>
        <w:rPr>
          <w:rFonts w:hint="eastAsia"/>
          <w:bCs/>
          <w:sz w:val="24"/>
        </w:rPr>
        <w:t>、根据《基金法》、《运作办法》及其他有关规定，基金托管人的权利包括但不限于：</w:t>
      </w:r>
    </w:p>
    <w:p w:rsidR="008D2346" w:rsidRDefault="005C4EF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w:t>
      </w:r>
      <w:r>
        <w:rPr>
          <w:rFonts w:hint="eastAsia"/>
          <w:bCs/>
          <w:sz w:val="24"/>
        </w:rPr>
        <w:t>管基金财产；</w:t>
      </w:r>
    </w:p>
    <w:p w:rsidR="008D2346" w:rsidRDefault="005C4EF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8D2346" w:rsidRDefault="005C4EF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D2346" w:rsidRDefault="005C4EF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）根据相关市场规则，为基金开设证券账户、为基金办理证券交易资金清算。</w:t>
      </w:r>
    </w:p>
    <w:p w:rsidR="008D2346" w:rsidRDefault="005C4EF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8D2346" w:rsidRDefault="005C4EF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8D2346" w:rsidRDefault="005C4EF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）法律法规和《基金合同》规定的其他权利。</w:t>
      </w:r>
    </w:p>
    <w:p w:rsidR="008D2346" w:rsidRDefault="005C4EFA">
      <w:pPr>
        <w:spacing w:line="360" w:lineRule="auto"/>
        <w:ind w:firstLineChars="200" w:firstLine="480"/>
        <w:rPr>
          <w:bCs/>
          <w:sz w:val="24"/>
        </w:rPr>
      </w:pPr>
      <w:r>
        <w:rPr>
          <w:rFonts w:hint="eastAsia"/>
          <w:bCs/>
          <w:sz w:val="24"/>
        </w:rPr>
        <w:t>2</w:t>
      </w:r>
      <w:r>
        <w:rPr>
          <w:rFonts w:hint="eastAsia"/>
          <w:bCs/>
          <w:sz w:val="24"/>
        </w:rPr>
        <w:t>、根据</w:t>
      </w:r>
      <w:r>
        <w:rPr>
          <w:rFonts w:hint="eastAsia"/>
          <w:bCs/>
          <w:sz w:val="24"/>
        </w:rPr>
        <w:t>《基金法》、《运作办法》及其他有关规定，基金托管人的义务包括但不限于：</w:t>
      </w:r>
    </w:p>
    <w:p w:rsidR="008D2346" w:rsidRDefault="005C4EF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8D2346" w:rsidRDefault="005C4EF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8D2346" w:rsidRDefault="005C4EF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w:t>
      </w:r>
      <w:r>
        <w:rPr>
          <w:rFonts w:hint="eastAsia"/>
          <w:bCs/>
          <w:sz w:val="24"/>
        </w:rPr>
        <w:t>面相互独立；</w:t>
      </w:r>
    </w:p>
    <w:p w:rsidR="008D2346" w:rsidRDefault="005C4EF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8D2346" w:rsidRDefault="005C4EF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8D2346" w:rsidRDefault="005C4EF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）按规定开设基金财产的资金账户和证券账户</w:t>
      </w:r>
      <w:r>
        <w:rPr>
          <w:rFonts w:hint="eastAsia"/>
          <w:bCs/>
          <w:sz w:val="24"/>
        </w:rPr>
        <w:t>,</w:t>
      </w:r>
      <w:r>
        <w:rPr>
          <w:rFonts w:hint="eastAsia"/>
          <w:bCs/>
          <w:sz w:val="24"/>
        </w:rPr>
        <w:t>按照《基金合同》的约定，根据基金管理人的投资指令，及时办理清算、交割事宜；</w:t>
      </w:r>
    </w:p>
    <w:p w:rsidR="008D2346" w:rsidRDefault="005C4EF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w:t>
      </w:r>
      <w:r>
        <w:rPr>
          <w:rFonts w:hint="eastAsia"/>
          <w:bCs/>
          <w:sz w:val="24"/>
        </w:rPr>
        <w:lastRenderedPageBreak/>
        <w:t>规定外，在基金信息公开披露前予以保密，不得向他人泄露；</w:t>
      </w:r>
    </w:p>
    <w:p w:rsidR="008D2346" w:rsidRDefault="005C4EF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w:t>
      </w:r>
      <w:r>
        <w:rPr>
          <w:rFonts w:hint="eastAsia"/>
          <w:bCs/>
          <w:sz w:val="24"/>
        </w:rPr>
        <w:t>基金份额</w:t>
      </w:r>
      <w:r>
        <w:rPr>
          <w:rFonts w:hint="eastAsia"/>
          <w:bCs/>
          <w:sz w:val="24"/>
        </w:rPr>
        <w:t>净值、</w:t>
      </w:r>
      <w:bookmarkStart w:id="451" w:name="_GoBack"/>
      <w:bookmarkEnd w:id="451"/>
      <w:r>
        <w:rPr>
          <w:rFonts w:hint="eastAsia"/>
          <w:bCs/>
          <w:sz w:val="24"/>
        </w:rPr>
        <w:t>基金份额申购、赎回价格；</w:t>
      </w:r>
    </w:p>
    <w:p w:rsidR="008D2346" w:rsidRDefault="005C4EF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8D2346" w:rsidRDefault="005C4EF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w:t>
      </w:r>
      <w:r>
        <w:rPr>
          <w:rFonts w:hint="eastAsia"/>
          <w:bCs/>
          <w:sz w:val="24"/>
        </w:rPr>
        <w:t>中期</w:t>
      </w:r>
      <w:r>
        <w:rPr>
          <w:rFonts w:hint="eastAsia"/>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rsidR="008D2346" w:rsidRDefault="005C4EFA">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Pr>
          <w:rFonts w:hint="eastAsia"/>
          <w:bCs/>
          <w:sz w:val="24"/>
        </w:rPr>
        <w:t>15</w:t>
      </w:r>
      <w:r>
        <w:rPr>
          <w:rFonts w:hint="eastAsia"/>
          <w:bCs/>
          <w:sz w:val="24"/>
        </w:rPr>
        <w:t>年以上；</w:t>
      </w:r>
    </w:p>
    <w:p w:rsidR="008D2346" w:rsidRDefault="005C4EFA">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）建立并保存基金份额持有人名册；</w:t>
      </w:r>
    </w:p>
    <w:p w:rsidR="008D2346" w:rsidRDefault="005C4EFA">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rsidR="008D2346" w:rsidRDefault="005C4EFA">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w:t>
      </w:r>
      <w:r>
        <w:rPr>
          <w:rFonts w:hint="eastAsia"/>
          <w:bCs/>
          <w:sz w:val="24"/>
        </w:rPr>
        <w:t>金份额持有人支付基金收益和赎回款项；</w:t>
      </w:r>
    </w:p>
    <w:p w:rsidR="008D2346" w:rsidRDefault="005C4EF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）依据《基金法》、《基金合同》及其他有关规定，召集基金份额持有人大会或配合基金份额持有人依法召集基金份额持有人大会；</w:t>
      </w:r>
    </w:p>
    <w:p w:rsidR="008D2346" w:rsidRDefault="005C4EFA">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8D2346" w:rsidRDefault="005C4EFA">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8D2346" w:rsidRDefault="005C4EFA">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）面临解散、依法被撤销或者被依法宣告破产时，及时报告中国证监会和银行监管机构，并通知基金管理人；</w:t>
      </w:r>
    </w:p>
    <w:p w:rsidR="008D2346" w:rsidRDefault="005C4EFA">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8D2346" w:rsidRDefault="005C4EFA">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8D2346" w:rsidRDefault="005C4EFA">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）执行生效的基金份额持有人大会的决定；</w:t>
      </w:r>
    </w:p>
    <w:p w:rsidR="008D2346" w:rsidRDefault="005C4EFA">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8D2346" w:rsidRDefault="005C4EFA">
      <w:pPr>
        <w:spacing w:line="360" w:lineRule="auto"/>
        <w:ind w:firstLineChars="200" w:firstLine="480"/>
        <w:rPr>
          <w:bCs/>
          <w:sz w:val="24"/>
        </w:rPr>
      </w:pPr>
      <w:r>
        <w:rPr>
          <w:bCs/>
          <w:sz w:val="24"/>
        </w:rPr>
        <w:t>（</w:t>
      </w:r>
      <w:r>
        <w:rPr>
          <w:rFonts w:hint="eastAsia"/>
          <w:bCs/>
          <w:sz w:val="24"/>
        </w:rPr>
        <w:t>三</w:t>
      </w:r>
      <w:r>
        <w:rPr>
          <w:bCs/>
          <w:sz w:val="24"/>
        </w:rPr>
        <w:t>）</w:t>
      </w:r>
      <w:r>
        <w:rPr>
          <w:bCs/>
          <w:sz w:val="24"/>
        </w:rPr>
        <w:tab/>
      </w:r>
      <w:r>
        <w:rPr>
          <w:bCs/>
          <w:sz w:val="24"/>
        </w:rPr>
        <w:t>基金</w:t>
      </w:r>
      <w:r>
        <w:rPr>
          <w:rFonts w:hint="eastAsia"/>
          <w:bCs/>
          <w:sz w:val="24"/>
        </w:rPr>
        <w:t>份额持有</w:t>
      </w:r>
      <w:r>
        <w:rPr>
          <w:bCs/>
          <w:sz w:val="24"/>
        </w:rPr>
        <w:t>人的权利与义务</w:t>
      </w:r>
    </w:p>
    <w:p w:rsidR="008D2346" w:rsidRDefault="005C4EFA">
      <w:pPr>
        <w:spacing w:line="360" w:lineRule="auto"/>
        <w:ind w:firstLineChars="200" w:firstLine="480"/>
        <w:rPr>
          <w:bCs/>
          <w:sz w:val="24"/>
        </w:rPr>
      </w:pPr>
      <w:r>
        <w:rPr>
          <w:rFonts w:hint="eastAsia"/>
          <w:bCs/>
          <w:sz w:val="24"/>
        </w:rPr>
        <w:lastRenderedPageBreak/>
        <w:t>1</w:t>
      </w:r>
      <w:r>
        <w:rPr>
          <w:rFonts w:hint="eastAsia"/>
          <w:bCs/>
          <w:sz w:val="24"/>
        </w:rPr>
        <w:t>、根据《基金法》、《运作办法》及其他有关规定，基金份额持有人的权利包括但不限于：</w:t>
      </w:r>
    </w:p>
    <w:p w:rsidR="008D2346" w:rsidRDefault="005C4EF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rsidR="008D2346" w:rsidRDefault="005C4EF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rsidR="008D2346" w:rsidRDefault="005C4EF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）依法申请赎回其持有的基金份额；</w:t>
      </w:r>
    </w:p>
    <w:p w:rsidR="008D2346" w:rsidRDefault="005C4EF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w:t>
      </w:r>
      <w:r>
        <w:rPr>
          <w:rFonts w:hint="eastAsia"/>
          <w:bCs/>
          <w:sz w:val="24"/>
        </w:rPr>
        <w:t>求召开基金份额持有人大会；</w:t>
      </w:r>
    </w:p>
    <w:p w:rsidR="008D2346" w:rsidRDefault="005C4EF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rsidR="008D2346" w:rsidRDefault="005C4EF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rsidR="008D2346" w:rsidRDefault="005C4EF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rsidR="008D2346" w:rsidRDefault="005C4EF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）对基金管理人、基金托管人、基金销售机构损害其合法权益的行为依法提起诉讼或仲裁；</w:t>
      </w:r>
    </w:p>
    <w:p w:rsidR="008D2346" w:rsidRDefault="005C4EF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）法律法规和《基金合同》规定的其他权利。</w:t>
      </w:r>
    </w:p>
    <w:p w:rsidR="008D2346" w:rsidRDefault="005C4EFA">
      <w:pPr>
        <w:spacing w:line="360" w:lineRule="auto"/>
        <w:ind w:firstLineChars="200" w:firstLine="480"/>
        <w:rPr>
          <w:bCs/>
          <w:sz w:val="24"/>
        </w:rPr>
      </w:pPr>
      <w:r>
        <w:rPr>
          <w:rFonts w:hint="eastAsia"/>
          <w:bCs/>
          <w:sz w:val="24"/>
        </w:rPr>
        <w:t>2</w:t>
      </w:r>
      <w:r>
        <w:rPr>
          <w:rFonts w:hint="eastAsia"/>
          <w:bCs/>
          <w:sz w:val="24"/>
        </w:rPr>
        <w:t>、根据《基金法》、《运作办法》及其他有关规定，基金份额持有人的义务包括但不限于：</w:t>
      </w:r>
    </w:p>
    <w:p w:rsidR="008D2346" w:rsidRDefault="005C4EF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w:t>
      </w:r>
    </w:p>
    <w:p w:rsidR="008D2346" w:rsidRDefault="005C4EF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）了解所投资基金产品，了解自身风险承受能力，自行承担投资风险；</w:t>
      </w:r>
    </w:p>
    <w:p w:rsidR="008D2346" w:rsidRDefault="005C4EF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rsidR="008D2346" w:rsidRDefault="005C4EF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）缴纳基金认购、申购、赎回款项及法律法规和《基金合同》所规定的费用；</w:t>
      </w:r>
    </w:p>
    <w:p w:rsidR="008D2346" w:rsidRDefault="005C4EF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rsidR="008D2346" w:rsidRDefault="005C4EF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rsidR="008D2346" w:rsidRDefault="005C4EF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）执行生效的基金份额持有人大会的决定；</w:t>
      </w:r>
    </w:p>
    <w:p w:rsidR="008D2346" w:rsidRDefault="005C4EF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rsidR="008D2346" w:rsidRDefault="005C4EF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）法律法规及中国证监会规定的和《基金合同》约定的其他义务。</w:t>
      </w:r>
    </w:p>
    <w:p w:rsidR="008D2346" w:rsidRDefault="008D2346">
      <w:pPr>
        <w:spacing w:line="360" w:lineRule="auto"/>
        <w:ind w:firstLineChars="200" w:firstLine="480"/>
        <w:rPr>
          <w:bCs/>
          <w:sz w:val="24"/>
        </w:rPr>
      </w:pPr>
    </w:p>
    <w:p w:rsidR="008D2346" w:rsidRDefault="005C4EFA">
      <w:pPr>
        <w:spacing w:line="360" w:lineRule="auto"/>
        <w:ind w:firstLineChars="200" w:firstLine="482"/>
        <w:rPr>
          <w:rFonts w:ascii="仿宋_GB2312" w:eastAsia="仿宋_GB2312"/>
          <w:sz w:val="28"/>
          <w:szCs w:val="28"/>
        </w:rPr>
      </w:pPr>
      <w:r>
        <w:rPr>
          <w:rFonts w:ascii="宋体" w:hAnsi="宋体" w:cs="宋体" w:hint="eastAsia"/>
          <w:b/>
          <w:bCs/>
          <w:sz w:val="24"/>
          <w:szCs w:val="24"/>
        </w:rPr>
        <w:t>二、基金份额持有人大会召集、议事及表决的程序和规则</w:t>
      </w:r>
    </w:p>
    <w:p w:rsidR="008D2346" w:rsidRDefault="005C4EFA">
      <w:pPr>
        <w:spacing w:line="360" w:lineRule="auto"/>
        <w:ind w:firstLineChars="200" w:firstLine="480"/>
        <w:rPr>
          <w:bCs/>
          <w:sz w:val="24"/>
        </w:rPr>
      </w:pPr>
      <w:r>
        <w:rPr>
          <w:bCs/>
          <w:sz w:val="24"/>
        </w:rPr>
        <w:t>基金份额持有人大会由基金份额持有人组成，基金份额持有人的合法授权代</w:t>
      </w:r>
      <w:r>
        <w:rPr>
          <w:bCs/>
          <w:sz w:val="24"/>
        </w:rPr>
        <w:lastRenderedPageBreak/>
        <w:t>表有权代表基金份额持有人出席会议并表决。基金份额持有人持有的每一基金份额拥有平等的投票权。</w:t>
      </w:r>
    </w:p>
    <w:p w:rsidR="008D2346" w:rsidRDefault="005C4EFA">
      <w:pPr>
        <w:spacing w:line="360" w:lineRule="auto"/>
        <w:ind w:firstLineChars="200" w:firstLine="480"/>
        <w:rPr>
          <w:bCs/>
          <w:sz w:val="24"/>
        </w:rPr>
      </w:pPr>
      <w:r>
        <w:rPr>
          <w:rFonts w:hint="eastAsia"/>
          <w:bCs/>
          <w:sz w:val="24"/>
        </w:rPr>
        <w:t>（一）召开事由</w:t>
      </w:r>
    </w:p>
    <w:p w:rsidR="008D2346" w:rsidRDefault="005C4EFA">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w:t>
      </w:r>
    </w:p>
    <w:p w:rsidR="008D2346" w:rsidRDefault="005C4EF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p>
    <w:p w:rsidR="008D2346" w:rsidRDefault="005C4EF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rsidR="008D2346" w:rsidRDefault="005C4EF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rsidR="008D2346" w:rsidRDefault="005C4EF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rsidR="008D2346" w:rsidRDefault="005C4EF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）提高基金管理人、基金托管人的报酬标准；</w:t>
      </w:r>
    </w:p>
    <w:p w:rsidR="008D2346" w:rsidRDefault="005C4EF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rsidR="008D2346" w:rsidRDefault="005C4EF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rsidR="008D2346" w:rsidRDefault="005C4EF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p>
    <w:p w:rsidR="008D2346" w:rsidRDefault="005C4EF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p>
    <w:p w:rsidR="008D2346" w:rsidRDefault="005C4EF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rsidR="008D2346" w:rsidRDefault="005C4EFA">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rsidR="008D2346" w:rsidRDefault="005C4EFA">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）对基金当事人权利和义务产生重大影响的其他事项；</w:t>
      </w:r>
    </w:p>
    <w:p w:rsidR="008D2346" w:rsidRDefault="005C4EFA">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rsidR="008D2346" w:rsidRDefault="005C4EFA">
      <w:pPr>
        <w:spacing w:line="360" w:lineRule="auto"/>
        <w:ind w:firstLineChars="200" w:firstLine="480"/>
        <w:rPr>
          <w:bCs/>
          <w:sz w:val="24"/>
        </w:rPr>
      </w:pPr>
      <w:r>
        <w:rPr>
          <w:rFonts w:hint="eastAsia"/>
          <w:bCs/>
          <w:sz w:val="24"/>
        </w:rPr>
        <w:t>2</w:t>
      </w:r>
      <w:r>
        <w:rPr>
          <w:rFonts w:hint="eastAsia"/>
          <w:bCs/>
          <w:sz w:val="24"/>
        </w:rPr>
        <w:t>、以下情况可由基金管理人和基金托管人协商后修改，不需召开基金份额持有人大会：</w:t>
      </w:r>
    </w:p>
    <w:p w:rsidR="008D2346" w:rsidRDefault="005C4EF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）调低基金管理费、基金托管费；</w:t>
      </w:r>
    </w:p>
    <w:p w:rsidR="008D2346" w:rsidRDefault="005C4EF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）法律法规要求增加的基金费用的收取；</w:t>
      </w:r>
    </w:p>
    <w:p w:rsidR="008D2346" w:rsidRDefault="005C4EF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）在法律法规和《基金合同》规定的范围内调整本基金的申购费率、调低赎回费率；</w:t>
      </w:r>
    </w:p>
    <w:p w:rsidR="008D2346" w:rsidRDefault="005C4EF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）因相应的法律法规发生变动而应当对《基金合同》进行修改；</w:t>
      </w:r>
    </w:p>
    <w:p w:rsidR="008D2346" w:rsidRDefault="005C4EF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）对《基金合同》的修改对基金份额持有人利益无实质性不利影响或修改不涉及《基金合同》当事人权利义务关系发生变化；</w:t>
      </w:r>
    </w:p>
    <w:p w:rsidR="008D2346" w:rsidRDefault="005C4EFA">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）按照法律法规和《基金合同》规定不需召开基金份额持有人大会的以外的其他情形。</w:t>
      </w:r>
    </w:p>
    <w:p w:rsidR="008D2346" w:rsidRDefault="005C4EFA">
      <w:pPr>
        <w:spacing w:line="360" w:lineRule="auto"/>
        <w:ind w:firstLineChars="200" w:firstLine="480"/>
        <w:rPr>
          <w:bCs/>
          <w:sz w:val="24"/>
        </w:rPr>
      </w:pPr>
      <w:r>
        <w:rPr>
          <w:rFonts w:hint="eastAsia"/>
          <w:bCs/>
          <w:sz w:val="24"/>
        </w:rPr>
        <w:t>（二）会议召集人及召集方式</w:t>
      </w:r>
    </w:p>
    <w:p w:rsidR="008D2346" w:rsidRDefault="005C4EFA">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rsidR="008D2346" w:rsidRDefault="005C4EFA">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rsidR="008D2346" w:rsidRDefault="005C4EFA">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w:t>
      </w:r>
    </w:p>
    <w:p w:rsidR="008D2346" w:rsidRDefault="005C4EFA">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w:t>
      </w:r>
      <w:r>
        <w:rPr>
          <w:rFonts w:hint="eastAsia"/>
          <w:bCs/>
          <w:sz w:val="24"/>
        </w:rPr>
        <w:t>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 xml:space="preserve"> 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w:t>
      </w:r>
    </w:p>
    <w:p w:rsidR="008D2346" w:rsidRDefault="005C4EFA">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w:t>
      </w:r>
      <w:r>
        <w:rPr>
          <w:rFonts w:hint="eastAsia"/>
          <w:bCs/>
          <w:sz w:val="24"/>
        </w:rPr>
        <w:t>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8D2346" w:rsidRDefault="005C4EFA">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rsidR="008D2346" w:rsidRDefault="008D2346">
      <w:pPr>
        <w:spacing w:line="360" w:lineRule="auto"/>
        <w:ind w:firstLineChars="200" w:firstLine="480"/>
        <w:rPr>
          <w:bCs/>
          <w:sz w:val="24"/>
        </w:rPr>
      </w:pPr>
    </w:p>
    <w:p w:rsidR="008D2346" w:rsidRDefault="005C4EFA">
      <w:pPr>
        <w:spacing w:line="360" w:lineRule="auto"/>
        <w:ind w:firstLineChars="200" w:firstLine="480"/>
        <w:rPr>
          <w:bCs/>
          <w:sz w:val="24"/>
        </w:rPr>
      </w:pPr>
      <w:r>
        <w:rPr>
          <w:rFonts w:hint="eastAsia"/>
          <w:bCs/>
          <w:sz w:val="24"/>
        </w:rPr>
        <w:t>（三）召开基金份额持有人大会的通知时间、通知内容、通知方式</w:t>
      </w:r>
    </w:p>
    <w:p w:rsidR="008D2346" w:rsidRDefault="005C4EFA">
      <w:pPr>
        <w:spacing w:line="360" w:lineRule="auto"/>
        <w:ind w:firstLineChars="200" w:firstLine="480"/>
        <w:rPr>
          <w:bCs/>
          <w:sz w:val="24"/>
        </w:rPr>
      </w:pPr>
      <w:r>
        <w:rPr>
          <w:rFonts w:hint="eastAsia"/>
          <w:bCs/>
          <w:sz w:val="24"/>
        </w:rPr>
        <w:lastRenderedPageBreak/>
        <w:t>1</w:t>
      </w:r>
      <w:r>
        <w:rPr>
          <w:rFonts w:hint="eastAsia"/>
          <w:bCs/>
          <w:sz w:val="24"/>
        </w:rPr>
        <w:t>、召开基金份额持有人大会，召集人应于会议召开前</w:t>
      </w:r>
      <w:r>
        <w:rPr>
          <w:rFonts w:hint="eastAsia"/>
          <w:bCs/>
          <w:sz w:val="24"/>
        </w:rPr>
        <w:t>30</w:t>
      </w:r>
      <w:r>
        <w:rPr>
          <w:rFonts w:hint="eastAsia"/>
          <w:bCs/>
          <w:sz w:val="24"/>
        </w:rPr>
        <w:t>日，在指定媒体公告。基金份额持有人大会通知应至少载明以下内容：</w:t>
      </w:r>
    </w:p>
    <w:p w:rsidR="008D2346" w:rsidRDefault="005C4EF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rsidR="008D2346" w:rsidRDefault="005C4EF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）会议拟审议的事项、议事程序和表决方式；</w:t>
      </w:r>
    </w:p>
    <w:p w:rsidR="008D2346" w:rsidRDefault="005C4EF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rsidR="008D2346" w:rsidRDefault="005C4EF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r>
        <w:rPr>
          <w:rFonts w:hint="eastAsia"/>
          <w:bCs/>
          <w:sz w:val="24"/>
        </w:rPr>
        <w:t>;</w:t>
      </w:r>
    </w:p>
    <w:p w:rsidR="008D2346" w:rsidRDefault="005C4EF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rsidR="008D2346" w:rsidRDefault="005C4EF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rsidR="008D2346" w:rsidRDefault="005C4EF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rsidR="008D2346" w:rsidRDefault="005C4EFA">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w:t>
      </w:r>
      <w:r>
        <w:rPr>
          <w:rFonts w:hint="eastAsia"/>
          <w:bCs/>
          <w:sz w:val="24"/>
        </w:rPr>
        <w:t>式和联系人、书面表决意见寄交的截止时间和收取方式。</w:t>
      </w:r>
    </w:p>
    <w:p w:rsidR="008D2346" w:rsidRDefault="005C4EFA">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8D2346" w:rsidRDefault="005C4EFA">
      <w:pPr>
        <w:spacing w:line="360" w:lineRule="auto"/>
        <w:ind w:firstLineChars="200" w:firstLine="480"/>
        <w:rPr>
          <w:bCs/>
          <w:sz w:val="24"/>
        </w:rPr>
      </w:pPr>
      <w:r>
        <w:rPr>
          <w:rFonts w:hint="eastAsia"/>
          <w:bCs/>
          <w:sz w:val="24"/>
        </w:rPr>
        <w:t>（四）基金份额持有人出席会议的方式</w:t>
      </w:r>
    </w:p>
    <w:p w:rsidR="008D2346" w:rsidRDefault="005C4EFA">
      <w:pPr>
        <w:spacing w:line="360" w:lineRule="auto"/>
        <w:ind w:firstLineChars="200" w:firstLine="480"/>
        <w:rPr>
          <w:bCs/>
          <w:sz w:val="24"/>
        </w:rPr>
      </w:pPr>
      <w:r>
        <w:rPr>
          <w:rFonts w:hint="eastAsia"/>
          <w:bCs/>
          <w:sz w:val="24"/>
        </w:rPr>
        <w:t>基金份额持有人大会可通过现场开会方式或通讯开会等方式召开，会</w:t>
      </w:r>
      <w:r>
        <w:rPr>
          <w:rFonts w:hint="eastAsia"/>
          <w:bCs/>
          <w:sz w:val="24"/>
        </w:rPr>
        <w:t>议的召开方式由会议召集人确定。</w:t>
      </w:r>
    </w:p>
    <w:p w:rsidR="008D2346" w:rsidRDefault="005C4EFA">
      <w:pPr>
        <w:spacing w:line="360" w:lineRule="auto"/>
        <w:ind w:firstLineChars="200"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8D2346" w:rsidRDefault="005C4EF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w:t>
      </w:r>
      <w:r>
        <w:rPr>
          <w:rFonts w:hint="eastAsia"/>
          <w:bCs/>
          <w:sz w:val="24"/>
        </w:rPr>
        <w:lastRenderedPageBreak/>
        <w:t>相符；</w:t>
      </w:r>
    </w:p>
    <w:p w:rsidR="008D2346" w:rsidRDefault="005C4EF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w:t>
      </w:r>
      <w:r>
        <w:rPr>
          <w:rFonts w:hint="eastAsia"/>
          <w:bCs/>
          <w:sz w:val="24"/>
        </w:rPr>
        <w:t>50%</w:t>
      </w:r>
      <w:r>
        <w:rPr>
          <w:rFonts w:hint="eastAsia"/>
          <w:bCs/>
          <w:sz w:val="24"/>
        </w:rPr>
        <w:t>（含</w:t>
      </w:r>
      <w:r>
        <w:rPr>
          <w:rFonts w:hint="eastAsia"/>
          <w:bCs/>
          <w:sz w:val="24"/>
        </w:rPr>
        <w:t>50%</w:t>
      </w:r>
      <w:r>
        <w:rPr>
          <w:rFonts w:hint="eastAsia"/>
          <w:bCs/>
          <w:sz w:val="24"/>
        </w:rPr>
        <w:t>）。</w:t>
      </w:r>
    </w:p>
    <w:p w:rsidR="008D2346" w:rsidRDefault="005C4EFA">
      <w:pPr>
        <w:spacing w:line="360" w:lineRule="auto"/>
        <w:ind w:firstLineChars="200" w:firstLine="480"/>
        <w:rPr>
          <w:bCs/>
          <w:sz w:val="24"/>
        </w:rPr>
      </w:pPr>
      <w:r>
        <w:rPr>
          <w:rFonts w:hint="eastAsia"/>
          <w:bCs/>
          <w:sz w:val="24"/>
        </w:rPr>
        <w:t>2</w:t>
      </w:r>
      <w:r>
        <w:rPr>
          <w:rFonts w:hint="eastAsia"/>
          <w:bCs/>
          <w:sz w:val="24"/>
        </w:rPr>
        <w:t>、通讯开会。通讯开会系指基金份额持有人将其对表决事项的投票以书面形式在表决截至日以前送达至召集人指定的地址。通讯开会应以书面方式进行表决。</w:t>
      </w:r>
    </w:p>
    <w:p w:rsidR="008D2346" w:rsidRDefault="005C4EFA">
      <w:pPr>
        <w:spacing w:line="360" w:lineRule="auto"/>
        <w:ind w:firstLineChars="200" w:firstLine="480"/>
        <w:rPr>
          <w:bCs/>
          <w:sz w:val="24"/>
        </w:rPr>
      </w:pPr>
      <w:r>
        <w:rPr>
          <w:rFonts w:hint="eastAsia"/>
          <w:bCs/>
          <w:sz w:val="24"/>
        </w:rPr>
        <w:t>在同时符合以下条件时，通讯开会的方式视为有效：</w:t>
      </w:r>
    </w:p>
    <w:p w:rsidR="008D2346" w:rsidRDefault="005C4EF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8D2346" w:rsidRDefault="005C4EF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）召集人按基金合同约定通知基金托管人（如果基金托管人为召集人，则为基金管理人）到指定地点对书面</w:t>
      </w:r>
      <w:r>
        <w:rPr>
          <w:rFonts w:hint="eastAsia"/>
          <w:bCs/>
          <w:sz w:val="24"/>
        </w:rPr>
        <w:t>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8D2346" w:rsidRDefault="005C4EF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）本人直接出具书面意见或授权他人代表出具书面意见的，基金份额持有人所持有的基金份额不小于在权益登记日基金总份额的</w:t>
      </w:r>
      <w:r>
        <w:rPr>
          <w:rFonts w:hint="eastAsia"/>
          <w:bCs/>
          <w:sz w:val="24"/>
        </w:rPr>
        <w:t>50%</w:t>
      </w:r>
      <w:r>
        <w:rPr>
          <w:rFonts w:hint="eastAsia"/>
          <w:bCs/>
          <w:sz w:val="24"/>
        </w:rPr>
        <w:t>（含</w:t>
      </w:r>
      <w:r>
        <w:rPr>
          <w:rFonts w:hint="eastAsia"/>
          <w:bCs/>
          <w:sz w:val="24"/>
        </w:rPr>
        <w:t>50%</w:t>
      </w:r>
      <w:r>
        <w:rPr>
          <w:rFonts w:hint="eastAsia"/>
          <w:bCs/>
          <w:sz w:val="24"/>
        </w:rPr>
        <w:t>）；</w:t>
      </w:r>
    </w:p>
    <w:p w:rsidR="008D2346" w:rsidRDefault="005C4EF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8D2346" w:rsidRDefault="005C4EFA">
      <w:pPr>
        <w:spacing w:line="360" w:lineRule="auto"/>
        <w:ind w:firstLineChars="200" w:firstLine="480"/>
        <w:rPr>
          <w:bCs/>
          <w:sz w:val="24"/>
        </w:rPr>
      </w:pPr>
      <w:r>
        <w:rPr>
          <w:rFonts w:hint="eastAsia"/>
          <w:bCs/>
          <w:sz w:val="24"/>
        </w:rPr>
        <w:t>（五）议事内容与程序</w:t>
      </w:r>
    </w:p>
    <w:p w:rsidR="008D2346" w:rsidRDefault="005C4EFA">
      <w:pPr>
        <w:spacing w:line="360" w:lineRule="auto"/>
        <w:ind w:firstLineChars="200" w:firstLine="480"/>
        <w:rPr>
          <w:bCs/>
          <w:sz w:val="24"/>
        </w:rPr>
      </w:pPr>
      <w:r>
        <w:rPr>
          <w:rFonts w:hint="eastAsia"/>
          <w:bCs/>
          <w:sz w:val="24"/>
        </w:rPr>
        <w:t>1</w:t>
      </w:r>
      <w:r>
        <w:rPr>
          <w:rFonts w:hint="eastAsia"/>
          <w:bCs/>
          <w:sz w:val="24"/>
        </w:rPr>
        <w:t>、议事内容及提案权</w:t>
      </w:r>
    </w:p>
    <w:p w:rsidR="008D2346" w:rsidRDefault="005C4EFA">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D2346" w:rsidRDefault="005C4EFA">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8D2346" w:rsidRDefault="005C4EFA">
      <w:pPr>
        <w:spacing w:line="360" w:lineRule="auto"/>
        <w:ind w:firstLineChars="200" w:firstLine="480"/>
        <w:rPr>
          <w:bCs/>
          <w:sz w:val="24"/>
        </w:rPr>
      </w:pPr>
      <w:r>
        <w:rPr>
          <w:rFonts w:hint="eastAsia"/>
          <w:bCs/>
          <w:sz w:val="24"/>
        </w:rPr>
        <w:t>基金份额持有人大会不得对未事先公告的议事内容进行表决。</w:t>
      </w:r>
    </w:p>
    <w:p w:rsidR="008D2346" w:rsidRDefault="005C4EFA">
      <w:pPr>
        <w:spacing w:line="360" w:lineRule="auto"/>
        <w:ind w:firstLineChars="200" w:firstLine="480"/>
        <w:rPr>
          <w:bCs/>
          <w:sz w:val="24"/>
        </w:rPr>
      </w:pPr>
      <w:r>
        <w:rPr>
          <w:rFonts w:hint="eastAsia"/>
          <w:bCs/>
          <w:sz w:val="24"/>
        </w:rPr>
        <w:lastRenderedPageBreak/>
        <w:t>2</w:t>
      </w:r>
      <w:r>
        <w:rPr>
          <w:rFonts w:hint="eastAsia"/>
          <w:bCs/>
          <w:sz w:val="24"/>
        </w:rPr>
        <w:t>、议事程序</w:t>
      </w:r>
    </w:p>
    <w:p w:rsidR="008D2346" w:rsidRDefault="005C4EF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rsidR="008D2346" w:rsidRDefault="005C4EFA">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w:t>
      </w:r>
      <w:r>
        <w:rPr>
          <w:rFonts w:hint="eastAsia"/>
          <w:bCs/>
          <w:sz w:val="24"/>
        </w:rPr>
        <w:t>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rsidR="008D2346" w:rsidRDefault="005C4EFA">
      <w:pPr>
        <w:spacing w:line="360" w:lineRule="auto"/>
        <w:ind w:firstLineChars="200" w:firstLine="480"/>
        <w:rPr>
          <w:bCs/>
          <w:sz w:val="24"/>
        </w:rPr>
      </w:pPr>
      <w:r>
        <w:rPr>
          <w:rFonts w:hint="eastAsia"/>
          <w:bCs/>
          <w:sz w:val="24"/>
        </w:rPr>
        <w:t>会议召集人应当制作出席会议人员的签名册。签名册载</w:t>
      </w:r>
      <w:r>
        <w:rPr>
          <w:rFonts w:hint="eastAsia"/>
          <w:bCs/>
          <w:sz w:val="24"/>
        </w:rPr>
        <w:t>明参加会议人员姓名（或单位名称）、身份证明文件号码、持有或代表有表决权的基金份额、委托人姓名（或单位名称）和联系方式等事项。</w:t>
      </w:r>
    </w:p>
    <w:p w:rsidR="008D2346" w:rsidRDefault="005C4EF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rsidR="008D2346" w:rsidRDefault="005C4EFA">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rsidR="008D2346" w:rsidRDefault="005C4EFA">
      <w:pPr>
        <w:spacing w:line="360" w:lineRule="auto"/>
        <w:ind w:firstLineChars="200" w:firstLine="480"/>
        <w:rPr>
          <w:bCs/>
          <w:sz w:val="24"/>
        </w:rPr>
      </w:pPr>
      <w:r>
        <w:rPr>
          <w:rFonts w:hint="eastAsia"/>
          <w:bCs/>
          <w:sz w:val="24"/>
        </w:rPr>
        <w:t>（六）表决</w:t>
      </w:r>
    </w:p>
    <w:p w:rsidR="008D2346" w:rsidRDefault="005C4EFA">
      <w:pPr>
        <w:spacing w:line="360" w:lineRule="auto"/>
        <w:ind w:firstLineChars="200" w:firstLine="480"/>
        <w:rPr>
          <w:bCs/>
          <w:sz w:val="24"/>
        </w:rPr>
      </w:pPr>
      <w:r>
        <w:rPr>
          <w:rFonts w:hint="eastAsia"/>
          <w:bCs/>
          <w:sz w:val="24"/>
        </w:rPr>
        <w:t>基金份额持有人所持每份基金份额有一票表决权。</w:t>
      </w:r>
    </w:p>
    <w:p w:rsidR="008D2346" w:rsidRDefault="005C4EFA">
      <w:pPr>
        <w:spacing w:line="360" w:lineRule="auto"/>
        <w:ind w:firstLineChars="200" w:firstLine="480"/>
        <w:rPr>
          <w:bCs/>
          <w:sz w:val="24"/>
        </w:rPr>
      </w:pPr>
      <w:r>
        <w:rPr>
          <w:rFonts w:hint="eastAsia"/>
          <w:bCs/>
          <w:sz w:val="24"/>
        </w:rPr>
        <w:t>基金份额持有人大会决议分为一般决议和特别决议：</w:t>
      </w:r>
    </w:p>
    <w:p w:rsidR="008D2346" w:rsidRDefault="005C4EFA">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w:t>
      </w:r>
      <w:r>
        <w:rPr>
          <w:rFonts w:hint="eastAsia"/>
          <w:bCs/>
          <w:sz w:val="24"/>
        </w:rPr>
        <w:t>50%</w:t>
      </w:r>
      <w:r>
        <w:rPr>
          <w:rFonts w:hint="eastAsia"/>
          <w:bCs/>
          <w:sz w:val="24"/>
        </w:rPr>
        <w:t>以上（含</w:t>
      </w:r>
      <w:r>
        <w:rPr>
          <w:rFonts w:hint="eastAsia"/>
          <w:bCs/>
          <w:sz w:val="24"/>
        </w:rPr>
        <w:t>50%</w:t>
      </w:r>
      <w:r>
        <w:rPr>
          <w:rFonts w:hint="eastAsia"/>
          <w:bCs/>
          <w:sz w:val="24"/>
        </w:rPr>
        <w:t>）通过方为有效</w:t>
      </w:r>
      <w:r>
        <w:rPr>
          <w:rFonts w:hint="eastAsia"/>
          <w:bCs/>
          <w:sz w:val="24"/>
        </w:rPr>
        <w:t>；除下列第</w:t>
      </w:r>
      <w:r>
        <w:rPr>
          <w:rFonts w:hint="eastAsia"/>
          <w:bCs/>
          <w:sz w:val="24"/>
        </w:rPr>
        <w:t>2</w:t>
      </w:r>
      <w:r>
        <w:rPr>
          <w:rFonts w:hint="eastAsia"/>
          <w:bCs/>
          <w:sz w:val="24"/>
        </w:rPr>
        <w:t>项所规定的须以特别决议通过事项以外的其他事项均以一般决议的方式通过。</w:t>
      </w:r>
    </w:p>
    <w:p w:rsidR="008D2346" w:rsidRDefault="005C4EFA">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8D2346" w:rsidRDefault="005C4EFA">
      <w:pPr>
        <w:spacing w:line="360" w:lineRule="auto"/>
        <w:ind w:firstLineChars="200" w:firstLine="480"/>
        <w:rPr>
          <w:bCs/>
          <w:sz w:val="24"/>
        </w:rPr>
      </w:pPr>
      <w:r>
        <w:rPr>
          <w:rFonts w:hint="eastAsia"/>
          <w:bCs/>
          <w:sz w:val="24"/>
        </w:rPr>
        <w:t>基金份额持有人大会采取记名方式进行投票表决。</w:t>
      </w:r>
    </w:p>
    <w:p w:rsidR="008D2346" w:rsidRDefault="005C4EFA">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w:t>
      </w:r>
      <w:r>
        <w:rPr>
          <w:rFonts w:hint="eastAsia"/>
          <w:bCs/>
          <w:sz w:val="24"/>
        </w:rPr>
        <w:lastRenderedPageBreak/>
        <w:t>符合会议通知规定的书面表决意见视为有效表决，</w:t>
      </w:r>
      <w:r>
        <w:rPr>
          <w:rFonts w:hint="eastAsia"/>
          <w:bCs/>
          <w:sz w:val="24"/>
        </w:rPr>
        <w:t>表决意见模糊不清或相互矛盾的视为弃权表决，但应当计入出具书面意见的基金份额持有人所代表的基金份额总数。</w:t>
      </w:r>
    </w:p>
    <w:p w:rsidR="008D2346" w:rsidRDefault="005C4EFA">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8D2346" w:rsidRDefault="005C4EFA">
      <w:pPr>
        <w:spacing w:line="360" w:lineRule="auto"/>
        <w:ind w:firstLineChars="200" w:firstLine="480"/>
        <w:rPr>
          <w:bCs/>
          <w:sz w:val="24"/>
        </w:rPr>
      </w:pPr>
      <w:r>
        <w:rPr>
          <w:rFonts w:hint="eastAsia"/>
          <w:bCs/>
          <w:sz w:val="24"/>
        </w:rPr>
        <w:t>（七）计票</w:t>
      </w:r>
    </w:p>
    <w:p w:rsidR="008D2346" w:rsidRDefault="005C4EFA">
      <w:pPr>
        <w:spacing w:line="360" w:lineRule="auto"/>
        <w:ind w:firstLineChars="200" w:firstLine="480"/>
        <w:rPr>
          <w:bCs/>
          <w:sz w:val="24"/>
        </w:rPr>
      </w:pPr>
      <w:r>
        <w:rPr>
          <w:rFonts w:hint="eastAsia"/>
          <w:bCs/>
          <w:sz w:val="24"/>
        </w:rPr>
        <w:t>1</w:t>
      </w:r>
      <w:r>
        <w:rPr>
          <w:rFonts w:hint="eastAsia"/>
          <w:bCs/>
          <w:sz w:val="24"/>
        </w:rPr>
        <w:t>、现场开会</w:t>
      </w:r>
    </w:p>
    <w:p w:rsidR="008D2346" w:rsidRDefault="005C4EF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w:t>
      </w:r>
      <w:r>
        <w:rPr>
          <w:rFonts w:hint="eastAsia"/>
          <w:bCs/>
          <w:sz w:val="24"/>
        </w:rPr>
        <w:t>的，基金份额持有人大会的主持人应当在会议开始后宣布在出席会议的基金份额持有人中选举三名基金份额持有人代表担任监票人。基金管理人或基金托管人不出席大会的，不影响计票的效力。</w:t>
      </w:r>
    </w:p>
    <w:p w:rsidR="008D2346" w:rsidRDefault="005C4EF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rsidR="008D2346" w:rsidRDefault="005C4EF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D2346" w:rsidRDefault="005C4EF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w:t>
      </w:r>
      <w:r>
        <w:rPr>
          <w:rFonts w:hint="eastAsia"/>
          <w:bCs/>
          <w:sz w:val="24"/>
        </w:rPr>
        <w:t>,</w:t>
      </w:r>
      <w:r>
        <w:rPr>
          <w:rFonts w:hint="eastAsia"/>
          <w:bCs/>
          <w:sz w:val="24"/>
        </w:rPr>
        <w:t>基金</w:t>
      </w:r>
      <w:r>
        <w:rPr>
          <w:rFonts w:hint="eastAsia"/>
          <w:bCs/>
          <w:sz w:val="24"/>
        </w:rPr>
        <w:t>管理人或基金托管人拒不出席大会的，不影响计票的效力。</w:t>
      </w:r>
    </w:p>
    <w:p w:rsidR="008D2346" w:rsidRDefault="005C4EFA">
      <w:pPr>
        <w:spacing w:line="360" w:lineRule="auto"/>
        <w:ind w:firstLineChars="200" w:firstLine="480"/>
        <w:rPr>
          <w:bCs/>
          <w:sz w:val="24"/>
        </w:rPr>
      </w:pPr>
      <w:r>
        <w:rPr>
          <w:rFonts w:hint="eastAsia"/>
          <w:bCs/>
          <w:sz w:val="24"/>
        </w:rPr>
        <w:t>2</w:t>
      </w:r>
      <w:r>
        <w:rPr>
          <w:rFonts w:hint="eastAsia"/>
          <w:bCs/>
          <w:sz w:val="24"/>
        </w:rPr>
        <w:t>、通讯开会</w:t>
      </w:r>
    </w:p>
    <w:p w:rsidR="008D2346" w:rsidRDefault="005C4EFA">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8D2346" w:rsidRDefault="005C4EFA">
      <w:pPr>
        <w:spacing w:line="360" w:lineRule="auto"/>
        <w:ind w:firstLineChars="200" w:firstLine="480"/>
        <w:rPr>
          <w:bCs/>
          <w:sz w:val="24"/>
        </w:rPr>
      </w:pPr>
      <w:r>
        <w:rPr>
          <w:rFonts w:hint="eastAsia"/>
          <w:bCs/>
          <w:sz w:val="24"/>
        </w:rPr>
        <w:t>（八）生效与公告</w:t>
      </w:r>
    </w:p>
    <w:p w:rsidR="008D2346" w:rsidRDefault="005C4EFA">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w:t>
      </w:r>
      <w:r>
        <w:rPr>
          <w:rFonts w:hint="eastAsia"/>
          <w:bCs/>
          <w:sz w:val="24"/>
        </w:rPr>
        <w:lastRenderedPageBreak/>
        <w:t>核准或者备案。</w:t>
      </w:r>
    </w:p>
    <w:p w:rsidR="008D2346" w:rsidRDefault="005C4EFA">
      <w:pPr>
        <w:spacing w:line="360" w:lineRule="auto"/>
        <w:ind w:firstLineChars="200" w:firstLine="480"/>
        <w:rPr>
          <w:bCs/>
          <w:sz w:val="24"/>
        </w:rPr>
      </w:pPr>
      <w:r>
        <w:rPr>
          <w:rFonts w:hint="eastAsia"/>
          <w:bCs/>
          <w:sz w:val="24"/>
        </w:rPr>
        <w:t>基金份额持有人大会的决议自中国证监会依法核准或者出具无异议意见之日起生效。</w:t>
      </w:r>
    </w:p>
    <w:p w:rsidR="008D2346" w:rsidRDefault="005C4EFA">
      <w:pPr>
        <w:spacing w:line="360" w:lineRule="auto"/>
        <w:ind w:firstLineChars="200" w:firstLine="480"/>
        <w:rPr>
          <w:bCs/>
          <w:sz w:val="24"/>
        </w:rPr>
      </w:pPr>
      <w:r>
        <w:rPr>
          <w:rFonts w:hint="eastAsia"/>
          <w:bCs/>
          <w:sz w:val="24"/>
        </w:rPr>
        <w:t>基金份额持有人大会决议自生效之日起</w:t>
      </w:r>
      <w:r>
        <w:rPr>
          <w:rFonts w:hint="eastAsia"/>
          <w:bCs/>
          <w:sz w:val="24"/>
        </w:rPr>
        <w:t>2</w:t>
      </w:r>
      <w:r>
        <w:rPr>
          <w:rFonts w:hint="eastAsia"/>
          <w:bCs/>
          <w:sz w:val="24"/>
        </w:rPr>
        <w:t>日内在指定媒体上公告。如果采用通讯方式进行表决，在公告基金份额持有人大会决议时，必须将公证书全文、公证机构、公证员姓名等一同公告。</w:t>
      </w:r>
    </w:p>
    <w:p w:rsidR="008D2346" w:rsidRDefault="005C4EFA">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8D2346" w:rsidRDefault="008D2346">
      <w:pPr>
        <w:spacing w:line="360" w:lineRule="auto"/>
        <w:ind w:firstLineChars="200" w:firstLine="480"/>
        <w:rPr>
          <w:bCs/>
          <w:sz w:val="24"/>
        </w:rPr>
      </w:pPr>
    </w:p>
    <w:p w:rsidR="008D2346" w:rsidRDefault="005C4EFA">
      <w:pPr>
        <w:spacing w:line="360" w:lineRule="auto"/>
        <w:ind w:firstLineChars="200" w:firstLine="482"/>
        <w:rPr>
          <w:rFonts w:ascii="宋体"/>
          <w:b/>
          <w:bCs/>
          <w:sz w:val="24"/>
          <w:szCs w:val="24"/>
        </w:rPr>
      </w:pPr>
      <w:r>
        <w:rPr>
          <w:rFonts w:ascii="宋体" w:hAnsi="宋体" w:cs="宋体" w:hint="eastAsia"/>
          <w:b/>
          <w:bCs/>
          <w:sz w:val="24"/>
          <w:szCs w:val="24"/>
        </w:rPr>
        <w:t>三、基金收益分配原则、执行方式</w:t>
      </w:r>
    </w:p>
    <w:p w:rsidR="008D2346" w:rsidRDefault="005C4EFA">
      <w:pPr>
        <w:spacing w:line="360" w:lineRule="auto"/>
        <w:ind w:firstLineChars="200" w:firstLine="480"/>
        <w:rPr>
          <w:bCs/>
          <w:sz w:val="24"/>
        </w:rPr>
      </w:pPr>
      <w:r>
        <w:rPr>
          <w:rFonts w:hint="eastAsia"/>
          <w:bCs/>
          <w:sz w:val="24"/>
        </w:rPr>
        <w:t>（一）基金利润的构成</w:t>
      </w:r>
    </w:p>
    <w:p w:rsidR="008D2346" w:rsidRDefault="005C4EFA">
      <w:pPr>
        <w:spacing w:line="360" w:lineRule="auto"/>
        <w:ind w:firstLineChars="200" w:firstLine="480"/>
        <w:rPr>
          <w:bCs/>
          <w:sz w:val="24"/>
        </w:rPr>
      </w:pPr>
      <w:r>
        <w:rPr>
          <w:rFonts w:hint="eastAsia"/>
          <w:bCs/>
          <w:sz w:val="24"/>
        </w:rPr>
        <w:t>基金利润指基金利息收入、投资收益、公允价值变动收益和其他收入扣除相关费用后的余额，基金已实现收益指基金利润减去公允价值</w:t>
      </w:r>
      <w:r>
        <w:rPr>
          <w:rFonts w:hint="eastAsia"/>
          <w:bCs/>
          <w:sz w:val="24"/>
        </w:rPr>
        <w:t>变动收益后的余额。</w:t>
      </w:r>
    </w:p>
    <w:p w:rsidR="008D2346" w:rsidRDefault="005C4EFA">
      <w:pPr>
        <w:spacing w:line="360" w:lineRule="auto"/>
        <w:ind w:firstLineChars="200" w:firstLine="480"/>
        <w:rPr>
          <w:bCs/>
          <w:sz w:val="24"/>
        </w:rPr>
      </w:pPr>
      <w:r>
        <w:rPr>
          <w:rFonts w:hint="eastAsia"/>
          <w:bCs/>
          <w:sz w:val="24"/>
        </w:rPr>
        <w:t>（二）基金可供分配利润</w:t>
      </w:r>
    </w:p>
    <w:p w:rsidR="008D2346" w:rsidRDefault="005C4EFA">
      <w:pPr>
        <w:spacing w:line="360" w:lineRule="auto"/>
        <w:ind w:firstLineChars="200" w:firstLine="480"/>
        <w:rPr>
          <w:bCs/>
          <w:sz w:val="24"/>
        </w:rPr>
      </w:pPr>
      <w:r>
        <w:rPr>
          <w:rFonts w:hint="eastAsia"/>
          <w:bCs/>
          <w:sz w:val="24"/>
        </w:rPr>
        <w:t>基金可供分配利润指截至收益分配基准日基金未分配利润与未分配利润中已实现收益的孰低数。</w:t>
      </w:r>
    </w:p>
    <w:p w:rsidR="008D2346" w:rsidRDefault="005C4EFA">
      <w:pPr>
        <w:spacing w:line="360" w:lineRule="auto"/>
        <w:ind w:firstLineChars="200" w:firstLine="480"/>
        <w:rPr>
          <w:bCs/>
          <w:sz w:val="24"/>
        </w:rPr>
      </w:pPr>
      <w:r>
        <w:rPr>
          <w:rFonts w:hint="eastAsia"/>
          <w:bCs/>
          <w:sz w:val="24"/>
        </w:rPr>
        <w:t>（三）基金收益分配原则</w:t>
      </w:r>
    </w:p>
    <w:p w:rsidR="008D2346" w:rsidRDefault="005C4EFA">
      <w:pPr>
        <w:spacing w:line="360" w:lineRule="auto"/>
        <w:ind w:firstLineChars="200" w:firstLine="480"/>
        <w:rPr>
          <w:bCs/>
          <w:sz w:val="24"/>
        </w:rPr>
      </w:pPr>
      <w:r>
        <w:rPr>
          <w:rFonts w:hint="eastAsia"/>
          <w:bCs/>
          <w:sz w:val="24"/>
        </w:rPr>
        <w:t>1</w:t>
      </w:r>
      <w:r>
        <w:rPr>
          <w:rFonts w:hint="eastAsia"/>
          <w:bCs/>
          <w:sz w:val="24"/>
        </w:rPr>
        <w:t>、在符合有关基金分红条件的前提下，本基金每年收益分配次数最多为</w:t>
      </w:r>
      <w:r>
        <w:rPr>
          <w:rFonts w:hint="eastAsia"/>
          <w:bCs/>
          <w:sz w:val="24"/>
        </w:rPr>
        <w:t>12</w:t>
      </w:r>
      <w:r>
        <w:rPr>
          <w:rFonts w:hint="eastAsia"/>
          <w:bCs/>
          <w:sz w:val="24"/>
        </w:rPr>
        <w:t>次，最少</w:t>
      </w:r>
      <w:r>
        <w:rPr>
          <w:rFonts w:hint="eastAsia"/>
          <w:bCs/>
          <w:sz w:val="24"/>
        </w:rPr>
        <w:t>1</w:t>
      </w:r>
      <w:r>
        <w:rPr>
          <w:rFonts w:hint="eastAsia"/>
          <w:bCs/>
          <w:sz w:val="24"/>
        </w:rPr>
        <w:t>次，每次收益分配比例不得低于该次可供分配利润的</w:t>
      </w:r>
      <w:r>
        <w:rPr>
          <w:rFonts w:hint="eastAsia"/>
          <w:bCs/>
          <w:sz w:val="24"/>
        </w:rPr>
        <w:t>25%</w:t>
      </w:r>
      <w:r>
        <w:rPr>
          <w:rFonts w:hint="eastAsia"/>
          <w:bCs/>
          <w:sz w:val="24"/>
        </w:rPr>
        <w:t>，若《基金合同》生效不满</w:t>
      </w:r>
      <w:r>
        <w:rPr>
          <w:rFonts w:hint="eastAsia"/>
          <w:bCs/>
          <w:sz w:val="24"/>
        </w:rPr>
        <w:t>3</w:t>
      </w:r>
      <w:r>
        <w:rPr>
          <w:rFonts w:hint="eastAsia"/>
          <w:bCs/>
          <w:sz w:val="24"/>
        </w:rPr>
        <w:t>个月可不进行收益分配；</w:t>
      </w:r>
    </w:p>
    <w:p w:rsidR="008D2346" w:rsidRDefault="005C4EFA">
      <w:pPr>
        <w:spacing w:line="360" w:lineRule="auto"/>
        <w:ind w:firstLineChars="200" w:firstLine="480"/>
        <w:rPr>
          <w:bCs/>
          <w:sz w:val="24"/>
        </w:rPr>
      </w:pPr>
      <w:r>
        <w:rPr>
          <w:rFonts w:hint="eastAsia"/>
          <w:bCs/>
          <w:sz w:val="24"/>
        </w:rPr>
        <w:t>2</w:t>
      </w:r>
      <w:r>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8D2346" w:rsidRDefault="005C4EFA">
      <w:pPr>
        <w:spacing w:line="360" w:lineRule="auto"/>
        <w:ind w:firstLineChars="200" w:firstLine="48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rsidR="008D2346" w:rsidRDefault="005C4EFA">
      <w:pPr>
        <w:spacing w:line="360" w:lineRule="auto"/>
        <w:ind w:firstLineChars="200" w:firstLine="480"/>
        <w:rPr>
          <w:bCs/>
          <w:sz w:val="24"/>
        </w:rPr>
      </w:pPr>
      <w:r>
        <w:rPr>
          <w:rFonts w:hint="eastAsia"/>
          <w:bCs/>
          <w:sz w:val="24"/>
        </w:rPr>
        <w:t>4</w:t>
      </w:r>
      <w:r>
        <w:rPr>
          <w:rFonts w:hint="eastAsia"/>
          <w:bCs/>
          <w:sz w:val="24"/>
        </w:rPr>
        <w:t>、每一基金份额享有同等分配权；</w:t>
      </w:r>
    </w:p>
    <w:p w:rsidR="008D2346" w:rsidRDefault="005C4EFA">
      <w:pPr>
        <w:spacing w:line="360" w:lineRule="auto"/>
        <w:ind w:firstLineChars="200" w:firstLine="480"/>
        <w:rPr>
          <w:bCs/>
          <w:sz w:val="24"/>
        </w:rPr>
      </w:pPr>
      <w:r>
        <w:rPr>
          <w:rFonts w:hint="eastAsia"/>
          <w:bCs/>
          <w:sz w:val="24"/>
        </w:rPr>
        <w:t>5</w:t>
      </w:r>
      <w:r>
        <w:rPr>
          <w:rFonts w:hint="eastAsia"/>
          <w:bCs/>
          <w:sz w:val="24"/>
        </w:rPr>
        <w:t>、法律法规或监管机关另有规定的，从其规定。</w:t>
      </w:r>
    </w:p>
    <w:p w:rsidR="008D2346" w:rsidRDefault="005C4EFA">
      <w:pPr>
        <w:spacing w:line="360" w:lineRule="auto"/>
        <w:ind w:firstLineChars="200" w:firstLine="480"/>
        <w:rPr>
          <w:bCs/>
          <w:sz w:val="24"/>
        </w:rPr>
      </w:pPr>
      <w:r>
        <w:rPr>
          <w:rFonts w:hint="eastAsia"/>
          <w:bCs/>
          <w:sz w:val="24"/>
        </w:rPr>
        <w:t>（四）收益分配方案</w:t>
      </w:r>
    </w:p>
    <w:p w:rsidR="008D2346" w:rsidRDefault="005C4EFA">
      <w:pPr>
        <w:spacing w:line="360" w:lineRule="auto"/>
        <w:ind w:firstLineChars="200" w:firstLine="480"/>
        <w:rPr>
          <w:bCs/>
          <w:sz w:val="24"/>
        </w:rPr>
      </w:pPr>
      <w:r>
        <w:rPr>
          <w:rFonts w:hint="eastAsia"/>
          <w:bCs/>
          <w:sz w:val="24"/>
        </w:rPr>
        <w:lastRenderedPageBreak/>
        <w:t>基金收益分配方案中应载明截止收益分配基准日的可供分配利润、基金收益分配对象、分配时间、分配数额及比例、分配方式等内容。</w:t>
      </w:r>
    </w:p>
    <w:p w:rsidR="008D2346" w:rsidRDefault="005C4EFA">
      <w:pPr>
        <w:spacing w:line="360" w:lineRule="auto"/>
        <w:ind w:firstLineChars="200" w:firstLine="480"/>
        <w:rPr>
          <w:bCs/>
          <w:sz w:val="24"/>
        </w:rPr>
      </w:pPr>
      <w:r>
        <w:rPr>
          <w:rFonts w:hint="eastAsia"/>
          <w:bCs/>
          <w:sz w:val="24"/>
        </w:rPr>
        <w:t>（五）收益分配方案的确定、公告与实施</w:t>
      </w:r>
    </w:p>
    <w:p w:rsidR="008D2346" w:rsidRDefault="005C4EFA">
      <w:pPr>
        <w:spacing w:line="360" w:lineRule="auto"/>
        <w:ind w:firstLineChars="200" w:firstLine="480"/>
        <w:rPr>
          <w:bCs/>
          <w:sz w:val="24"/>
        </w:rPr>
      </w:pPr>
      <w:r>
        <w:rPr>
          <w:rFonts w:hint="eastAsia"/>
          <w:bCs/>
          <w:sz w:val="24"/>
        </w:rPr>
        <w:t>本基金收益分配方案由基金管理人拟定，并由基金托管人复核，在</w:t>
      </w:r>
      <w:r>
        <w:rPr>
          <w:rFonts w:hint="eastAsia"/>
          <w:bCs/>
          <w:sz w:val="24"/>
        </w:rPr>
        <w:t>2</w:t>
      </w:r>
      <w:r>
        <w:rPr>
          <w:rFonts w:hint="eastAsia"/>
          <w:bCs/>
          <w:sz w:val="24"/>
        </w:rPr>
        <w:t>日内在指定媒体公告</w:t>
      </w:r>
      <w:r>
        <w:rPr>
          <w:rFonts w:hint="eastAsia"/>
          <w:bCs/>
          <w:sz w:val="24"/>
        </w:rPr>
        <w:t>。</w:t>
      </w:r>
    </w:p>
    <w:p w:rsidR="008D2346" w:rsidRDefault="005C4EFA">
      <w:pPr>
        <w:spacing w:line="360" w:lineRule="auto"/>
        <w:ind w:firstLineChars="200" w:firstLine="480"/>
        <w:rPr>
          <w:bCs/>
          <w:sz w:val="24"/>
        </w:rPr>
      </w:pPr>
      <w:r>
        <w:rPr>
          <w:rFonts w:hint="eastAsia"/>
          <w:bCs/>
          <w:sz w:val="24"/>
        </w:rPr>
        <w:t>基金红利发放日距离收益</w:t>
      </w:r>
      <w:r>
        <w:rPr>
          <w:rFonts w:hint="eastAsia"/>
          <w:bCs/>
          <w:sz w:val="24"/>
        </w:rPr>
        <w:t>分配基准日（即可供分配利润计算截止日）的时间不得超过</w:t>
      </w:r>
      <w:r>
        <w:rPr>
          <w:rFonts w:hint="eastAsia"/>
          <w:bCs/>
          <w:sz w:val="24"/>
        </w:rPr>
        <w:t>15</w:t>
      </w:r>
      <w:r>
        <w:rPr>
          <w:rFonts w:hint="eastAsia"/>
          <w:bCs/>
          <w:sz w:val="24"/>
        </w:rPr>
        <w:t>个工作日。</w:t>
      </w:r>
    </w:p>
    <w:p w:rsidR="008D2346" w:rsidRDefault="005C4EFA">
      <w:pPr>
        <w:spacing w:line="360" w:lineRule="auto"/>
        <w:ind w:firstLineChars="200" w:firstLine="480"/>
        <w:rPr>
          <w:bCs/>
          <w:sz w:val="24"/>
        </w:rPr>
      </w:pPr>
      <w:r>
        <w:rPr>
          <w:rFonts w:hint="eastAsia"/>
          <w:bCs/>
          <w:sz w:val="24"/>
        </w:rPr>
        <w:t>（六）基金收益分配中发生的费用</w:t>
      </w:r>
    </w:p>
    <w:p w:rsidR="008D2346" w:rsidRDefault="005C4EFA">
      <w:pPr>
        <w:spacing w:line="360" w:lineRule="auto"/>
        <w:ind w:firstLineChars="225" w:firstLine="540"/>
        <w:rPr>
          <w:bCs/>
          <w:sz w:val="24"/>
        </w:rPr>
      </w:pPr>
      <w:r>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8D2346" w:rsidRDefault="008D2346">
      <w:pPr>
        <w:spacing w:line="360" w:lineRule="auto"/>
        <w:ind w:firstLineChars="225" w:firstLine="540"/>
        <w:rPr>
          <w:bCs/>
          <w:sz w:val="24"/>
        </w:rPr>
      </w:pPr>
    </w:p>
    <w:p w:rsidR="008D2346" w:rsidRDefault="005C4EFA">
      <w:pPr>
        <w:spacing w:line="360" w:lineRule="auto"/>
        <w:ind w:firstLineChars="200" w:firstLine="482"/>
        <w:rPr>
          <w:rFonts w:ascii="宋体"/>
          <w:b/>
          <w:bCs/>
          <w:sz w:val="24"/>
          <w:szCs w:val="24"/>
        </w:rPr>
      </w:pPr>
      <w:r>
        <w:rPr>
          <w:rFonts w:ascii="宋体" w:hAnsi="宋体" w:cs="宋体" w:hint="eastAsia"/>
          <w:b/>
          <w:bCs/>
          <w:sz w:val="24"/>
          <w:szCs w:val="24"/>
        </w:rPr>
        <w:t>四、与基金财产管理、运用有关费用的提取、支付方式与比例</w:t>
      </w:r>
    </w:p>
    <w:p w:rsidR="008D2346" w:rsidRDefault="005C4EFA">
      <w:pPr>
        <w:spacing w:line="360" w:lineRule="auto"/>
        <w:ind w:firstLineChars="200" w:firstLine="480"/>
        <w:rPr>
          <w:bCs/>
          <w:sz w:val="24"/>
        </w:rPr>
      </w:pPr>
      <w:r>
        <w:rPr>
          <w:rFonts w:hint="eastAsia"/>
          <w:bCs/>
          <w:sz w:val="24"/>
        </w:rPr>
        <w:t>（一）基金费用的种类</w:t>
      </w:r>
    </w:p>
    <w:p w:rsidR="008D2346" w:rsidRDefault="005C4EFA">
      <w:pPr>
        <w:spacing w:line="360" w:lineRule="auto"/>
        <w:ind w:firstLineChars="200" w:firstLine="480"/>
        <w:rPr>
          <w:bCs/>
          <w:sz w:val="24"/>
        </w:rPr>
      </w:pPr>
      <w:r>
        <w:rPr>
          <w:rFonts w:hint="eastAsia"/>
          <w:bCs/>
          <w:sz w:val="24"/>
        </w:rPr>
        <w:t>1</w:t>
      </w:r>
      <w:r>
        <w:rPr>
          <w:rFonts w:hint="eastAsia"/>
          <w:bCs/>
          <w:sz w:val="24"/>
        </w:rPr>
        <w:t>、基金管理人的管理费；</w:t>
      </w:r>
    </w:p>
    <w:p w:rsidR="008D2346" w:rsidRDefault="005C4EFA">
      <w:pPr>
        <w:spacing w:line="360" w:lineRule="auto"/>
        <w:ind w:firstLineChars="200" w:firstLine="480"/>
        <w:rPr>
          <w:bCs/>
          <w:sz w:val="24"/>
        </w:rPr>
      </w:pPr>
      <w:r>
        <w:rPr>
          <w:rFonts w:hint="eastAsia"/>
          <w:bCs/>
          <w:sz w:val="24"/>
        </w:rPr>
        <w:t>2</w:t>
      </w:r>
      <w:r>
        <w:rPr>
          <w:rFonts w:hint="eastAsia"/>
          <w:bCs/>
          <w:sz w:val="24"/>
        </w:rPr>
        <w:t>、基金托管人的托管费；</w:t>
      </w:r>
    </w:p>
    <w:p w:rsidR="008D2346" w:rsidRDefault="005C4EFA">
      <w:pPr>
        <w:spacing w:line="360" w:lineRule="auto"/>
        <w:ind w:firstLineChars="200" w:firstLine="480"/>
        <w:rPr>
          <w:bCs/>
          <w:sz w:val="24"/>
        </w:rPr>
      </w:pPr>
      <w:r>
        <w:rPr>
          <w:rFonts w:hint="eastAsia"/>
          <w:bCs/>
          <w:sz w:val="24"/>
        </w:rPr>
        <w:t>3</w:t>
      </w:r>
      <w:r>
        <w:rPr>
          <w:rFonts w:hint="eastAsia"/>
          <w:bCs/>
          <w:sz w:val="24"/>
        </w:rPr>
        <w:t>、《基金合同》生效后与基金相关的信息披露费用；</w:t>
      </w:r>
    </w:p>
    <w:p w:rsidR="008D2346" w:rsidRDefault="005C4EFA">
      <w:pPr>
        <w:spacing w:line="360" w:lineRule="auto"/>
        <w:ind w:firstLineChars="200" w:firstLine="480"/>
        <w:rPr>
          <w:bCs/>
          <w:sz w:val="24"/>
        </w:rPr>
      </w:pPr>
      <w:r>
        <w:rPr>
          <w:rFonts w:hint="eastAsia"/>
          <w:bCs/>
          <w:sz w:val="24"/>
        </w:rPr>
        <w:t>4</w:t>
      </w:r>
      <w:r>
        <w:rPr>
          <w:rFonts w:hint="eastAsia"/>
          <w:bCs/>
          <w:sz w:val="24"/>
        </w:rPr>
        <w:t>、《基金合同》生效后与基金相关的会计师费、律师费和诉讼费；</w:t>
      </w:r>
    </w:p>
    <w:p w:rsidR="008D2346" w:rsidRDefault="005C4EFA">
      <w:pPr>
        <w:spacing w:line="360" w:lineRule="auto"/>
        <w:ind w:firstLineChars="200" w:firstLine="480"/>
        <w:rPr>
          <w:bCs/>
          <w:sz w:val="24"/>
        </w:rPr>
      </w:pPr>
      <w:r>
        <w:rPr>
          <w:rFonts w:hint="eastAsia"/>
          <w:bCs/>
          <w:sz w:val="24"/>
        </w:rPr>
        <w:t>5</w:t>
      </w:r>
      <w:r>
        <w:rPr>
          <w:rFonts w:hint="eastAsia"/>
          <w:bCs/>
          <w:sz w:val="24"/>
        </w:rPr>
        <w:t>、基金份额持有人大会费用；</w:t>
      </w:r>
    </w:p>
    <w:p w:rsidR="008D2346" w:rsidRDefault="005C4EFA">
      <w:pPr>
        <w:spacing w:line="360" w:lineRule="auto"/>
        <w:ind w:firstLineChars="200" w:firstLine="480"/>
        <w:rPr>
          <w:bCs/>
          <w:sz w:val="24"/>
        </w:rPr>
      </w:pPr>
      <w:r>
        <w:rPr>
          <w:rFonts w:hint="eastAsia"/>
          <w:bCs/>
          <w:sz w:val="24"/>
        </w:rPr>
        <w:t>6</w:t>
      </w:r>
      <w:r>
        <w:rPr>
          <w:rFonts w:hint="eastAsia"/>
          <w:bCs/>
          <w:sz w:val="24"/>
        </w:rPr>
        <w:t>、基金的证券交易费用；</w:t>
      </w:r>
    </w:p>
    <w:p w:rsidR="008D2346" w:rsidRDefault="005C4EFA">
      <w:pPr>
        <w:spacing w:line="360" w:lineRule="auto"/>
        <w:ind w:firstLineChars="200" w:firstLine="480"/>
        <w:rPr>
          <w:bCs/>
          <w:sz w:val="24"/>
        </w:rPr>
      </w:pPr>
      <w:r>
        <w:rPr>
          <w:rFonts w:hint="eastAsia"/>
          <w:bCs/>
          <w:sz w:val="24"/>
        </w:rPr>
        <w:t>7</w:t>
      </w:r>
      <w:r>
        <w:rPr>
          <w:rFonts w:hint="eastAsia"/>
          <w:bCs/>
          <w:sz w:val="24"/>
        </w:rPr>
        <w:t>、基金的银行汇划费用；</w:t>
      </w:r>
    </w:p>
    <w:p w:rsidR="008D2346" w:rsidRDefault="005C4EFA">
      <w:pPr>
        <w:spacing w:line="360" w:lineRule="auto"/>
        <w:ind w:firstLineChars="200" w:firstLine="480"/>
        <w:rPr>
          <w:bCs/>
          <w:sz w:val="24"/>
        </w:rPr>
      </w:pPr>
      <w:r>
        <w:rPr>
          <w:rFonts w:hint="eastAsia"/>
          <w:bCs/>
          <w:sz w:val="24"/>
        </w:rPr>
        <w:t>8</w:t>
      </w:r>
      <w:r>
        <w:rPr>
          <w:rFonts w:hint="eastAsia"/>
          <w:bCs/>
          <w:sz w:val="24"/>
        </w:rPr>
        <w:t>、按照国家有关规定和《基金合同》约定，可以在基金财产中列支的其他费用。</w:t>
      </w:r>
    </w:p>
    <w:p w:rsidR="008D2346" w:rsidRDefault="005C4EFA">
      <w:pPr>
        <w:spacing w:line="360" w:lineRule="auto"/>
        <w:ind w:firstLineChars="200" w:firstLine="480"/>
        <w:rPr>
          <w:bCs/>
          <w:sz w:val="24"/>
        </w:rPr>
      </w:pPr>
      <w:r>
        <w:rPr>
          <w:rFonts w:hint="eastAsia"/>
          <w:bCs/>
          <w:sz w:val="24"/>
        </w:rPr>
        <w:t>（二）基金费用计提方法、计提标准和支付方式</w:t>
      </w:r>
    </w:p>
    <w:p w:rsidR="008D2346" w:rsidRDefault="005C4EFA">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rsidR="008D2346" w:rsidRDefault="005C4EFA">
      <w:pPr>
        <w:spacing w:line="360" w:lineRule="auto"/>
        <w:ind w:firstLineChars="200" w:firstLine="480"/>
        <w:rPr>
          <w:bCs/>
          <w:sz w:val="24"/>
        </w:rPr>
      </w:pPr>
      <w:r>
        <w:rPr>
          <w:rFonts w:hint="eastAsia"/>
          <w:bCs/>
          <w:sz w:val="24"/>
        </w:rPr>
        <w:t>本基金的管理费按前一日基金资产净值的</w:t>
      </w:r>
      <w:r>
        <w:rPr>
          <w:rFonts w:hint="eastAsia"/>
          <w:bCs/>
          <w:sz w:val="24"/>
        </w:rPr>
        <w:t>1.5 %</w:t>
      </w:r>
      <w:r>
        <w:rPr>
          <w:rFonts w:hint="eastAsia"/>
          <w:bCs/>
          <w:sz w:val="24"/>
        </w:rPr>
        <w:t>年费率计提。管理费的计算方法如下：</w:t>
      </w:r>
    </w:p>
    <w:p w:rsidR="008D2346" w:rsidRDefault="005C4EF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1.5%</w:t>
      </w:r>
      <w:r>
        <w:rPr>
          <w:rFonts w:hint="eastAsia"/>
          <w:bCs/>
          <w:sz w:val="24"/>
        </w:rPr>
        <w:t>÷当年天数</w:t>
      </w:r>
    </w:p>
    <w:p w:rsidR="008D2346" w:rsidRDefault="005C4EFA">
      <w:pPr>
        <w:spacing w:line="360" w:lineRule="auto"/>
        <w:ind w:firstLineChars="200" w:firstLine="480"/>
        <w:rPr>
          <w:bCs/>
          <w:sz w:val="24"/>
        </w:rPr>
      </w:pPr>
      <w:r>
        <w:rPr>
          <w:rFonts w:hint="eastAsia"/>
          <w:bCs/>
          <w:sz w:val="24"/>
        </w:rPr>
        <w:lastRenderedPageBreak/>
        <w:t>H</w:t>
      </w:r>
      <w:r>
        <w:rPr>
          <w:rFonts w:hint="eastAsia"/>
          <w:bCs/>
          <w:sz w:val="24"/>
        </w:rPr>
        <w:t>为每日应计提的基金管理费</w:t>
      </w:r>
    </w:p>
    <w:p w:rsidR="008D2346" w:rsidRDefault="005C4EFA">
      <w:pPr>
        <w:spacing w:line="360" w:lineRule="auto"/>
        <w:ind w:firstLineChars="200" w:firstLine="480"/>
        <w:rPr>
          <w:bCs/>
          <w:sz w:val="24"/>
        </w:rPr>
      </w:pPr>
      <w:r>
        <w:rPr>
          <w:rFonts w:hint="eastAsia"/>
          <w:bCs/>
          <w:sz w:val="24"/>
        </w:rPr>
        <w:t>E</w:t>
      </w:r>
      <w:r>
        <w:rPr>
          <w:rFonts w:hint="eastAsia"/>
          <w:bCs/>
          <w:sz w:val="24"/>
        </w:rPr>
        <w:t>为前一日的基金资产净值</w:t>
      </w:r>
    </w:p>
    <w:p w:rsidR="008D2346" w:rsidRDefault="005C4EFA">
      <w:pPr>
        <w:spacing w:line="360" w:lineRule="auto"/>
        <w:ind w:firstLineChars="200" w:firstLine="480"/>
        <w:rPr>
          <w:bCs/>
          <w:sz w:val="24"/>
        </w:rPr>
      </w:pPr>
      <w:r>
        <w:rPr>
          <w:rFonts w:hint="eastAsia"/>
          <w:bCs/>
          <w:sz w:val="24"/>
        </w:rPr>
        <w:t>基金管理费</w:t>
      </w:r>
      <w:r>
        <w:rPr>
          <w:rFonts w:hint="eastAsia"/>
          <w:bCs/>
          <w:sz w:val="24"/>
        </w:rPr>
        <w:t>每日计算，逐日累计至每月月末，按月支付，由基金管理人向基金托管人发送基金管理费划款指令，基金托管人复核后于次月前</w:t>
      </w:r>
      <w:r>
        <w:rPr>
          <w:rFonts w:hint="eastAsia"/>
          <w:bCs/>
          <w:sz w:val="24"/>
        </w:rPr>
        <w:t>2</w:t>
      </w:r>
      <w:r>
        <w:rPr>
          <w:rFonts w:hint="eastAsia"/>
          <w:bCs/>
          <w:sz w:val="24"/>
        </w:rPr>
        <w:t>个工作日内从基金财产中一次性支付给基金管理人。若遇法定节假日、公休假等</w:t>
      </w:r>
      <w:r>
        <w:rPr>
          <w:rFonts w:hint="eastAsia"/>
          <w:bCs/>
          <w:sz w:val="24"/>
        </w:rPr>
        <w:t>,</w:t>
      </w:r>
      <w:r>
        <w:rPr>
          <w:rFonts w:hint="eastAsia"/>
          <w:bCs/>
          <w:sz w:val="24"/>
        </w:rPr>
        <w:t>支付日期顺延。</w:t>
      </w:r>
    </w:p>
    <w:p w:rsidR="008D2346" w:rsidRDefault="005C4EFA">
      <w:pPr>
        <w:spacing w:line="360" w:lineRule="auto"/>
        <w:ind w:firstLineChars="200" w:firstLine="480"/>
        <w:rPr>
          <w:bCs/>
          <w:sz w:val="24"/>
        </w:rPr>
      </w:pPr>
      <w:r>
        <w:rPr>
          <w:rFonts w:hint="eastAsia"/>
          <w:bCs/>
          <w:sz w:val="24"/>
        </w:rPr>
        <w:t>2</w:t>
      </w:r>
      <w:r>
        <w:rPr>
          <w:rFonts w:hint="eastAsia"/>
          <w:bCs/>
          <w:sz w:val="24"/>
        </w:rPr>
        <w:t>、基金托管人的托管费</w:t>
      </w:r>
    </w:p>
    <w:p w:rsidR="008D2346" w:rsidRDefault="005C4EFA">
      <w:pPr>
        <w:spacing w:line="360" w:lineRule="auto"/>
        <w:ind w:firstLineChars="200" w:firstLine="480"/>
        <w:rPr>
          <w:bCs/>
          <w:sz w:val="24"/>
        </w:rPr>
      </w:pPr>
      <w:r>
        <w:rPr>
          <w:rFonts w:hint="eastAsia"/>
          <w:bCs/>
          <w:sz w:val="24"/>
        </w:rPr>
        <w:t>本基金的托管费按前一日基金资产净值的</w:t>
      </w:r>
      <w:r>
        <w:rPr>
          <w:rFonts w:hint="eastAsia"/>
          <w:bCs/>
          <w:sz w:val="24"/>
        </w:rPr>
        <w:t>0.25%</w:t>
      </w:r>
      <w:r>
        <w:rPr>
          <w:rFonts w:hint="eastAsia"/>
          <w:bCs/>
          <w:sz w:val="24"/>
        </w:rPr>
        <w:t>的年费率计提。托管费的计算方法如下：</w:t>
      </w:r>
    </w:p>
    <w:p w:rsidR="008D2346" w:rsidRDefault="005C4EF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0.25 %</w:t>
      </w:r>
      <w:r>
        <w:rPr>
          <w:rFonts w:hint="eastAsia"/>
          <w:bCs/>
          <w:sz w:val="24"/>
        </w:rPr>
        <w:t>÷当年天数</w:t>
      </w:r>
    </w:p>
    <w:p w:rsidR="008D2346" w:rsidRDefault="005C4EFA">
      <w:pPr>
        <w:spacing w:line="360" w:lineRule="auto"/>
        <w:ind w:firstLineChars="200" w:firstLine="480"/>
        <w:rPr>
          <w:bCs/>
          <w:sz w:val="24"/>
        </w:rPr>
      </w:pPr>
      <w:r>
        <w:rPr>
          <w:rFonts w:hint="eastAsia"/>
          <w:bCs/>
          <w:sz w:val="24"/>
        </w:rPr>
        <w:t>H</w:t>
      </w:r>
      <w:r>
        <w:rPr>
          <w:rFonts w:hint="eastAsia"/>
          <w:bCs/>
          <w:sz w:val="24"/>
        </w:rPr>
        <w:t>为每日应计提的基金托管费</w:t>
      </w:r>
    </w:p>
    <w:p w:rsidR="008D2346" w:rsidRDefault="005C4EFA">
      <w:pPr>
        <w:spacing w:line="360" w:lineRule="auto"/>
        <w:ind w:firstLineChars="200" w:firstLine="480"/>
        <w:rPr>
          <w:bCs/>
          <w:sz w:val="24"/>
        </w:rPr>
      </w:pPr>
      <w:r>
        <w:rPr>
          <w:rFonts w:hint="eastAsia"/>
          <w:bCs/>
          <w:sz w:val="24"/>
        </w:rPr>
        <w:t>E</w:t>
      </w:r>
      <w:r>
        <w:rPr>
          <w:rFonts w:hint="eastAsia"/>
          <w:bCs/>
          <w:sz w:val="24"/>
        </w:rPr>
        <w:t>为前一日的基金资产净值</w:t>
      </w:r>
    </w:p>
    <w:p w:rsidR="008D2346" w:rsidRDefault="005C4EFA">
      <w:pPr>
        <w:spacing w:line="360" w:lineRule="auto"/>
        <w:ind w:firstLineChars="200" w:firstLine="480"/>
        <w:rPr>
          <w:bCs/>
          <w:sz w:val="24"/>
        </w:rPr>
      </w:pPr>
      <w:r>
        <w:rPr>
          <w:rFonts w:hint="eastAsia"/>
          <w:bCs/>
          <w:sz w:val="24"/>
        </w:rPr>
        <w:t>基金托管费每日计算，逐日累计至每月月末，按月支付，由基金管理人向基金托管人发送基金托管费划款指令，基金托管人复核后于</w:t>
      </w:r>
      <w:r>
        <w:rPr>
          <w:rFonts w:hint="eastAsia"/>
          <w:bCs/>
          <w:sz w:val="24"/>
        </w:rPr>
        <w:t>次月前</w:t>
      </w:r>
      <w:r>
        <w:rPr>
          <w:rFonts w:hint="eastAsia"/>
          <w:bCs/>
          <w:sz w:val="24"/>
        </w:rPr>
        <w:t xml:space="preserve">2 </w:t>
      </w:r>
      <w:r>
        <w:rPr>
          <w:rFonts w:hint="eastAsia"/>
          <w:bCs/>
          <w:sz w:val="24"/>
        </w:rPr>
        <w:t>个工作日内从基金财产中一次性支取。若遇法定节假日、公休日等</w:t>
      </w:r>
      <w:r>
        <w:rPr>
          <w:rFonts w:hint="eastAsia"/>
          <w:bCs/>
          <w:sz w:val="24"/>
        </w:rPr>
        <w:t>,</w:t>
      </w:r>
      <w:r>
        <w:rPr>
          <w:rFonts w:hint="eastAsia"/>
          <w:bCs/>
          <w:sz w:val="24"/>
        </w:rPr>
        <w:t>支付日期顺延。</w:t>
      </w:r>
    </w:p>
    <w:p w:rsidR="008D2346" w:rsidRDefault="005C4EFA">
      <w:pPr>
        <w:spacing w:line="360" w:lineRule="auto"/>
        <w:ind w:firstLineChars="200" w:firstLine="480"/>
        <w:rPr>
          <w:bCs/>
          <w:sz w:val="24"/>
        </w:rPr>
      </w:pPr>
      <w:r>
        <w:rPr>
          <w:rFonts w:hint="eastAsia"/>
          <w:bCs/>
          <w:sz w:val="24"/>
        </w:rPr>
        <w:t>上述“一、基金费用的种类中第</w:t>
      </w:r>
      <w:r>
        <w:rPr>
          <w:rFonts w:hint="eastAsia"/>
          <w:bCs/>
          <w:sz w:val="24"/>
        </w:rPr>
        <w:t>3</w:t>
      </w:r>
      <w:r>
        <w:rPr>
          <w:rFonts w:hint="eastAsia"/>
          <w:bCs/>
          <w:sz w:val="24"/>
        </w:rPr>
        <w:t>－</w:t>
      </w:r>
      <w:r>
        <w:rPr>
          <w:rFonts w:hint="eastAsia"/>
          <w:bCs/>
          <w:sz w:val="24"/>
        </w:rPr>
        <w:t>7</w:t>
      </w:r>
      <w:r>
        <w:rPr>
          <w:rFonts w:hint="eastAsia"/>
          <w:bCs/>
          <w:sz w:val="24"/>
        </w:rPr>
        <w:t>项费用”，根据有关法规及相应协议规定，按费用实际支出金额列入当期费用，由基金托管人从基金财产中支付。</w:t>
      </w:r>
    </w:p>
    <w:p w:rsidR="008D2346" w:rsidRDefault="005C4EFA">
      <w:pPr>
        <w:spacing w:line="360" w:lineRule="auto"/>
        <w:ind w:firstLineChars="200" w:firstLine="480"/>
        <w:rPr>
          <w:bCs/>
          <w:sz w:val="24"/>
        </w:rPr>
      </w:pPr>
      <w:r>
        <w:rPr>
          <w:rFonts w:hint="eastAsia"/>
          <w:bCs/>
          <w:sz w:val="24"/>
        </w:rPr>
        <w:t>（三）不列入基金费用的项目</w:t>
      </w:r>
    </w:p>
    <w:p w:rsidR="008D2346" w:rsidRDefault="005C4EFA">
      <w:pPr>
        <w:spacing w:line="360" w:lineRule="auto"/>
        <w:ind w:firstLineChars="200" w:firstLine="480"/>
        <w:rPr>
          <w:bCs/>
          <w:sz w:val="24"/>
        </w:rPr>
      </w:pPr>
      <w:r>
        <w:rPr>
          <w:rFonts w:hint="eastAsia"/>
          <w:bCs/>
          <w:sz w:val="24"/>
        </w:rPr>
        <w:t>下列费用不列入基金费用：</w:t>
      </w:r>
    </w:p>
    <w:p w:rsidR="008D2346" w:rsidRDefault="005C4EFA">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rsidR="008D2346" w:rsidRDefault="005C4EFA">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rsidR="008D2346" w:rsidRDefault="005C4EFA">
      <w:pPr>
        <w:spacing w:line="360" w:lineRule="auto"/>
        <w:ind w:firstLineChars="200" w:firstLine="480"/>
        <w:rPr>
          <w:bCs/>
          <w:sz w:val="24"/>
        </w:rPr>
      </w:pPr>
      <w:r>
        <w:rPr>
          <w:rFonts w:hint="eastAsia"/>
          <w:bCs/>
          <w:sz w:val="24"/>
        </w:rPr>
        <w:t>3</w:t>
      </w:r>
      <w:r>
        <w:rPr>
          <w:rFonts w:hint="eastAsia"/>
          <w:bCs/>
          <w:sz w:val="24"/>
        </w:rPr>
        <w:t>、《基金合同》生效前的相关费用；</w:t>
      </w:r>
    </w:p>
    <w:p w:rsidR="008D2346" w:rsidRDefault="005C4EFA">
      <w:pPr>
        <w:spacing w:line="360" w:lineRule="auto"/>
        <w:ind w:firstLineChars="200" w:firstLine="480"/>
        <w:rPr>
          <w:bCs/>
          <w:sz w:val="24"/>
        </w:rPr>
      </w:pPr>
      <w:r>
        <w:rPr>
          <w:rFonts w:hint="eastAsia"/>
          <w:bCs/>
          <w:sz w:val="24"/>
        </w:rPr>
        <w:t>4</w:t>
      </w:r>
      <w:r>
        <w:rPr>
          <w:rFonts w:hint="eastAsia"/>
          <w:bCs/>
          <w:sz w:val="24"/>
        </w:rPr>
        <w:t>、其他根据相关法律法规及中国证监会的有关规定不得列入基金费用的项目。</w:t>
      </w:r>
    </w:p>
    <w:p w:rsidR="008D2346" w:rsidRDefault="005C4EFA">
      <w:pPr>
        <w:spacing w:line="360" w:lineRule="auto"/>
        <w:ind w:firstLineChars="200" w:firstLine="480"/>
        <w:rPr>
          <w:bCs/>
          <w:sz w:val="24"/>
        </w:rPr>
      </w:pPr>
      <w:r>
        <w:rPr>
          <w:rFonts w:hint="eastAsia"/>
          <w:bCs/>
          <w:sz w:val="24"/>
        </w:rPr>
        <w:t>（四）基金税收</w:t>
      </w:r>
    </w:p>
    <w:p w:rsidR="008D2346" w:rsidRDefault="005C4EFA">
      <w:pPr>
        <w:spacing w:line="360" w:lineRule="auto"/>
        <w:ind w:firstLineChars="200" w:firstLine="480"/>
        <w:rPr>
          <w:bCs/>
          <w:sz w:val="24"/>
        </w:rPr>
      </w:pPr>
      <w:r>
        <w:rPr>
          <w:rFonts w:hint="eastAsia"/>
          <w:bCs/>
          <w:sz w:val="24"/>
        </w:rPr>
        <w:t>本基金运作过程中涉及的各纳税主体，其纳税义务按国家税收法律、法规执行。</w:t>
      </w:r>
    </w:p>
    <w:p w:rsidR="008D2346" w:rsidRDefault="005C4EFA">
      <w:pPr>
        <w:spacing w:line="360" w:lineRule="auto"/>
        <w:ind w:firstLineChars="200" w:firstLine="482"/>
        <w:rPr>
          <w:rFonts w:ascii="宋体"/>
          <w:b/>
          <w:bCs/>
          <w:sz w:val="24"/>
          <w:szCs w:val="24"/>
        </w:rPr>
      </w:pPr>
      <w:r>
        <w:rPr>
          <w:rFonts w:ascii="宋体" w:hAnsi="宋体" w:cs="宋体" w:hint="eastAsia"/>
          <w:b/>
          <w:bCs/>
          <w:sz w:val="24"/>
          <w:szCs w:val="24"/>
        </w:rPr>
        <w:t>五、基金财产的投资方向和投资限制</w:t>
      </w:r>
    </w:p>
    <w:p w:rsidR="008D2346" w:rsidRDefault="005C4EFA">
      <w:pPr>
        <w:spacing w:line="360" w:lineRule="auto"/>
        <w:ind w:firstLineChars="200" w:firstLine="480"/>
        <w:rPr>
          <w:rFonts w:ascii="宋体" w:hAnsi="宋体" w:cs="宋体"/>
          <w:sz w:val="24"/>
          <w:szCs w:val="24"/>
        </w:rPr>
      </w:pPr>
      <w:r>
        <w:rPr>
          <w:rFonts w:ascii="宋体" w:hAnsi="宋体" w:cs="宋体" w:hint="eastAsia"/>
          <w:sz w:val="24"/>
          <w:szCs w:val="24"/>
        </w:rPr>
        <w:lastRenderedPageBreak/>
        <w:t>（一）投资范围</w:t>
      </w:r>
    </w:p>
    <w:p w:rsidR="008D2346" w:rsidRDefault="005C4EFA">
      <w:pPr>
        <w:spacing w:line="360" w:lineRule="auto"/>
        <w:ind w:firstLineChars="200" w:firstLine="480"/>
        <w:rPr>
          <w:rFonts w:ascii="宋体" w:hAnsi="宋体" w:cs="宋体"/>
          <w:sz w:val="24"/>
          <w:szCs w:val="24"/>
        </w:rPr>
      </w:pPr>
      <w:r>
        <w:rPr>
          <w:rFonts w:ascii="宋体" w:hAnsi="宋体" w:cs="宋体" w:hint="eastAsia"/>
          <w:sz w:val="24"/>
          <w:szCs w:val="24"/>
        </w:rPr>
        <w:t>本基金的投资范围为具有良好流动性的金融工具，包括国内依法发行上市的股票（包括中小板、创业板及其他经中国证监会核准上市的股票）、债券、银行存款、货币市场工具、权证、资产支持证券、股指期货以及法律法规或中国证监会允许基金投资的其他金融工具（但需符合中国证监会的相关规定）。</w:t>
      </w:r>
    </w:p>
    <w:p w:rsidR="008D2346" w:rsidRDefault="005C4EFA">
      <w:pPr>
        <w:spacing w:line="360" w:lineRule="auto"/>
        <w:ind w:firstLineChars="200" w:firstLine="480"/>
        <w:rPr>
          <w:rFonts w:ascii="宋体" w:hAnsi="宋体" w:cs="宋体"/>
          <w:sz w:val="24"/>
          <w:szCs w:val="24"/>
        </w:rPr>
      </w:pPr>
      <w:r>
        <w:rPr>
          <w:rFonts w:ascii="宋体" w:hAnsi="宋体" w:cs="宋体" w:hint="eastAsia"/>
          <w:sz w:val="24"/>
          <w:szCs w:val="24"/>
        </w:rPr>
        <w:t>如法律法规或监管机构以后允许基金</w:t>
      </w:r>
      <w:r>
        <w:rPr>
          <w:rFonts w:ascii="宋体" w:hAnsi="宋体" w:cs="宋体" w:hint="eastAsia"/>
          <w:sz w:val="24"/>
          <w:szCs w:val="24"/>
        </w:rPr>
        <w:t>投资其他品种，基金管理人在履行适当程序后，可以将其纳入投资范围。</w:t>
      </w:r>
    </w:p>
    <w:p w:rsidR="008D2346" w:rsidRDefault="005C4EFA">
      <w:pPr>
        <w:spacing w:line="440" w:lineRule="exact"/>
        <w:ind w:firstLineChars="200" w:firstLine="480"/>
        <w:jc w:val="left"/>
        <w:rPr>
          <w:rFonts w:ascii="宋体" w:hAnsi="宋体" w:cs="宋体"/>
          <w:sz w:val="24"/>
          <w:szCs w:val="24"/>
        </w:rPr>
      </w:pPr>
      <w:r>
        <w:rPr>
          <w:rFonts w:ascii="宋体" w:hAnsi="宋体" w:cs="宋体" w:hint="eastAsia"/>
          <w:sz w:val="24"/>
          <w:szCs w:val="24"/>
        </w:rPr>
        <w:t>基金的投资组合比例为：投资于股票资产的比例占基金资产的</w:t>
      </w:r>
      <w:r>
        <w:rPr>
          <w:rFonts w:ascii="宋体" w:hAnsi="宋体" w:cs="宋体" w:hint="eastAsia"/>
          <w:sz w:val="24"/>
          <w:szCs w:val="24"/>
        </w:rPr>
        <w:t>60%</w:t>
      </w:r>
      <w:r>
        <w:rPr>
          <w:rFonts w:ascii="宋体" w:hAnsi="宋体" w:cs="宋体" w:hint="eastAsia"/>
          <w:sz w:val="24"/>
          <w:szCs w:val="24"/>
        </w:rPr>
        <w:t>～</w:t>
      </w:r>
      <w:r>
        <w:rPr>
          <w:rFonts w:ascii="宋体" w:hAnsi="宋体" w:cs="宋体" w:hint="eastAsia"/>
          <w:sz w:val="24"/>
          <w:szCs w:val="24"/>
        </w:rPr>
        <w:t>95%</w:t>
      </w:r>
      <w:r>
        <w:rPr>
          <w:rFonts w:ascii="宋体" w:hAnsi="宋体" w:cs="宋体" w:hint="eastAsia"/>
          <w:sz w:val="24"/>
          <w:szCs w:val="24"/>
        </w:rPr>
        <w:t>；投资于债券、银行存款、货币市场工具、现金、权证、资产支持证券以及法律法规或中国证监会允许基金投资的其他证券品种的比例占基金资产的</w:t>
      </w: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40%</w:t>
      </w:r>
      <w:r>
        <w:rPr>
          <w:rFonts w:ascii="宋体" w:hAnsi="宋体" w:cs="宋体" w:hint="eastAsia"/>
          <w:sz w:val="24"/>
          <w:szCs w:val="24"/>
        </w:rPr>
        <w:t>，其中，权证投资比例不高于基金资产净值的</w:t>
      </w:r>
      <w:r>
        <w:rPr>
          <w:rFonts w:ascii="宋体" w:hAnsi="宋体" w:cs="宋体" w:hint="eastAsia"/>
          <w:sz w:val="24"/>
          <w:szCs w:val="24"/>
        </w:rPr>
        <w:t>3%</w:t>
      </w:r>
      <w:r>
        <w:rPr>
          <w:rFonts w:ascii="宋体" w:hAnsi="宋体" w:cs="宋体" w:hint="eastAsia"/>
          <w:sz w:val="24"/>
          <w:szCs w:val="24"/>
        </w:rPr>
        <w:t>，现金或到期日在一年以内的政府债券不低于基金资产净值的</w:t>
      </w:r>
      <w:r>
        <w:rPr>
          <w:rFonts w:ascii="宋体" w:hAnsi="宋体" w:cs="宋体" w:hint="eastAsia"/>
          <w:sz w:val="24"/>
          <w:szCs w:val="24"/>
        </w:rPr>
        <w:t>5%</w:t>
      </w:r>
      <w:r>
        <w:rPr>
          <w:rFonts w:hint="eastAsia"/>
          <w:bCs/>
          <w:sz w:val="24"/>
        </w:rPr>
        <w:t>，其中现金不包括结算备付金、存出保证金、应收申购款等</w:t>
      </w:r>
      <w:r>
        <w:rPr>
          <w:rFonts w:ascii="宋体" w:hAnsi="宋体" w:cs="宋体" w:hint="eastAsia"/>
          <w:sz w:val="24"/>
          <w:szCs w:val="24"/>
        </w:rPr>
        <w:t>。</w:t>
      </w:r>
    </w:p>
    <w:p w:rsidR="008D2346" w:rsidRDefault="005C4EFA">
      <w:pPr>
        <w:spacing w:line="384" w:lineRule="auto"/>
        <w:ind w:firstLineChars="200" w:firstLine="480"/>
        <w:rPr>
          <w:rFonts w:ascii="宋体"/>
          <w:sz w:val="24"/>
          <w:szCs w:val="24"/>
        </w:rPr>
      </w:pPr>
      <w:r>
        <w:rPr>
          <w:rFonts w:ascii="宋体" w:hAnsi="宋体" w:cs="宋体" w:hint="eastAsia"/>
          <w:sz w:val="24"/>
          <w:szCs w:val="24"/>
        </w:rPr>
        <w:t>（二）投资限制</w:t>
      </w:r>
    </w:p>
    <w:p w:rsidR="008D2346" w:rsidRDefault="005C4EFA">
      <w:pPr>
        <w:spacing w:line="360" w:lineRule="auto"/>
        <w:ind w:firstLineChars="200" w:firstLine="480"/>
        <w:rPr>
          <w:bCs/>
          <w:sz w:val="24"/>
        </w:rPr>
      </w:pPr>
      <w:r>
        <w:rPr>
          <w:bCs/>
          <w:sz w:val="24"/>
        </w:rPr>
        <w:t>1</w:t>
      </w:r>
      <w:r>
        <w:rPr>
          <w:bCs/>
          <w:sz w:val="24"/>
        </w:rPr>
        <w:t>、组合限制</w:t>
      </w:r>
    </w:p>
    <w:p w:rsidR="008D2346" w:rsidRDefault="005C4EFA">
      <w:pPr>
        <w:spacing w:line="360" w:lineRule="auto"/>
        <w:ind w:firstLineChars="200" w:firstLine="480"/>
        <w:rPr>
          <w:bCs/>
          <w:sz w:val="24"/>
        </w:rPr>
      </w:pPr>
      <w:r>
        <w:rPr>
          <w:rFonts w:hint="eastAsia"/>
          <w:bCs/>
          <w:sz w:val="24"/>
        </w:rPr>
        <w:t>本基金在投资策略上兼顾投资原则以及开放式基金的固</w:t>
      </w:r>
      <w:r>
        <w:rPr>
          <w:rFonts w:hint="eastAsia"/>
          <w:bCs/>
          <w:sz w:val="24"/>
        </w:rPr>
        <w:t>有特点，通过分散投资降低基金财产的非系统性风险，保持基金组合良好的流动性。基金的投资组合将遵循以下限制：</w:t>
      </w:r>
    </w:p>
    <w:p w:rsidR="008D2346" w:rsidRDefault="005C4EF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）投资于股票资产的比例占基金资产的</w:t>
      </w:r>
      <w:r>
        <w:rPr>
          <w:rFonts w:hint="eastAsia"/>
          <w:bCs/>
          <w:sz w:val="24"/>
        </w:rPr>
        <w:t>60%</w:t>
      </w:r>
      <w:r>
        <w:rPr>
          <w:rFonts w:hint="eastAsia"/>
          <w:bCs/>
          <w:sz w:val="24"/>
        </w:rPr>
        <w:t>～</w:t>
      </w:r>
      <w:r>
        <w:rPr>
          <w:rFonts w:hint="eastAsia"/>
          <w:bCs/>
          <w:sz w:val="24"/>
        </w:rPr>
        <w:t>95%</w:t>
      </w:r>
      <w:r>
        <w:rPr>
          <w:rFonts w:hint="eastAsia"/>
          <w:bCs/>
          <w:sz w:val="24"/>
        </w:rPr>
        <w:t>；投资于债券、银行存款、货币市场工具、现金、权证、资产支持证券以及法律法规或中国证监会允许基金投资的其他证券品种的比例占基金资产的</w:t>
      </w:r>
      <w:r>
        <w:rPr>
          <w:rFonts w:hint="eastAsia"/>
          <w:bCs/>
          <w:sz w:val="24"/>
        </w:rPr>
        <w:t>5%</w:t>
      </w:r>
      <w:r>
        <w:rPr>
          <w:rFonts w:hint="eastAsia"/>
          <w:bCs/>
          <w:sz w:val="24"/>
        </w:rPr>
        <w:t>－</w:t>
      </w:r>
      <w:r>
        <w:rPr>
          <w:rFonts w:hint="eastAsia"/>
          <w:bCs/>
          <w:sz w:val="24"/>
        </w:rPr>
        <w:t>40%</w:t>
      </w:r>
      <w:r>
        <w:rPr>
          <w:rFonts w:hint="eastAsia"/>
          <w:bCs/>
          <w:sz w:val="24"/>
        </w:rPr>
        <w:t>；</w:t>
      </w:r>
    </w:p>
    <w:p w:rsidR="008D2346" w:rsidRDefault="005C4EF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）本基金每个交易日日终在扣除股指期货合约需缴纳的交易保证金后，应当保持不低于基金资产净值</w:t>
      </w:r>
      <w:r>
        <w:rPr>
          <w:rFonts w:hint="eastAsia"/>
          <w:bCs/>
          <w:sz w:val="24"/>
        </w:rPr>
        <w:t>5%</w:t>
      </w:r>
      <w:r>
        <w:rPr>
          <w:rFonts w:hint="eastAsia"/>
          <w:bCs/>
          <w:sz w:val="24"/>
        </w:rPr>
        <w:t>的现金或到期日在一年以内的政府债券，其中现金不包括结算备付金、存出保证金、应收申购款等；</w:t>
      </w:r>
    </w:p>
    <w:p w:rsidR="008D2346" w:rsidRDefault="005C4EF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）本基金持有一家上</w:t>
      </w:r>
      <w:r>
        <w:rPr>
          <w:rFonts w:hint="eastAsia"/>
          <w:bCs/>
          <w:sz w:val="24"/>
        </w:rPr>
        <w:t>市公司的股票，其市值不超过基金资产净值的</w:t>
      </w:r>
      <w:r>
        <w:rPr>
          <w:rFonts w:hint="eastAsia"/>
          <w:bCs/>
          <w:sz w:val="24"/>
        </w:rPr>
        <w:t>10</w:t>
      </w:r>
      <w:r>
        <w:rPr>
          <w:rFonts w:hint="eastAsia"/>
          <w:bCs/>
          <w:sz w:val="24"/>
        </w:rPr>
        <w:t>％；</w:t>
      </w:r>
    </w:p>
    <w:p w:rsidR="008D2346" w:rsidRDefault="005C4EF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）本基金管理人管理的全部基金持有一家公司发行的证券，不超过该证券的</w:t>
      </w:r>
      <w:r>
        <w:rPr>
          <w:rFonts w:hint="eastAsia"/>
          <w:bCs/>
          <w:sz w:val="24"/>
        </w:rPr>
        <w:t>10</w:t>
      </w:r>
      <w:r>
        <w:rPr>
          <w:rFonts w:hint="eastAsia"/>
          <w:bCs/>
          <w:sz w:val="24"/>
        </w:rPr>
        <w:t>％；</w:t>
      </w:r>
    </w:p>
    <w:p w:rsidR="008D2346" w:rsidRDefault="005C4EF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）本基金持有的全部权证，其市值不得超过基金资产净值的</w:t>
      </w:r>
      <w:r>
        <w:rPr>
          <w:rFonts w:hint="eastAsia"/>
          <w:bCs/>
          <w:sz w:val="24"/>
        </w:rPr>
        <w:t>3</w:t>
      </w:r>
      <w:r>
        <w:rPr>
          <w:rFonts w:hint="eastAsia"/>
          <w:bCs/>
          <w:sz w:val="24"/>
        </w:rPr>
        <w:t>％；</w:t>
      </w:r>
    </w:p>
    <w:p w:rsidR="008D2346" w:rsidRDefault="005C4EF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）本基金管理人管理的全部基金持有的同一权证，不得超过该权证的</w:t>
      </w:r>
      <w:r>
        <w:rPr>
          <w:rFonts w:hint="eastAsia"/>
          <w:bCs/>
          <w:sz w:val="24"/>
        </w:rPr>
        <w:t xml:space="preserve">   10</w:t>
      </w:r>
      <w:r>
        <w:rPr>
          <w:rFonts w:hint="eastAsia"/>
          <w:bCs/>
          <w:sz w:val="24"/>
        </w:rPr>
        <w:t>％；</w:t>
      </w:r>
    </w:p>
    <w:p w:rsidR="008D2346" w:rsidRDefault="005C4EFA">
      <w:pPr>
        <w:spacing w:line="360" w:lineRule="auto"/>
        <w:ind w:firstLineChars="200" w:firstLine="480"/>
        <w:rPr>
          <w:bCs/>
          <w:sz w:val="24"/>
        </w:rPr>
      </w:pPr>
      <w:r>
        <w:rPr>
          <w:rFonts w:hint="eastAsia"/>
          <w:bCs/>
          <w:sz w:val="24"/>
        </w:rPr>
        <w:lastRenderedPageBreak/>
        <w:t>（</w:t>
      </w:r>
      <w:r>
        <w:rPr>
          <w:rFonts w:hint="eastAsia"/>
          <w:bCs/>
          <w:sz w:val="24"/>
        </w:rPr>
        <w:t>7</w:t>
      </w:r>
      <w:r>
        <w:rPr>
          <w:rFonts w:hint="eastAsia"/>
          <w:bCs/>
          <w:sz w:val="24"/>
        </w:rPr>
        <w:t>）本基金在任何交易日买入权证的总金额，不得超过上一交易日基金资产净值的</w:t>
      </w:r>
      <w:r>
        <w:rPr>
          <w:rFonts w:hint="eastAsia"/>
          <w:bCs/>
          <w:sz w:val="24"/>
        </w:rPr>
        <w:t>0.5</w:t>
      </w:r>
      <w:r>
        <w:rPr>
          <w:rFonts w:hint="eastAsia"/>
          <w:bCs/>
          <w:sz w:val="24"/>
        </w:rPr>
        <w:t>％；</w:t>
      </w:r>
    </w:p>
    <w:p w:rsidR="008D2346" w:rsidRDefault="005C4EFA">
      <w:pPr>
        <w:spacing w:line="377" w:lineRule="auto"/>
        <w:ind w:firstLineChars="200" w:firstLine="480"/>
        <w:rPr>
          <w:bCs/>
          <w:sz w:val="24"/>
        </w:rPr>
      </w:pPr>
      <w:r>
        <w:rPr>
          <w:rFonts w:hint="eastAsia"/>
          <w:bCs/>
          <w:sz w:val="24"/>
        </w:rPr>
        <w:t>（</w:t>
      </w:r>
      <w:r>
        <w:rPr>
          <w:rFonts w:hint="eastAsia"/>
          <w:bCs/>
          <w:sz w:val="24"/>
        </w:rPr>
        <w:t>8</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8D2346" w:rsidRDefault="005C4EFA">
      <w:pPr>
        <w:spacing w:line="377" w:lineRule="auto"/>
        <w:ind w:firstLineChars="200" w:firstLine="480"/>
        <w:rPr>
          <w:bCs/>
          <w:sz w:val="24"/>
        </w:rPr>
      </w:pPr>
      <w:r>
        <w:rPr>
          <w:rFonts w:hint="eastAsia"/>
          <w:bCs/>
          <w:sz w:val="24"/>
        </w:rPr>
        <w:t>（</w:t>
      </w:r>
      <w:r>
        <w:rPr>
          <w:rFonts w:hint="eastAsia"/>
          <w:bCs/>
          <w:sz w:val="24"/>
        </w:rPr>
        <w:t>9</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8D2346" w:rsidRDefault="005C4EFA">
      <w:pPr>
        <w:spacing w:line="377" w:lineRule="auto"/>
        <w:ind w:firstLineChars="200" w:firstLine="480"/>
        <w:rPr>
          <w:bCs/>
          <w:sz w:val="24"/>
        </w:rPr>
      </w:pPr>
      <w:r>
        <w:rPr>
          <w:rFonts w:hint="eastAsia"/>
          <w:bCs/>
          <w:sz w:val="24"/>
        </w:rPr>
        <w:t>（</w:t>
      </w:r>
      <w:r>
        <w:rPr>
          <w:rFonts w:hint="eastAsia"/>
          <w:bCs/>
          <w:sz w:val="24"/>
        </w:rPr>
        <w:t>10</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rsidR="008D2346" w:rsidRDefault="005C4EFA">
      <w:pPr>
        <w:spacing w:line="377" w:lineRule="auto"/>
        <w:ind w:firstLineChars="200" w:firstLine="480"/>
        <w:rPr>
          <w:bCs/>
          <w:sz w:val="24"/>
        </w:rPr>
      </w:pPr>
      <w:r>
        <w:rPr>
          <w:rFonts w:hint="eastAsia"/>
          <w:bCs/>
          <w:sz w:val="24"/>
        </w:rPr>
        <w:t>（</w:t>
      </w:r>
      <w:r>
        <w:rPr>
          <w:rFonts w:hint="eastAsia"/>
          <w:bCs/>
          <w:sz w:val="24"/>
        </w:rPr>
        <w:t>11</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8D2346" w:rsidRDefault="005C4EFA">
      <w:pPr>
        <w:spacing w:line="377" w:lineRule="auto"/>
        <w:ind w:firstLineChars="200" w:firstLine="480"/>
        <w:rPr>
          <w:bCs/>
          <w:sz w:val="24"/>
        </w:rPr>
      </w:pPr>
      <w:r>
        <w:rPr>
          <w:rFonts w:hint="eastAsia"/>
          <w:bCs/>
          <w:sz w:val="24"/>
        </w:rPr>
        <w:t>（</w:t>
      </w:r>
      <w:r>
        <w:rPr>
          <w:rFonts w:hint="eastAsia"/>
          <w:bCs/>
          <w:sz w:val="24"/>
        </w:rPr>
        <w:t>12</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8D2346" w:rsidRDefault="005C4EFA">
      <w:pPr>
        <w:spacing w:line="377" w:lineRule="auto"/>
        <w:ind w:firstLineChars="200" w:firstLine="480"/>
        <w:rPr>
          <w:bCs/>
          <w:sz w:val="24"/>
        </w:rPr>
      </w:pPr>
      <w:r>
        <w:rPr>
          <w:rFonts w:hint="eastAsia"/>
          <w:bCs/>
          <w:sz w:val="24"/>
        </w:rPr>
        <w:t>（</w:t>
      </w:r>
      <w:r>
        <w:rPr>
          <w:rFonts w:hint="eastAsia"/>
          <w:bCs/>
          <w:sz w:val="24"/>
        </w:rPr>
        <w:t>13</w:t>
      </w:r>
      <w:r>
        <w:rPr>
          <w:rFonts w:hint="eastAsia"/>
          <w:bCs/>
          <w:sz w:val="24"/>
        </w:rPr>
        <w:t>）基金财产参与股票发行申购，</w:t>
      </w:r>
      <w:r>
        <w:rPr>
          <w:rFonts w:hint="eastAsia"/>
          <w:bCs/>
          <w:sz w:val="24"/>
        </w:rPr>
        <w:t>本基金所申报的金额不超过本基金的总资产，本基金所申报的股票数量不超过拟发行股票公司本次发行股票的总量；</w:t>
      </w:r>
    </w:p>
    <w:p w:rsidR="008D2346" w:rsidRDefault="005C4EFA">
      <w:pPr>
        <w:spacing w:line="377" w:lineRule="auto"/>
        <w:ind w:firstLineChars="200" w:firstLine="480"/>
        <w:rPr>
          <w:bCs/>
          <w:sz w:val="24"/>
        </w:rPr>
      </w:pPr>
      <w:r>
        <w:rPr>
          <w:rFonts w:hint="eastAsia"/>
          <w:bCs/>
          <w:sz w:val="24"/>
        </w:rPr>
        <w:t>（</w:t>
      </w:r>
      <w:r>
        <w:rPr>
          <w:rFonts w:hint="eastAsia"/>
          <w:bCs/>
          <w:sz w:val="24"/>
        </w:rPr>
        <w:t>14</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w:t>
      </w:r>
    </w:p>
    <w:p w:rsidR="008D2346" w:rsidRDefault="005C4EFA">
      <w:pPr>
        <w:spacing w:line="377" w:lineRule="auto"/>
        <w:ind w:firstLineChars="200" w:firstLine="480"/>
        <w:rPr>
          <w:bCs/>
          <w:sz w:val="24"/>
        </w:rPr>
      </w:pPr>
      <w:r>
        <w:rPr>
          <w:rFonts w:hint="eastAsia"/>
          <w:bCs/>
          <w:sz w:val="24"/>
        </w:rPr>
        <w:t>（</w:t>
      </w:r>
      <w:r>
        <w:rPr>
          <w:rFonts w:hint="eastAsia"/>
          <w:bCs/>
          <w:sz w:val="24"/>
        </w:rPr>
        <w:t>15</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8D2346" w:rsidRDefault="005C4EFA">
      <w:pPr>
        <w:spacing w:line="377" w:lineRule="auto"/>
        <w:ind w:firstLineChars="200" w:firstLine="480"/>
        <w:rPr>
          <w:bCs/>
          <w:sz w:val="24"/>
        </w:rPr>
      </w:pPr>
      <w:r>
        <w:rPr>
          <w:rFonts w:hint="eastAsia"/>
          <w:bCs/>
          <w:sz w:val="24"/>
        </w:rPr>
        <w:t>（</w:t>
      </w:r>
      <w:r>
        <w:rPr>
          <w:rFonts w:hint="eastAsia"/>
          <w:bCs/>
          <w:sz w:val="24"/>
        </w:rPr>
        <w:t>16</w:t>
      </w:r>
      <w:r>
        <w:rPr>
          <w:rFonts w:hint="eastAsia"/>
          <w:bCs/>
          <w:sz w:val="24"/>
        </w:rPr>
        <w:t>）本基金在任何交易日日终，持有的买入期货合约价值与有价证券市值之和不得超过基金资产净值的</w:t>
      </w:r>
      <w:r>
        <w:rPr>
          <w:rFonts w:hint="eastAsia"/>
          <w:bCs/>
          <w:sz w:val="24"/>
        </w:rPr>
        <w:t>95%</w:t>
      </w:r>
      <w:r>
        <w:rPr>
          <w:rFonts w:hint="eastAsia"/>
          <w:bCs/>
          <w:sz w:val="24"/>
        </w:rPr>
        <w:t>；</w:t>
      </w:r>
      <w:r>
        <w:rPr>
          <w:rFonts w:hint="eastAsia"/>
          <w:bCs/>
          <w:sz w:val="24"/>
        </w:rPr>
        <w:t xml:space="preserve"> </w:t>
      </w:r>
    </w:p>
    <w:p w:rsidR="008D2346" w:rsidRDefault="005C4EFA">
      <w:pPr>
        <w:spacing w:line="377" w:lineRule="auto"/>
        <w:ind w:firstLineChars="200" w:firstLine="480"/>
        <w:rPr>
          <w:bCs/>
          <w:sz w:val="24"/>
        </w:rPr>
      </w:pPr>
      <w:r>
        <w:rPr>
          <w:rFonts w:hint="eastAsia"/>
          <w:bCs/>
          <w:sz w:val="24"/>
        </w:rPr>
        <w:t>其中，有价证券指股票、债券（不含到期日在一年以内的政府债券）、权证、资产支持证券、买入返售金融资产（不含质押式回购）等。</w:t>
      </w:r>
      <w:r>
        <w:rPr>
          <w:rFonts w:hint="eastAsia"/>
          <w:bCs/>
          <w:sz w:val="24"/>
        </w:rPr>
        <w:t xml:space="preserve"> </w:t>
      </w:r>
    </w:p>
    <w:p w:rsidR="008D2346" w:rsidRDefault="005C4EFA">
      <w:pPr>
        <w:spacing w:line="377" w:lineRule="auto"/>
        <w:ind w:firstLineChars="200" w:firstLine="480"/>
        <w:rPr>
          <w:bCs/>
          <w:sz w:val="24"/>
        </w:rPr>
      </w:pPr>
      <w:r>
        <w:rPr>
          <w:rFonts w:hint="eastAsia"/>
          <w:bCs/>
          <w:sz w:val="24"/>
        </w:rPr>
        <w:t>（</w:t>
      </w:r>
      <w:r>
        <w:rPr>
          <w:rFonts w:hint="eastAsia"/>
          <w:bCs/>
          <w:sz w:val="24"/>
        </w:rPr>
        <w:t>17</w:t>
      </w:r>
      <w:r>
        <w:rPr>
          <w:rFonts w:hint="eastAsia"/>
          <w:bCs/>
          <w:sz w:val="24"/>
        </w:rPr>
        <w:t>）本基金在任何交易日日终，持有的卖出期货合约价值不得超过基金持有的股票总市值的</w:t>
      </w:r>
      <w:r>
        <w:rPr>
          <w:rFonts w:hint="eastAsia"/>
          <w:bCs/>
          <w:sz w:val="24"/>
        </w:rPr>
        <w:t>20%</w:t>
      </w:r>
      <w:r>
        <w:rPr>
          <w:rFonts w:hint="eastAsia"/>
          <w:bCs/>
          <w:sz w:val="24"/>
        </w:rPr>
        <w:t>；</w:t>
      </w:r>
    </w:p>
    <w:p w:rsidR="008D2346" w:rsidRDefault="005C4EFA">
      <w:pPr>
        <w:spacing w:line="377" w:lineRule="auto"/>
        <w:ind w:firstLineChars="200" w:firstLine="480"/>
        <w:rPr>
          <w:bCs/>
          <w:sz w:val="24"/>
        </w:rPr>
      </w:pPr>
      <w:r>
        <w:rPr>
          <w:rFonts w:hint="eastAsia"/>
          <w:bCs/>
          <w:sz w:val="24"/>
        </w:rPr>
        <w:t>（</w:t>
      </w:r>
      <w:r>
        <w:rPr>
          <w:rFonts w:hint="eastAsia"/>
          <w:bCs/>
          <w:sz w:val="24"/>
        </w:rPr>
        <w:t>18</w:t>
      </w:r>
      <w:r>
        <w:rPr>
          <w:rFonts w:hint="eastAsia"/>
          <w:bCs/>
          <w:sz w:val="24"/>
        </w:rPr>
        <w:t>）本基金所持有的股票市值和买入、卖出股指期货合约价值，合计（轧差计算）应当符合基金合同关于股票投资比例的有关约定；</w:t>
      </w:r>
    </w:p>
    <w:p w:rsidR="008D2346" w:rsidRDefault="005C4EFA">
      <w:pPr>
        <w:spacing w:line="377" w:lineRule="auto"/>
        <w:ind w:firstLineChars="200" w:firstLine="480"/>
        <w:rPr>
          <w:bCs/>
          <w:sz w:val="24"/>
        </w:rPr>
      </w:pPr>
      <w:r>
        <w:rPr>
          <w:rFonts w:hint="eastAsia"/>
          <w:bCs/>
          <w:sz w:val="24"/>
        </w:rPr>
        <w:t>（</w:t>
      </w:r>
      <w:r>
        <w:rPr>
          <w:rFonts w:hint="eastAsia"/>
          <w:bCs/>
          <w:sz w:val="24"/>
        </w:rPr>
        <w:t>19</w:t>
      </w:r>
      <w:r>
        <w:rPr>
          <w:rFonts w:hint="eastAsia"/>
          <w:bCs/>
          <w:sz w:val="24"/>
        </w:rPr>
        <w:t>）本基金在任何交易日内交易（不包括平仓）的股指期货合约的成交金</w:t>
      </w:r>
      <w:r>
        <w:rPr>
          <w:rFonts w:hint="eastAsia"/>
          <w:bCs/>
          <w:sz w:val="24"/>
        </w:rPr>
        <w:lastRenderedPageBreak/>
        <w:t>额不得超过上一交易日基金资产净值的</w:t>
      </w:r>
      <w:r>
        <w:rPr>
          <w:rFonts w:hint="eastAsia"/>
          <w:bCs/>
          <w:sz w:val="24"/>
        </w:rPr>
        <w:t>20%</w:t>
      </w:r>
      <w:r>
        <w:rPr>
          <w:rFonts w:hint="eastAsia"/>
          <w:bCs/>
          <w:sz w:val="24"/>
        </w:rPr>
        <w:t>；</w:t>
      </w:r>
    </w:p>
    <w:p w:rsidR="008D2346" w:rsidRDefault="005C4EFA">
      <w:pPr>
        <w:spacing w:line="377" w:lineRule="auto"/>
        <w:ind w:firstLineChars="200" w:firstLine="480"/>
        <w:rPr>
          <w:bCs/>
          <w:sz w:val="24"/>
        </w:rPr>
      </w:pPr>
      <w:r>
        <w:rPr>
          <w:rFonts w:hint="eastAsia"/>
          <w:bCs/>
          <w:sz w:val="24"/>
        </w:rPr>
        <w:t>（</w:t>
      </w:r>
      <w:r>
        <w:rPr>
          <w:rFonts w:hint="eastAsia"/>
          <w:bCs/>
          <w:sz w:val="24"/>
        </w:rPr>
        <w:t>20</w:t>
      </w:r>
      <w:r>
        <w:rPr>
          <w:rFonts w:hint="eastAsia"/>
          <w:bCs/>
          <w:sz w:val="24"/>
        </w:rPr>
        <w:t>）本基金管理人管理的全部开放式基金</w:t>
      </w:r>
      <w:r>
        <w:rPr>
          <w:rFonts w:hint="eastAsia"/>
          <w:bCs/>
          <w:sz w:val="24"/>
        </w:rPr>
        <w:t>(</w:t>
      </w:r>
      <w:r>
        <w:rPr>
          <w:rFonts w:hint="eastAsia"/>
          <w:bCs/>
          <w:sz w:val="24"/>
        </w:rPr>
        <w:t>包括开放式基金以及处于开放期的定期开放基金</w:t>
      </w:r>
      <w:r>
        <w:rPr>
          <w:rFonts w:hint="eastAsia"/>
          <w:bCs/>
          <w:sz w:val="24"/>
        </w:rPr>
        <w:t>)</w:t>
      </w:r>
      <w:r>
        <w:rPr>
          <w:rFonts w:hint="eastAsia"/>
          <w:bCs/>
          <w:sz w:val="24"/>
        </w:rPr>
        <w:t>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rsidR="008D2346" w:rsidRDefault="005C4EFA">
      <w:pPr>
        <w:spacing w:line="377" w:lineRule="auto"/>
        <w:ind w:firstLineChars="200" w:firstLine="480"/>
        <w:rPr>
          <w:bCs/>
          <w:sz w:val="24"/>
        </w:rPr>
      </w:pPr>
      <w:r>
        <w:rPr>
          <w:rFonts w:hint="eastAsia"/>
          <w:bCs/>
          <w:sz w:val="24"/>
        </w:rPr>
        <w:t>（</w:t>
      </w:r>
      <w:r>
        <w:rPr>
          <w:rFonts w:hint="eastAsia"/>
          <w:bCs/>
          <w:sz w:val="24"/>
        </w:rPr>
        <w:t>21</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8D2346" w:rsidRDefault="005C4EFA">
      <w:pPr>
        <w:spacing w:line="377" w:lineRule="auto"/>
        <w:ind w:firstLineChars="200" w:firstLine="480"/>
        <w:rPr>
          <w:bCs/>
          <w:sz w:val="24"/>
        </w:rPr>
      </w:pPr>
      <w:r>
        <w:rPr>
          <w:rFonts w:hint="eastAsia"/>
          <w:bCs/>
          <w:sz w:val="24"/>
        </w:rPr>
        <w:t>（</w:t>
      </w:r>
      <w:r>
        <w:rPr>
          <w:rFonts w:hint="eastAsia"/>
          <w:bCs/>
          <w:sz w:val="24"/>
        </w:rPr>
        <w:t>22</w:t>
      </w:r>
      <w:r>
        <w:rPr>
          <w:rFonts w:hint="eastAsia"/>
          <w:bCs/>
          <w:sz w:val="24"/>
        </w:rPr>
        <w:t>）本基金与私募</w:t>
      </w:r>
      <w:r>
        <w:rPr>
          <w:rFonts w:hint="eastAsia"/>
          <w:bCs/>
          <w:sz w:val="24"/>
        </w:rPr>
        <w:t>类证券资管产品及中国证监会认定的其他主体为交易对手开展逆回购交易的，可接受质押品的资质要求应当与基金合同约定的投资范围保持一致；</w:t>
      </w:r>
    </w:p>
    <w:p w:rsidR="008D2346" w:rsidRDefault="005C4EFA">
      <w:pPr>
        <w:spacing w:line="377" w:lineRule="auto"/>
        <w:ind w:firstLineChars="200" w:firstLine="480"/>
        <w:rPr>
          <w:bCs/>
          <w:sz w:val="24"/>
        </w:rPr>
      </w:pPr>
      <w:r>
        <w:rPr>
          <w:rFonts w:hint="eastAsia"/>
          <w:bCs/>
          <w:sz w:val="24"/>
        </w:rPr>
        <w:t>（</w:t>
      </w:r>
      <w:r>
        <w:rPr>
          <w:rFonts w:hint="eastAsia"/>
          <w:bCs/>
          <w:sz w:val="24"/>
        </w:rPr>
        <w:t>23</w:t>
      </w:r>
      <w:r>
        <w:rPr>
          <w:rFonts w:hint="eastAsia"/>
          <w:bCs/>
          <w:sz w:val="24"/>
        </w:rPr>
        <w:t>）相关法律法规以及监管部门规定的其它投资限制。</w:t>
      </w:r>
    </w:p>
    <w:p w:rsidR="008D2346" w:rsidRDefault="005C4EFA">
      <w:pPr>
        <w:spacing w:line="360" w:lineRule="auto"/>
        <w:ind w:firstLineChars="200" w:firstLine="480"/>
        <w:rPr>
          <w:bCs/>
          <w:sz w:val="24"/>
        </w:rPr>
      </w:pPr>
      <w:r>
        <w:rPr>
          <w:rFonts w:hint="eastAsia"/>
          <w:bCs/>
          <w:sz w:val="24"/>
        </w:rPr>
        <w:t>因证券市场波动、上市公司合并、基金规模变动、股权分置改革中支付对价等基金管理人之外的因素致使基金投资比例不符合上述规定投资比例的，除上述（</w:t>
      </w:r>
      <w:r>
        <w:rPr>
          <w:rFonts w:hint="eastAsia"/>
          <w:bCs/>
          <w:sz w:val="24"/>
        </w:rPr>
        <w:t>2</w:t>
      </w:r>
      <w:r>
        <w:rPr>
          <w:rFonts w:hint="eastAsia"/>
          <w:bCs/>
          <w:sz w:val="24"/>
        </w:rPr>
        <w:t>）、（</w:t>
      </w:r>
      <w:r>
        <w:rPr>
          <w:rFonts w:hint="eastAsia"/>
          <w:bCs/>
          <w:sz w:val="24"/>
        </w:rPr>
        <w:t>12</w:t>
      </w:r>
      <w:r>
        <w:rPr>
          <w:rFonts w:hint="eastAsia"/>
          <w:bCs/>
          <w:sz w:val="24"/>
        </w:rPr>
        <w:t>）、（</w:t>
      </w:r>
      <w:r>
        <w:rPr>
          <w:rFonts w:hint="eastAsia"/>
          <w:bCs/>
          <w:sz w:val="24"/>
        </w:rPr>
        <w:t>21</w:t>
      </w:r>
      <w:r>
        <w:rPr>
          <w:rFonts w:hint="eastAsia"/>
          <w:bCs/>
          <w:sz w:val="24"/>
        </w:rPr>
        <w:t>）、（</w:t>
      </w:r>
      <w:r>
        <w:rPr>
          <w:rFonts w:hint="eastAsia"/>
          <w:bCs/>
          <w:sz w:val="24"/>
        </w:rPr>
        <w:t>22</w:t>
      </w:r>
      <w:r>
        <w:rPr>
          <w:rFonts w:hint="eastAsia"/>
          <w:bCs/>
          <w:sz w:val="24"/>
        </w:rPr>
        <w:t>）点的情形外，基金管理人应当在</w:t>
      </w:r>
      <w:r>
        <w:rPr>
          <w:rFonts w:hint="eastAsia"/>
          <w:bCs/>
          <w:sz w:val="24"/>
        </w:rPr>
        <w:t>10</w:t>
      </w:r>
      <w:r>
        <w:rPr>
          <w:rFonts w:hint="eastAsia"/>
          <w:bCs/>
          <w:sz w:val="24"/>
        </w:rPr>
        <w:t>个交易日内进行调整。</w:t>
      </w:r>
    </w:p>
    <w:p w:rsidR="008D2346" w:rsidRDefault="005C4EFA">
      <w:pPr>
        <w:spacing w:line="360" w:lineRule="auto"/>
        <w:ind w:firstLineChars="200" w:firstLine="480"/>
        <w:rPr>
          <w:bCs/>
          <w:sz w:val="24"/>
        </w:rPr>
      </w:pPr>
      <w:r>
        <w:rPr>
          <w:rFonts w:hint="eastAsia"/>
          <w:bCs/>
          <w:sz w:val="24"/>
        </w:rPr>
        <w:t>基金管理人应当自基金合同生效之日起</w:t>
      </w:r>
      <w:r>
        <w:rPr>
          <w:rFonts w:hint="eastAsia"/>
          <w:bCs/>
          <w:sz w:val="24"/>
        </w:rPr>
        <w:t xml:space="preserve">6 </w:t>
      </w:r>
      <w:r>
        <w:rPr>
          <w:rFonts w:hint="eastAsia"/>
          <w:bCs/>
          <w:sz w:val="24"/>
        </w:rPr>
        <w:t>个月内使基金的投资组合比例符合基金合同的有关约定。基金托管人对基</w:t>
      </w:r>
      <w:r>
        <w:rPr>
          <w:rFonts w:hint="eastAsia"/>
          <w:bCs/>
          <w:sz w:val="24"/>
        </w:rPr>
        <w:t>金的投资的监督与检查自本基金合同生效之日起开始。</w:t>
      </w:r>
    </w:p>
    <w:p w:rsidR="008D2346" w:rsidRDefault="005C4EFA">
      <w:pPr>
        <w:spacing w:line="360" w:lineRule="auto"/>
        <w:ind w:firstLineChars="200" w:firstLine="480"/>
        <w:rPr>
          <w:bCs/>
          <w:sz w:val="24"/>
        </w:rPr>
      </w:pPr>
      <w:r>
        <w:rPr>
          <w:rFonts w:hint="eastAsia"/>
          <w:bCs/>
          <w:sz w:val="24"/>
        </w:rPr>
        <w:t>法律法规或监管部门取消上述限制，如适用于本基金，基金管理人在履行适当程序后，则本基金投资不再受相关限制。</w:t>
      </w:r>
    </w:p>
    <w:p w:rsidR="008D2346" w:rsidRDefault="005C4EFA">
      <w:pPr>
        <w:spacing w:line="360" w:lineRule="auto"/>
        <w:ind w:firstLineChars="200" w:firstLine="480"/>
        <w:rPr>
          <w:bCs/>
          <w:sz w:val="24"/>
        </w:rPr>
      </w:pPr>
      <w:r>
        <w:rPr>
          <w:bCs/>
          <w:sz w:val="24"/>
        </w:rPr>
        <w:t>2</w:t>
      </w:r>
      <w:r>
        <w:rPr>
          <w:rFonts w:hint="eastAsia"/>
          <w:bCs/>
          <w:sz w:val="24"/>
        </w:rPr>
        <w:t>、</w:t>
      </w:r>
      <w:r>
        <w:rPr>
          <w:bCs/>
          <w:sz w:val="24"/>
        </w:rPr>
        <w:t>禁止行为</w:t>
      </w:r>
    </w:p>
    <w:p w:rsidR="008D2346" w:rsidRDefault="005C4EFA">
      <w:pPr>
        <w:spacing w:line="360" w:lineRule="auto"/>
        <w:ind w:firstLineChars="200" w:firstLine="480"/>
        <w:rPr>
          <w:bCs/>
          <w:sz w:val="24"/>
        </w:rPr>
      </w:pPr>
      <w:r>
        <w:rPr>
          <w:bCs/>
          <w:sz w:val="24"/>
        </w:rPr>
        <w:t>为维护基金份额持有人的合法权益，基金财产不得用于下列投资或者活动：</w:t>
      </w:r>
    </w:p>
    <w:p w:rsidR="008D2346" w:rsidRDefault="005C4EFA">
      <w:pPr>
        <w:spacing w:line="360" w:lineRule="auto"/>
        <w:ind w:firstLineChars="200" w:firstLine="480"/>
        <w:rPr>
          <w:bCs/>
          <w:sz w:val="24"/>
        </w:rPr>
      </w:pPr>
      <w:r>
        <w:rPr>
          <w:bCs/>
          <w:sz w:val="24"/>
        </w:rPr>
        <w:t>（</w:t>
      </w:r>
      <w:r>
        <w:rPr>
          <w:bCs/>
          <w:sz w:val="24"/>
        </w:rPr>
        <w:t>1</w:t>
      </w:r>
      <w:r>
        <w:rPr>
          <w:bCs/>
          <w:sz w:val="24"/>
        </w:rPr>
        <w:t>）承销证券；</w:t>
      </w:r>
    </w:p>
    <w:p w:rsidR="008D2346" w:rsidRDefault="005C4EFA">
      <w:pPr>
        <w:spacing w:line="360" w:lineRule="auto"/>
        <w:ind w:firstLineChars="200" w:firstLine="480"/>
        <w:rPr>
          <w:bCs/>
          <w:sz w:val="24"/>
        </w:rPr>
      </w:pPr>
      <w:r>
        <w:rPr>
          <w:bCs/>
          <w:sz w:val="24"/>
        </w:rPr>
        <w:t>（</w:t>
      </w:r>
      <w:r>
        <w:rPr>
          <w:rFonts w:hint="eastAsia"/>
          <w:bCs/>
          <w:sz w:val="24"/>
        </w:rPr>
        <w:t>2</w:t>
      </w:r>
      <w:r>
        <w:rPr>
          <w:bCs/>
          <w:sz w:val="24"/>
        </w:rPr>
        <w:t>）向他人贷款或者提供担保；</w:t>
      </w:r>
    </w:p>
    <w:p w:rsidR="008D2346" w:rsidRDefault="005C4EFA">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8D2346" w:rsidRDefault="005C4EFA">
      <w:pPr>
        <w:spacing w:line="360" w:lineRule="auto"/>
        <w:ind w:firstLineChars="200" w:firstLine="480"/>
        <w:rPr>
          <w:bCs/>
          <w:sz w:val="24"/>
        </w:rPr>
      </w:pPr>
      <w:r>
        <w:rPr>
          <w:bCs/>
          <w:sz w:val="24"/>
        </w:rPr>
        <w:t>（</w:t>
      </w:r>
      <w:r>
        <w:rPr>
          <w:rFonts w:hint="eastAsia"/>
          <w:bCs/>
          <w:sz w:val="24"/>
        </w:rPr>
        <w:t>4</w:t>
      </w:r>
      <w:r>
        <w:rPr>
          <w:bCs/>
          <w:sz w:val="24"/>
        </w:rPr>
        <w:t>）买卖其他基金份额，但是国务院另有规定的除外；</w:t>
      </w:r>
    </w:p>
    <w:p w:rsidR="008D2346" w:rsidRDefault="005C4EFA">
      <w:pPr>
        <w:spacing w:line="360" w:lineRule="auto"/>
        <w:ind w:firstLineChars="200" w:firstLine="480"/>
        <w:rPr>
          <w:bCs/>
          <w:sz w:val="24"/>
        </w:rPr>
      </w:pPr>
      <w:r>
        <w:rPr>
          <w:bCs/>
          <w:sz w:val="24"/>
        </w:rPr>
        <w:t>（</w:t>
      </w:r>
      <w:r>
        <w:rPr>
          <w:rFonts w:hint="eastAsia"/>
          <w:bCs/>
          <w:sz w:val="24"/>
        </w:rPr>
        <w:t>5</w:t>
      </w:r>
      <w:r>
        <w:rPr>
          <w:bCs/>
          <w:sz w:val="24"/>
        </w:rPr>
        <w:t>）向其基金管理人、基金托管人出资或者买卖其基金管理人、基金托管</w:t>
      </w:r>
      <w:r>
        <w:rPr>
          <w:bCs/>
          <w:sz w:val="24"/>
        </w:rPr>
        <w:lastRenderedPageBreak/>
        <w:t>人发行的股票或者债券；</w:t>
      </w:r>
    </w:p>
    <w:p w:rsidR="008D2346" w:rsidRDefault="005C4EFA">
      <w:pPr>
        <w:spacing w:line="360" w:lineRule="auto"/>
        <w:ind w:firstLineChars="200" w:firstLine="480"/>
        <w:rPr>
          <w:bCs/>
          <w:sz w:val="24"/>
        </w:rPr>
      </w:pPr>
      <w:r>
        <w:rPr>
          <w:bCs/>
          <w:sz w:val="24"/>
        </w:rPr>
        <w:t>（</w:t>
      </w:r>
      <w:r>
        <w:rPr>
          <w:rFonts w:hint="eastAsia"/>
          <w:bCs/>
          <w:sz w:val="24"/>
        </w:rPr>
        <w:t>6</w:t>
      </w:r>
      <w:r>
        <w:rPr>
          <w:bCs/>
          <w:sz w:val="24"/>
        </w:rPr>
        <w:t>）买卖与其基金管理人、基金托管人有控股关系的股东或者与其基金管理人、基金托管人有其他重大利害关系的公司发行的证券或者承销期内承销的证券；</w:t>
      </w:r>
    </w:p>
    <w:p w:rsidR="008D2346" w:rsidRDefault="005C4EFA">
      <w:pPr>
        <w:spacing w:line="360" w:lineRule="auto"/>
        <w:ind w:firstLineChars="200" w:firstLine="480"/>
        <w:rPr>
          <w:bCs/>
          <w:sz w:val="24"/>
        </w:rPr>
      </w:pPr>
      <w:r>
        <w:rPr>
          <w:bCs/>
          <w:sz w:val="24"/>
        </w:rPr>
        <w:t>（</w:t>
      </w:r>
      <w:r>
        <w:rPr>
          <w:rFonts w:hint="eastAsia"/>
          <w:bCs/>
          <w:sz w:val="24"/>
        </w:rPr>
        <w:t>7</w:t>
      </w:r>
      <w:r>
        <w:rPr>
          <w:bCs/>
          <w:sz w:val="24"/>
        </w:rPr>
        <w:t>）从事内幕交易、操纵证券交易价格及其他不正当的证券交易活动；</w:t>
      </w:r>
    </w:p>
    <w:p w:rsidR="008D2346" w:rsidRDefault="005C4EFA">
      <w:pPr>
        <w:spacing w:line="360" w:lineRule="auto"/>
        <w:ind w:firstLineChars="200" w:firstLine="480"/>
        <w:rPr>
          <w:bCs/>
          <w:sz w:val="24"/>
        </w:rPr>
      </w:pPr>
      <w:r>
        <w:rPr>
          <w:bCs/>
          <w:sz w:val="24"/>
        </w:rPr>
        <w:t>（</w:t>
      </w:r>
      <w:r>
        <w:rPr>
          <w:rFonts w:hint="eastAsia"/>
          <w:bCs/>
          <w:sz w:val="24"/>
        </w:rPr>
        <w:t>8</w:t>
      </w:r>
      <w:r>
        <w:rPr>
          <w:bCs/>
          <w:sz w:val="24"/>
        </w:rPr>
        <w:t>）依照法律法规有关规定，由中国证监会规定禁止的其他活动</w:t>
      </w:r>
      <w:r>
        <w:rPr>
          <w:rFonts w:hint="eastAsia"/>
          <w:bCs/>
          <w:sz w:val="24"/>
        </w:rPr>
        <w:t>。</w:t>
      </w:r>
    </w:p>
    <w:p w:rsidR="008D2346" w:rsidRDefault="005C4EFA">
      <w:pPr>
        <w:spacing w:line="360" w:lineRule="auto"/>
        <w:ind w:firstLineChars="200" w:firstLine="480"/>
        <w:rPr>
          <w:rFonts w:ascii="宋体" w:hAnsi="宋体"/>
          <w:sz w:val="24"/>
        </w:rPr>
      </w:pPr>
      <w:r>
        <w:rPr>
          <w:rFonts w:ascii="宋体" w:hAnsi="宋体" w:hint="eastAsia"/>
          <w:sz w:val="24"/>
        </w:rPr>
        <w:t>如</w:t>
      </w:r>
      <w:r>
        <w:rPr>
          <w:rFonts w:ascii="宋体" w:hAnsi="宋体"/>
          <w:sz w:val="24"/>
        </w:rPr>
        <w:t>法律法规或监管部门</w:t>
      </w:r>
      <w:r>
        <w:rPr>
          <w:rFonts w:ascii="宋体" w:hAnsi="宋体" w:hint="eastAsia"/>
          <w:sz w:val="24"/>
        </w:rPr>
        <w:t>取消上述禁止性规定，本基金管理人在履行适当程序后可不受上述规定的限制</w:t>
      </w:r>
      <w:r>
        <w:rPr>
          <w:rFonts w:ascii="宋体" w:hAnsi="宋体"/>
          <w:sz w:val="24"/>
        </w:rPr>
        <w:t>。</w:t>
      </w:r>
    </w:p>
    <w:p w:rsidR="008D2346" w:rsidRDefault="008D2346">
      <w:pPr>
        <w:spacing w:line="360" w:lineRule="auto"/>
        <w:ind w:firstLineChars="200" w:firstLine="480"/>
        <w:rPr>
          <w:bCs/>
          <w:sz w:val="24"/>
        </w:rPr>
      </w:pPr>
    </w:p>
    <w:p w:rsidR="008D2346" w:rsidRDefault="005C4EFA">
      <w:pPr>
        <w:spacing w:line="360" w:lineRule="auto"/>
        <w:ind w:firstLineChars="200" w:firstLine="482"/>
        <w:rPr>
          <w:rFonts w:ascii="宋体"/>
          <w:b/>
          <w:bCs/>
          <w:sz w:val="24"/>
          <w:szCs w:val="24"/>
        </w:rPr>
      </w:pPr>
      <w:r>
        <w:rPr>
          <w:rFonts w:ascii="宋体" w:hAnsi="宋体" w:cs="宋体" w:hint="eastAsia"/>
          <w:b/>
          <w:bCs/>
          <w:sz w:val="24"/>
          <w:szCs w:val="24"/>
        </w:rPr>
        <w:t>六、基金资产净值的计算方法和公告方式</w:t>
      </w:r>
    </w:p>
    <w:p w:rsidR="008D2346" w:rsidRDefault="005C4EFA">
      <w:pPr>
        <w:spacing w:line="360" w:lineRule="auto"/>
        <w:ind w:firstLineChars="200" w:firstLine="480"/>
        <w:rPr>
          <w:bCs/>
          <w:sz w:val="24"/>
        </w:rPr>
      </w:pPr>
      <w:r>
        <w:rPr>
          <w:rFonts w:hint="eastAsia"/>
          <w:bCs/>
          <w:sz w:val="24"/>
        </w:rPr>
        <w:t>（一）估值日</w:t>
      </w:r>
    </w:p>
    <w:p w:rsidR="008D2346" w:rsidRDefault="005C4EFA">
      <w:pPr>
        <w:spacing w:line="360" w:lineRule="auto"/>
        <w:ind w:firstLineChars="200" w:firstLine="480"/>
        <w:rPr>
          <w:bCs/>
          <w:sz w:val="24"/>
        </w:rPr>
      </w:pPr>
      <w:r>
        <w:rPr>
          <w:rFonts w:hint="eastAsia"/>
          <w:bCs/>
          <w:sz w:val="24"/>
        </w:rPr>
        <w:t>本基金的估值日为本基金相关的证券交易场所的交易日以及国家法律法规规定需要对外披露基金净值的非交易日。</w:t>
      </w:r>
    </w:p>
    <w:p w:rsidR="008D2346" w:rsidRDefault="005C4EFA">
      <w:pPr>
        <w:spacing w:line="360" w:lineRule="auto"/>
        <w:ind w:firstLineChars="200" w:firstLine="480"/>
        <w:rPr>
          <w:bCs/>
          <w:sz w:val="24"/>
        </w:rPr>
      </w:pPr>
      <w:r>
        <w:rPr>
          <w:rFonts w:hint="eastAsia"/>
          <w:bCs/>
          <w:sz w:val="24"/>
        </w:rPr>
        <w:t>（二）估值对象</w:t>
      </w:r>
    </w:p>
    <w:p w:rsidR="008D2346" w:rsidRDefault="005C4EFA">
      <w:pPr>
        <w:spacing w:line="360" w:lineRule="auto"/>
        <w:ind w:firstLineChars="200" w:firstLine="480"/>
        <w:rPr>
          <w:bCs/>
          <w:sz w:val="24"/>
        </w:rPr>
      </w:pPr>
      <w:r>
        <w:rPr>
          <w:rFonts w:hint="eastAsia"/>
          <w:bCs/>
          <w:sz w:val="24"/>
        </w:rPr>
        <w:t>基金所拥有的股票、权证、债券和银行存款本息、应收款项、其它投资等资产及负债。</w:t>
      </w:r>
    </w:p>
    <w:p w:rsidR="008D2346" w:rsidRDefault="005C4EFA">
      <w:pPr>
        <w:spacing w:line="360" w:lineRule="auto"/>
        <w:ind w:firstLineChars="200" w:firstLine="480"/>
        <w:rPr>
          <w:bCs/>
          <w:sz w:val="24"/>
        </w:rPr>
      </w:pPr>
      <w:r>
        <w:rPr>
          <w:rFonts w:hint="eastAsia"/>
          <w:bCs/>
          <w:sz w:val="24"/>
        </w:rPr>
        <w:t>（三）估值方法</w:t>
      </w:r>
    </w:p>
    <w:p w:rsidR="008D2346" w:rsidRDefault="005C4EFA">
      <w:pPr>
        <w:spacing w:line="360" w:lineRule="auto"/>
        <w:ind w:firstLineChars="200" w:firstLine="480"/>
        <w:rPr>
          <w:bCs/>
          <w:sz w:val="24"/>
        </w:rPr>
      </w:pPr>
      <w:r>
        <w:rPr>
          <w:rFonts w:hint="eastAsia"/>
          <w:bCs/>
          <w:sz w:val="24"/>
        </w:rPr>
        <w:t>1</w:t>
      </w:r>
      <w:r>
        <w:rPr>
          <w:rFonts w:hint="eastAsia"/>
          <w:bCs/>
          <w:sz w:val="24"/>
        </w:rPr>
        <w:t>、证券交易所上市的有价证券的估值</w:t>
      </w:r>
    </w:p>
    <w:p w:rsidR="008D2346" w:rsidRDefault="005C4EF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8D2346" w:rsidRDefault="005C4EF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8D2346" w:rsidRDefault="005C4EF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）交易所上市未实行净价交易的债券按估值日收盘价减去债券收盘价中所含的债券应收利息得到的净价进行估值；估值日没有交易的，且最近交易日后</w:t>
      </w:r>
      <w:r>
        <w:rPr>
          <w:rFonts w:hint="eastAsia"/>
          <w:bCs/>
          <w:sz w:val="24"/>
        </w:rPr>
        <w:lastRenderedPageBreak/>
        <w:t>经济环境未发生重大变化，按最近交易日债券收盘价减去债券收盘价中所含的债券应收利息得到的净价进行估值。如最近交易日后经济环境</w:t>
      </w:r>
      <w:r>
        <w:rPr>
          <w:rFonts w:hint="eastAsia"/>
          <w:bCs/>
          <w:sz w:val="24"/>
        </w:rPr>
        <w:t>发生了重大变化的，可参考类似投资品种的现行市价及重大变化因素，调整最近交易市价，确定公允价格；</w:t>
      </w:r>
    </w:p>
    <w:p w:rsidR="008D2346" w:rsidRDefault="005C4EF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rsidR="008D2346" w:rsidRDefault="005C4EFA">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rsidR="008D2346" w:rsidRDefault="005C4EF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rsidR="008D2346" w:rsidRDefault="005C4EF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）首次公开发行未上市的股票、债券和权证，采用估值</w:t>
      </w:r>
      <w:r>
        <w:rPr>
          <w:rFonts w:hint="eastAsia"/>
          <w:bCs/>
          <w:sz w:val="24"/>
        </w:rPr>
        <w:t>技术确定公允价值，在估值技术难以可靠计量公允价值的情况下，按成本估值。</w:t>
      </w:r>
    </w:p>
    <w:p w:rsidR="008D2346" w:rsidRDefault="005C4EF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8D2346" w:rsidRDefault="005C4EFA">
      <w:pPr>
        <w:spacing w:line="360" w:lineRule="auto"/>
        <w:ind w:firstLineChars="200" w:firstLine="480"/>
        <w:rPr>
          <w:bCs/>
          <w:sz w:val="24"/>
        </w:rPr>
      </w:pPr>
      <w:r>
        <w:rPr>
          <w:rFonts w:hint="eastAsia"/>
          <w:bCs/>
          <w:sz w:val="24"/>
        </w:rPr>
        <w:t>3</w:t>
      </w:r>
      <w:r>
        <w:rPr>
          <w:rFonts w:hint="eastAsia"/>
          <w:bCs/>
          <w:sz w:val="24"/>
        </w:rPr>
        <w:t>、全国银行间债券市场交易的债券、资产支持证券等固定收益品种，采用估值技术确定公允价值。</w:t>
      </w:r>
    </w:p>
    <w:p w:rsidR="008D2346" w:rsidRDefault="005C4EFA">
      <w:pPr>
        <w:spacing w:line="360" w:lineRule="auto"/>
        <w:ind w:firstLineChars="200" w:firstLine="480"/>
        <w:rPr>
          <w:bCs/>
          <w:sz w:val="24"/>
        </w:rPr>
      </w:pPr>
      <w:r>
        <w:rPr>
          <w:rFonts w:hint="eastAsia"/>
          <w:bCs/>
          <w:sz w:val="24"/>
        </w:rPr>
        <w:t>4</w:t>
      </w:r>
      <w:r>
        <w:rPr>
          <w:rFonts w:hint="eastAsia"/>
          <w:bCs/>
          <w:sz w:val="24"/>
        </w:rPr>
        <w:t>、因持有股票而享有的配股权，采用估值技术确定公允价值，在估值技术难以可靠计量公允价值的情况下，按成本估值。</w:t>
      </w:r>
    </w:p>
    <w:p w:rsidR="008D2346" w:rsidRDefault="005C4EFA">
      <w:pPr>
        <w:spacing w:line="360" w:lineRule="auto"/>
        <w:ind w:firstLineChars="200" w:firstLine="480"/>
        <w:rPr>
          <w:bCs/>
          <w:sz w:val="24"/>
        </w:rPr>
      </w:pPr>
      <w:r>
        <w:rPr>
          <w:rFonts w:hint="eastAsia"/>
          <w:bCs/>
          <w:sz w:val="24"/>
        </w:rPr>
        <w:t>5</w:t>
      </w:r>
      <w:r>
        <w:rPr>
          <w:rFonts w:hint="eastAsia"/>
          <w:bCs/>
          <w:sz w:val="24"/>
        </w:rPr>
        <w:t>、同一债券同时在两个或两个以上市场交易的，按债券所处的市场分别估</w:t>
      </w:r>
      <w:r>
        <w:rPr>
          <w:rFonts w:hint="eastAsia"/>
          <w:bCs/>
          <w:sz w:val="24"/>
        </w:rPr>
        <w:t>值。</w:t>
      </w:r>
    </w:p>
    <w:p w:rsidR="008D2346" w:rsidRDefault="005C4EFA">
      <w:pPr>
        <w:spacing w:line="360" w:lineRule="auto"/>
        <w:ind w:firstLineChars="200" w:firstLine="480"/>
        <w:rPr>
          <w:bCs/>
          <w:sz w:val="24"/>
        </w:rPr>
      </w:pPr>
      <w:r>
        <w:rPr>
          <w:rFonts w:hint="eastAsia"/>
          <w:bCs/>
          <w:sz w:val="24"/>
        </w:rPr>
        <w:t>6</w:t>
      </w:r>
      <w:r>
        <w:rPr>
          <w:rFonts w:hint="eastAsia"/>
          <w:bCs/>
          <w:sz w:val="24"/>
        </w:rPr>
        <w:t>、如有确凿证据表明按上述方法进行估值不能客观反映其公允价值的，基金管理人可根据具体情况与基金托管人商定后，按最能反映公允价值的价格估值。</w:t>
      </w:r>
    </w:p>
    <w:p w:rsidR="008D2346" w:rsidRDefault="005C4EFA">
      <w:pPr>
        <w:spacing w:line="360" w:lineRule="auto"/>
        <w:ind w:firstLineChars="200" w:firstLine="480"/>
        <w:rPr>
          <w:bCs/>
          <w:sz w:val="24"/>
        </w:rPr>
      </w:pPr>
      <w:r>
        <w:rPr>
          <w:rFonts w:hint="eastAsia"/>
          <w:bCs/>
          <w:sz w:val="24"/>
        </w:rPr>
        <w:t>7</w:t>
      </w:r>
      <w:r>
        <w:rPr>
          <w:rFonts w:hint="eastAsia"/>
          <w:bCs/>
          <w:sz w:val="24"/>
        </w:rPr>
        <w:t>、相关法律法规以及监管部门有强制规定的，从其规定。如有新增事项，按国家最新规定估值。</w:t>
      </w:r>
    </w:p>
    <w:p w:rsidR="008D2346" w:rsidRDefault="005C4EFA">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D2346" w:rsidRDefault="005C4EFA">
      <w:pPr>
        <w:spacing w:line="360" w:lineRule="auto"/>
        <w:ind w:firstLineChars="200" w:firstLine="480"/>
        <w:rPr>
          <w:bCs/>
          <w:sz w:val="24"/>
        </w:rPr>
      </w:pPr>
      <w:r>
        <w:rPr>
          <w:rFonts w:hint="eastAsia"/>
          <w:bCs/>
          <w:sz w:val="24"/>
        </w:rPr>
        <w:t>根据有关法律法规，基金</w:t>
      </w:r>
      <w:r>
        <w:rPr>
          <w:rFonts w:hint="eastAsia"/>
          <w:bCs/>
          <w:sz w:val="24"/>
        </w:rPr>
        <w:t>净值计算和基金会计核算的义务由基金管理人承担。</w:t>
      </w:r>
      <w:r>
        <w:rPr>
          <w:rFonts w:hint="eastAsia"/>
          <w:bCs/>
          <w:sz w:val="24"/>
        </w:rPr>
        <w:lastRenderedPageBreak/>
        <w:t>本基金的基金会计责任方由基金管理人</w:t>
      </w:r>
      <w:r>
        <w:rPr>
          <w:rFonts w:hint="eastAsia"/>
          <w:bCs/>
          <w:sz w:val="24"/>
        </w:rPr>
        <w:t>担任，因此，就与本基金有关的会计问题，如经相关各方在平等基础上充分讨论后，仍无法达成一致的意见，按照基金管理人对基金</w:t>
      </w:r>
      <w:r>
        <w:rPr>
          <w:rFonts w:hint="eastAsia"/>
          <w:bCs/>
          <w:sz w:val="24"/>
        </w:rPr>
        <w:t>净值的计算结果对外予以公布。</w:t>
      </w:r>
    </w:p>
    <w:p w:rsidR="008D2346" w:rsidRDefault="005C4EFA">
      <w:pPr>
        <w:spacing w:line="360" w:lineRule="auto"/>
        <w:ind w:firstLineChars="200" w:firstLine="480"/>
        <w:rPr>
          <w:bCs/>
          <w:sz w:val="24"/>
        </w:rPr>
      </w:pPr>
      <w:r>
        <w:rPr>
          <w:rFonts w:hint="eastAsia"/>
          <w:bCs/>
          <w:sz w:val="24"/>
        </w:rPr>
        <w:t>（四）估值程序</w:t>
      </w:r>
    </w:p>
    <w:p w:rsidR="008D2346" w:rsidRDefault="005C4EFA">
      <w:pPr>
        <w:spacing w:line="360" w:lineRule="auto"/>
        <w:ind w:firstLineChars="200" w:firstLine="480"/>
        <w:rPr>
          <w:bCs/>
          <w:sz w:val="24"/>
        </w:rPr>
      </w:pPr>
      <w:r>
        <w:rPr>
          <w:rFonts w:hint="eastAsia"/>
          <w:bCs/>
          <w:sz w:val="24"/>
        </w:rPr>
        <w:t>1</w:t>
      </w:r>
      <w:r>
        <w:rPr>
          <w:rFonts w:hint="eastAsia"/>
          <w:bCs/>
          <w:sz w:val="24"/>
        </w:rPr>
        <w:t>、基金份额净值是按照每个工作日闭市后，基金资产净值除以当日基金份额的余额数量计算，精确到</w:t>
      </w:r>
      <w:r>
        <w:rPr>
          <w:rFonts w:hint="eastAsia"/>
          <w:bCs/>
          <w:sz w:val="24"/>
        </w:rPr>
        <w:t>0.001</w:t>
      </w:r>
      <w:r>
        <w:rPr>
          <w:rFonts w:hint="eastAsia"/>
          <w:bCs/>
          <w:sz w:val="24"/>
        </w:rPr>
        <w:t>元，小数点后第</w:t>
      </w:r>
      <w:r>
        <w:rPr>
          <w:rFonts w:hint="eastAsia"/>
          <w:bCs/>
          <w:sz w:val="24"/>
        </w:rPr>
        <w:t>4</w:t>
      </w:r>
      <w:r>
        <w:rPr>
          <w:rFonts w:hint="eastAsia"/>
          <w:bCs/>
          <w:sz w:val="24"/>
        </w:rPr>
        <w:t>位四舍五入。国家另有规定的，从其规定。</w:t>
      </w:r>
    </w:p>
    <w:p w:rsidR="008D2346" w:rsidRDefault="005C4EFA">
      <w:pPr>
        <w:spacing w:line="360" w:lineRule="auto"/>
        <w:ind w:firstLineChars="200" w:firstLine="480"/>
        <w:rPr>
          <w:bCs/>
          <w:sz w:val="24"/>
        </w:rPr>
      </w:pPr>
      <w:r>
        <w:rPr>
          <w:rFonts w:hint="eastAsia"/>
          <w:bCs/>
          <w:sz w:val="24"/>
        </w:rPr>
        <w:t>每个工作日计算基金资产净值及基金份额净值，并按规定公告。</w:t>
      </w:r>
    </w:p>
    <w:p w:rsidR="008D2346" w:rsidRDefault="005C4EFA">
      <w:pPr>
        <w:spacing w:line="360" w:lineRule="auto"/>
        <w:ind w:firstLineChars="200" w:firstLine="480"/>
        <w:rPr>
          <w:bCs/>
          <w:sz w:val="24"/>
        </w:rPr>
      </w:pPr>
      <w:r>
        <w:rPr>
          <w:rFonts w:hint="eastAsia"/>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8D2346" w:rsidRDefault="005C4EFA">
      <w:pPr>
        <w:spacing w:line="360" w:lineRule="auto"/>
        <w:ind w:firstLineChars="200" w:firstLine="480"/>
        <w:rPr>
          <w:bCs/>
          <w:sz w:val="24"/>
        </w:rPr>
      </w:pPr>
      <w:r>
        <w:rPr>
          <w:rFonts w:hint="eastAsia"/>
          <w:bCs/>
          <w:sz w:val="24"/>
        </w:rPr>
        <w:t>（五）估值错误的处理</w:t>
      </w:r>
    </w:p>
    <w:p w:rsidR="008D2346" w:rsidRDefault="005C4EFA">
      <w:pPr>
        <w:spacing w:line="360" w:lineRule="auto"/>
        <w:ind w:firstLineChars="200" w:firstLine="480"/>
        <w:rPr>
          <w:bCs/>
          <w:sz w:val="24"/>
        </w:rPr>
      </w:pPr>
      <w:r>
        <w:rPr>
          <w:rFonts w:hint="eastAsia"/>
          <w:bCs/>
          <w:sz w:val="24"/>
        </w:rPr>
        <w:t>基金管理人和基金托管人将采取必要、适当、合理的措施确保基金资产估值的准确性、及时性。当基金份额净值小数点后</w:t>
      </w:r>
      <w:r>
        <w:rPr>
          <w:rFonts w:hint="eastAsia"/>
          <w:bCs/>
          <w:sz w:val="24"/>
        </w:rPr>
        <w:t>3</w:t>
      </w:r>
      <w:r>
        <w:rPr>
          <w:rFonts w:hint="eastAsia"/>
          <w:bCs/>
          <w:sz w:val="24"/>
        </w:rPr>
        <w:t>位以内</w:t>
      </w:r>
      <w:r>
        <w:rPr>
          <w:rFonts w:hint="eastAsia"/>
          <w:bCs/>
          <w:sz w:val="24"/>
        </w:rPr>
        <w:t>(</w:t>
      </w:r>
      <w:r>
        <w:rPr>
          <w:rFonts w:hint="eastAsia"/>
          <w:bCs/>
          <w:sz w:val="24"/>
        </w:rPr>
        <w:t>含第</w:t>
      </w:r>
      <w:r>
        <w:rPr>
          <w:rFonts w:hint="eastAsia"/>
          <w:bCs/>
          <w:sz w:val="24"/>
        </w:rPr>
        <w:t>3</w:t>
      </w:r>
      <w:r>
        <w:rPr>
          <w:rFonts w:hint="eastAsia"/>
          <w:bCs/>
          <w:sz w:val="24"/>
        </w:rPr>
        <w:t>位</w:t>
      </w:r>
      <w:r>
        <w:rPr>
          <w:rFonts w:hint="eastAsia"/>
          <w:bCs/>
          <w:sz w:val="24"/>
        </w:rPr>
        <w:t>)</w:t>
      </w:r>
      <w:r>
        <w:rPr>
          <w:rFonts w:hint="eastAsia"/>
          <w:bCs/>
          <w:sz w:val="24"/>
        </w:rPr>
        <w:t>发生估值错误时，视为基金份额净值错误。</w:t>
      </w:r>
    </w:p>
    <w:p w:rsidR="008D2346" w:rsidRDefault="005C4EFA">
      <w:pPr>
        <w:spacing w:line="360" w:lineRule="auto"/>
        <w:ind w:firstLineChars="200" w:firstLine="480"/>
        <w:rPr>
          <w:bCs/>
          <w:sz w:val="24"/>
        </w:rPr>
      </w:pPr>
      <w:r>
        <w:rPr>
          <w:rFonts w:hint="eastAsia"/>
          <w:bCs/>
          <w:sz w:val="24"/>
        </w:rPr>
        <w:t>本基金合同的当事人应按照以下约定处理：</w:t>
      </w:r>
    </w:p>
    <w:p w:rsidR="008D2346" w:rsidRDefault="005C4EFA">
      <w:pPr>
        <w:spacing w:line="360" w:lineRule="auto"/>
        <w:ind w:firstLineChars="200" w:firstLine="480"/>
        <w:rPr>
          <w:bCs/>
          <w:sz w:val="24"/>
        </w:rPr>
      </w:pPr>
      <w:r>
        <w:rPr>
          <w:rFonts w:hint="eastAsia"/>
          <w:bCs/>
          <w:sz w:val="24"/>
        </w:rPr>
        <w:t>1</w:t>
      </w:r>
      <w:r>
        <w:rPr>
          <w:rFonts w:hint="eastAsia"/>
          <w:bCs/>
          <w:sz w:val="24"/>
        </w:rPr>
        <w:t>、估值错误类型</w:t>
      </w:r>
    </w:p>
    <w:p w:rsidR="008D2346" w:rsidRDefault="005C4EFA">
      <w:pPr>
        <w:spacing w:line="360" w:lineRule="auto"/>
        <w:ind w:firstLineChars="200" w:firstLine="480"/>
        <w:rPr>
          <w:bCs/>
          <w:sz w:val="24"/>
        </w:rPr>
      </w:pPr>
      <w:r>
        <w:rPr>
          <w:rFonts w:hint="eastAsia"/>
          <w:bCs/>
          <w:sz w:val="24"/>
        </w:rPr>
        <w:t>本基金运作过程中，如果由于基金管理人或基金托管</w:t>
      </w:r>
      <w:r>
        <w:rPr>
          <w:rFonts w:hint="eastAsia"/>
          <w:bCs/>
          <w:sz w:val="24"/>
        </w:rPr>
        <w:t>人、或登记机构、或销售机构、或投资人自身的过错造成估值错误，导致其他当事人遭受损失的，过错的责任人应当对由于该估值错误遭受损失当事人</w:t>
      </w:r>
      <w:r>
        <w:rPr>
          <w:rFonts w:hint="eastAsia"/>
          <w:bCs/>
          <w:sz w:val="24"/>
        </w:rPr>
        <w:t>(</w:t>
      </w:r>
      <w:r>
        <w:rPr>
          <w:rFonts w:hint="eastAsia"/>
          <w:bCs/>
          <w:sz w:val="24"/>
        </w:rPr>
        <w:t>“受损方”</w:t>
      </w:r>
      <w:r>
        <w:rPr>
          <w:rFonts w:hint="eastAsia"/>
          <w:bCs/>
          <w:sz w:val="24"/>
        </w:rPr>
        <w:t>)</w:t>
      </w:r>
      <w:r>
        <w:rPr>
          <w:rFonts w:hint="eastAsia"/>
          <w:bCs/>
          <w:sz w:val="24"/>
        </w:rPr>
        <w:t>的直接损失按下述“估值错误处理原则”给予赔偿，承担赔偿责任。</w:t>
      </w:r>
    </w:p>
    <w:p w:rsidR="008D2346" w:rsidRDefault="005C4EFA">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rsidR="008D2346" w:rsidRDefault="005C4EFA">
      <w:pPr>
        <w:spacing w:line="360" w:lineRule="auto"/>
        <w:ind w:firstLineChars="200" w:firstLine="480"/>
        <w:rPr>
          <w:bCs/>
          <w:sz w:val="24"/>
        </w:rPr>
      </w:pPr>
      <w:r>
        <w:rPr>
          <w:rFonts w:hint="eastAsia"/>
          <w:bCs/>
          <w:sz w:val="24"/>
        </w:rPr>
        <w:t>2</w:t>
      </w:r>
      <w:r>
        <w:rPr>
          <w:rFonts w:hint="eastAsia"/>
          <w:bCs/>
          <w:sz w:val="24"/>
        </w:rPr>
        <w:t>、估值错误处理原则</w:t>
      </w:r>
    </w:p>
    <w:p w:rsidR="008D2346" w:rsidRDefault="005C4EF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w:t>
      </w:r>
      <w:r>
        <w:rPr>
          <w:rFonts w:hint="eastAsia"/>
          <w:bCs/>
          <w:sz w:val="24"/>
        </w:rPr>
        <w:t>的估值错误，给当事人造成损失的，由估值错误责任方对直接损失承担赔偿责任；若估值错误责任方已经积极协调，并且</w:t>
      </w:r>
      <w:r>
        <w:rPr>
          <w:rFonts w:hint="eastAsia"/>
          <w:bCs/>
          <w:sz w:val="24"/>
        </w:rPr>
        <w:lastRenderedPageBreak/>
        <w:t>有协助义务的当事人有足够的时间进行更正而未更正，则其应当承担相应赔偿责任。估值错误责任方应对更正的情况向有关当事人进行确认，确保估值错误已得到更正。</w:t>
      </w:r>
    </w:p>
    <w:p w:rsidR="008D2346" w:rsidRDefault="005C4EF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）估值错误的责任方对有关当事人的直接损失负责，不对间接损失负责，并且仅对估值错误的有关直接当事人负责，不对第三方负责。</w:t>
      </w:r>
    </w:p>
    <w:p w:rsidR="008D2346" w:rsidRDefault="005C4EF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）因估值错误而获得不当得利的当事人负有及时返还不当得利的义务。但估值错误责任方仍应对估值错误负责。如果由于获得不当得利的当事人不</w:t>
      </w:r>
      <w:r>
        <w:rPr>
          <w:rFonts w:hint="eastAsia"/>
          <w:bCs/>
          <w:sz w:val="24"/>
        </w:rPr>
        <w:t>返还或不全部返还不当得利造成其他当事人的利益损失</w:t>
      </w:r>
      <w:r>
        <w:rPr>
          <w:rFonts w:hint="eastAsia"/>
          <w:bCs/>
          <w:sz w:val="24"/>
        </w:rPr>
        <w:t>(</w:t>
      </w:r>
      <w:r>
        <w:rPr>
          <w:rFonts w:hint="eastAsia"/>
          <w:bCs/>
          <w:sz w:val="24"/>
        </w:rPr>
        <w:t>“受损方”</w:t>
      </w:r>
      <w:r>
        <w:rPr>
          <w:rFonts w:hint="eastAsia"/>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D2346" w:rsidRDefault="005C4EF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）估值错误调整采用尽量恢复至假设未发生估值错误的正确情形的方式。</w:t>
      </w:r>
    </w:p>
    <w:p w:rsidR="008D2346" w:rsidRDefault="005C4EFA">
      <w:pPr>
        <w:spacing w:line="360" w:lineRule="auto"/>
        <w:ind w:firstLineChars="200" w:firstLine="480"/>
        <w:rPr>
          <w:bCs/>
          <w:sz w:val="24"/>
        </w:rPr>
      </w:pPr>
      <w:r>
        <w:rPr>
          <w:rFonts w:hint="eastAsia"/>
          <w:bCs/>
          <w:sz w:val="24"/>
        </w:rPr>
        <w:t>3</w:t>
      </w:r>
      <w:r>
        <w:rPr>
          <w:rFonts w:hint="eastAsia"/>
          <w:bCs/>
          <w:sz w:val="24"/>
        </w:rPr>
        <w:t>、估值错误处理程序</w:t>
      </w:r>
    </w:p>
    <w:p w:rsidR="008D2346" w:rsidRDefault="005C4EFA">
      <w:pPr>
        <w:spacing w:line="360" w:lineRule="auto"/>
        <w:ind w:firstLineChars="200" w:firstLine="480"/>
        <w:rPr>
          <w:bCs/>
          <w:sz w:val="24"/>
        </w:rPr>
      </w:pPr>
      <w:r>
        <w:rPr>
          <w:rFonts w:hint="eastAsia"/>
          <w:bCs/>
          <w:sz w:val="24"/>
        </w:rPr>
        <w:t>估值错误被发现后，有关的当事人应当及时进行处理，处理的程序如下：</w:t>
      </w:r>
    </w:p>
    <w:p w:rsidR="008D2346" w:rsidRDefault="005C4EF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rFonts w:hint="eastAsia"/>
          <w:bCs/>
          <w:sz w:val="24"/>
        </w:rPr>
        <w:t>查明估值错误发生的原因，列明所有的当事人，并根据估值错误发生的原因确定估值错误的责任方；</w:t>
      </w:r>
    </w:p>
    <w:p w:rsidR="008D2346" w:rsidRDefault="005C4EF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）根据估值错误处理原则或当事人协商的方法对因估值错误造成的损失进行评估；</w:t>
      </w:r>
    </w:p>
    <w:p w:rsidR="008D2346" w:rsidRDefault="005C4EF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）根据估值错误处理原则或当事人协商的方法由估值错误的责任方进行更正和赔偿损失；</w:t>
      </w:r>
    </w:p>
    <w:p w:rsidR="008D2346" w:rsidRDefault="005C4EF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）根据估值错误处理的方法，需要修改基金登记机构交易数据的，由基金登记机构进行更正，并就估值错误的更正向有关当事人进行确认。</w:t>
      </w:r>
    </w:p>
    <w:p w:rsidR="008D2346" w:rsidRDefault="005C4EFA">
      <w:pPr>
        <w:spacing w:line="360" w:lineRule="auto"/>
        <w:ind w:firstLineChars="200" w:firstLine="480"/>
        <w:rPr>
          <w:bCs/>
          <w:sz w:val="24"/>
        </w:rPr>
      </w:pPr>
      <w:r>
        <w:rPr>
          <w:rFonts w:hint="eastAsia"/>
          <w:bCs/>
          <w:sz w:val="24"/>
        </w:rPr>
        <w:t>4</w:t>
      </w:r>
      <w:r>
        <w:rPr>
          <w:rFonts w:hint="eastAsia"/>
          <w:bCs/>
          <w:sz w:val="24"/>
        </w:rPr>
        <w:t>、基金份额净值估值错误处理的方法如下：</w:t>
      </w:r>
    </w:p>
    <w:p w:rsidR="008D2346" w:rsidRDefault="005C4EF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）基金份额净值计算出现错误时，基金管理人应当立即予以纠正，通报基金托管人，并采取合理的</w:t>
      </w:r>
      <w:r>
        <w:rPr>
          <w:rFonts w:hint="eastAsia"/>
          <w:bCs/>
          <w:sz w:val="24"/>
        </w:rPr>
        <w:t>措施防止损失进一步扩大。</w:t>
      </w:r>
    </w:p>
    <w:p w:rsidR="008D2346" w:rsidRDefault="005C4EF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）错误偏差达到基金份额净值的</w:t>
      </w:r>
      <w:r>
        <w:rPr>
          <w:rFonts w:hint="eastAsia"/>
          <w:bCs/>
          <w:sz w:val="24"/>
        </w:rPr>
        <w:t>0.25%</w:t>
      </w:r>
      <w:r>
        <w:rPr>
          <w:rFonts w:hint="eastAsia"/>
          <w:bCs/>
          <w:sz w:val="24"/>
        </w:rPr>
        <w:t>时，基金管理人应当通报基金托管人并报中国证监会备案；错误偏差达到基金份额净值的</w:t>
      </w:r>
      <w:r>
        <w:rPr>
          <w:rFonts w:hint="eastAsia"/>
          <w:bCs/>
          <w:sz w:val="24"/>
        </w:rPr>
        <w:t>0.5%</w:t>
      </w:r>
      <w:r>
        <w:rPr>
          <w:rFonts w:hint="eastAsia"/>
          <w:bCs/>
          <w:sz w:val="24"/>
        </w:rPr>
        <w:t>时，基金管理人应当公告。</w:t>
      </w:r>
    </w:p>
    <w:p w:rsidR="008D2346" w:rsidRDefault="005C4EF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）前述内容如法律法规或监管机关另有规定的，从其规定处理。</w:t>
      </w:r>
    </w:p>
    <w:p w:rsidR="008D2346" w:rsidRDefault="005C4EFA">
      <w:pPr>
        <w:spacing w:line="360" w:lineRule="auto"/>
        <w:ind w:firstLineChars="200" w:firstLine="480"/>
        <w:rPr>
          <w:bCs/>
          <w:sz w:val="24"/>
        </w:rPr>
      </w:pPr>
      <w:r>
        <w:rPr>
          <w:rFonts w:hint="eastAsia"/>
          <w:bCs/>
          <w:sz w:val="24"/>
        </w:rPr>
        <w:t>（六）暂停估值的情形</w:t>
      </w:r>
    </w:p>
    <w:p w:rsidR="008D2346" w:rsidRDefault="005C4EFA">
      <w:pPr>
        <w:spacing w:line="360" w:lineRule="auto"/>
        <w:ind w:firstLineChars="200" w:firstLine="480"/>
        <w:rPr>
          <w:bCs/>
          <w:sz w:val="24"/>
        </w:rPr>
      </w:pPr>
      <w:r>
        <w:rPr>
          <w:rFonts w:hint="eastAsia"/>
          <w:bCs/>
          <w:sz w:val="24"/>
        </w:rPr>
        <w:t>1</w:t>
      </w:r>
      <w:r>
        <w:rPr>
          <w:rFonts w:hint="eastAsia"/>
          <w:bCs/>
          <w:sz w:val="24"/>
        </w:rPr>
        <w:t>、基金投资所涉及的证券交易市场遇法定节假日或因其他原因暂停营业时；</w:t>
      </w:r>
    </w:p>
    <w:p w:rsidR="008D2346" w:rsidRDefault="005C4EFA">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rsidR="008D2346" w:rsidRDefault="005C4EFA">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以上的资产出现无可参考的活跃市场价格且采用估值技术仍导致公允价值存在重大不确定性时，经与基金托管人协商确认后，基金管理人应当暂停基金估值；</w:t>
      </w:r>
    </w:p>
    <w:p w:rsidR="008D2346" w:rsidRDefault="005C4EFA">
      <w:pPr>
        <w:spacing w:line="360" w:lineRule="auto"/>
        <w:ind w:firstLineChars="200" w:firstLine="480"/>
        <w:rPr>
          <w:bCs/>
          <w:sz w:val="24"/>
        </w:rPr>
      </w:pPr>
      <w:r>
        <w:rPr>
          <w:rFonts w:hint="eastAsia"/>
          <w:bCs/>
          <w:sz w:val="24"/>
        </w:rPr>
        <w:t>4</w:t>
      </w:r>
      <w:r>
        <w:rPr>
          <w:rFonts w:hint="eastAsia"/>
          <w:bCs/>
          <w:sz w:val="24"/>
        </w:rPr>
        <w:t>、中国证监会和基金合同认定的其它情形。</w:t>
      </w:r>
    </w:p>
    <w:p w:rsidR="008D2346" w:rsidRDefault="005C4EFA">
      <w:pPr>
        <w:spacing w:line="360" w:lineRule="auto"/>
        <w:ind w:firstLineChars="200" w:firstLine="480"/>
        <w:rPr>
          <w:bCs/>
          <w:sz w:val="24"/>
        </w:rPr>
      </w:pPr>
      <w:r>
        <w:rPr>
          <w:rFonts w:hint="eastAsia"/>
          <w:bCs/>
          <w:sz w:val="24"/>
        </w:rPr>
        <w:t>（七）基金净值的确认</w:t>
      </w:r>
    </w:p>
    <w:p w:rsidR="008D2346" w:rsidRDefault="005C4EFA">
      <w:pPr>
        <w:spacing w:line="360" w:lineRule="auto"/>
        <w:ind w:firstLineChars="200" w:firstLine="480"/>
        <w:rPr>
          <w:bCs/>
          <w:sz w:val="24"/>
        </w:rPr>
      </w:pPr>
      <w:r>
        <w:rPr>
          <w:rFonts w:hint="eastAsia"/>
          <w:bCs/>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8D2346" w:rsidRDefault="008D2346">
      <w:pPr>
        <w:spacing w:line="360" w:lineRule="auto"/>
        <w:ind w:firstLineChars="200" w:firstLine="480"/>
        <w:rPr>
          <w:bCs/>
          <w:sz w:val="24"/>
        </w:rPr>
      </w:pPr>
    </w:p>
    <w:p w:rsidR="008D2346" w:rsidRDefault="005C4EFA">
      <w:pPr>
        <w:spacing w:line="360" w:lineRule="auto"/>
        <w:ind w:firstLineChars="200" w:firstLine="482"/>
        <w:rPr>
          <w:rFonts w:ascii="宋体"/>
          <w:b/>
          <w:bCs/>
          <w:sz w:val="24"/>
          <w:szCs w:val="24"/>
        </w:rPr>
      </w:pPr>
      <w:r>
        <w:rPr>
          <w:rFonts w:ascii="宋体" w:hAnsi="宋体" w:cs="宋体" w:hint="eastAsia"/>
          <w:b/>
          <w:bCs/>
          <w:sz w:val="24"/>
          <w:szCs w:val="24"/>
        </w:rPr>
        <w:t>七、《</w:t>
      </w:r>
      <w:r>
        <w:rPr>
          <w:rFonts w:ascii="宋体" w:hAnsi="宋体" w:cs="宋体" w:hint="eastAsia"/>
          <w:b/>
          <w:bCs/>
          <w:sz w:val="24"/>
          <w:szCs w:val="24"/>
        </w:rPr>
        <w:t>基金合同》解除和终止的事由、程序以及基金财产的清算</w:t>
      </w:r>
    </w:p>
    <w:p w:rsidR="008D2346" w:rsidRDefault="005C4EFA">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rsidR="008D2346" w:rsidRDefault="005C4EFA">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8D2346" w:rsidRDefault="005C4EFA">
      <w:pPr>
        <w:spacing w:line="360" w:lineRule="auto"/>
        <w:ind w:firstLineChars="200" w:firstLine="480"/>
        <w:rPr>
          <w:bCs/>
          <w:sz w:val="24"/>
        </w:rPr>
      </w:pPr>
      <w:r>
        <w:rPr>
          <w:bCs/>
          <w:sz w:val="24"/>
        </w:rPr>
        <w:t>2</w:t>
      </w:r>
      <w:r>
        <w:rPr>
          <w:bCs/>
          <w:sz w:val="24"/>
        </w:rPr>
        <w:t>、关于《基金合同》变更的基金份额持有人大会决议经中国证监会核准生效后方可执行，自决议生效之日起在</w:t>
      </w:r>
      <w:r>
        <w:rPr>
          <w:rFonts w:hint="eastAsia"/>
          <w:bCs/>
          <w:sz w:val="24"/>
        </w:rPr>
        <w:t>指定媒体</w:t>
      </w:r>
      <w:r>
        <w:rPr>
          <w:bCs/>
          <w:sz w:val="24"/>
        </w:rPr>
        <w:t>公告。</w:t>
      </w:r>
    </w:p>
    <w:p w:rsidR="008D2346" w:rsidRDefault="005C4EFA">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《基金合同》的终止事由</w:t>
      </w:r>
    </w:p>
    <w:p w:rsidR="008D2346" w:rsidRDefault="005C4EFA">
      <w:pPr>
        <w:spacing w:line="360" w:lineRule="auto"/>
        <w:ind w:firstLineChars="200" w:firstLine="480"/>
        <w:rPr>
          <w:bCs/>
          <w:sz w:val="24"/>
        </w:rPr>
      </w:pPr>
      <w:r>
        <w:rPr>
          <w:bCs/>
          <w:sz w:val="24"/>
        </w:rPr>
        <w:t>有下列情形之一的，《基金合同》应当终止：</w:t>
      </w:r>
    </w:p>
    <w:p w:rsidR="008D2346" w:rsidRDefault="005C4EFA">
      <w:pPr>
        <w:spacing w:line="360" w:lineRule="auto"/>
        <w:ind w:firstLineChars="200" w:firstLine="480"/>
        <w:rPr>
          <w:bCs/>
          <w:sz w:val="24"/>
        </w:rPr>
      </w:pPr>
      <w:r>
        <w:rPr>
          <w:bCs/>
          <w:sz w:val="24"/>
        </w:rPr>
        <w:t>1</w:t>
      </w:r>
      <w:r>
        <w:rPr>
          <w:bCs/>
          <w:sz w:val="24"/>
        </w:rPr>
        <w:t>、基金份额持有人</w:t>
      </w:r>
      <w:r>
        <w:rPr>
          <w:bCs/>
          <w:sz w:val="24"/>
        </w:rPr>
        <w:t>大会决定终止的；</w:t>
      </w:r>
    </w:p>
    <w:p w:rsidR="008D2346" w:rsidRDefault="005C4EFA">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8D2346" w:rsidRDefault="005C4EFA">
      <w:pPr>
        <w:spacing w:line="360" w:lineRule="auto"/>
        <w:ind w:firstLineChars="200" w:firstLine="480"/>
        <w:rPr>
          <w:bCs/>
          <w:sz w:val="24"/>
        </w:rPr>
      </w:pPr>
      <w:r>
        <w:rPr>
          <w:bCs/>
          <w:sz w:val="24"/>
        </w:rPr>
        <w:t>3</w:t>
      </w:r>
      <w:r>
        <w:rPr>
          <w:bCs/>
          <w:sz w:val="24"/>
        </w:rPr>
        <w:t>、《基金合同》约定的其他情形；</w:t>
      </w:r>
    </w:p>
    <w:p w:rsidR="008D2346" w:rsidRDefault="005C4EFA">
      <w:pPr>
        <w:spacing w:line="360" w:lineRule="auto"/>
        <w:ind w:firstLineChars="200" w:firstLine="480"/>
        <w:rPr>
          <w:bCs/>
          <w:sz w:val="24"/>
        </w:rPr>
      </w:pPr>
      <w:r>
        <w:rPr>
          <w:bCs/>
          <w:sz w:val="24"/>
        </w:rPr>
        <w:t>4</w:t>
      </w:r>
      <w:r>
        <w:rPr>
          <w:bCs/>
          <w:sz w:val="24"/>
        </w:rPr>
        <w:t>、相关法律法规和中国证监会规定的其他情况。</w:t>
      </w:r>
    </w:p>
    <w:p w:rsidR="008D2346" w:rsidRDefault="005C4EFA">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基金财产的清算</w:t>
      </w:r>
    </w:p>
    <w:p w:rsidR="008D2346" w:rsidRDefault="005C4EFA">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8D2346" w:rsidRDefault="005C4EFA">
      <w:pPr>
        <w:spacing w:line="360" w:lineRule="auto"/>
        <w:ind w:firstLineChars="200" w:firstLine="480"/>
        <w:rPr>
          <w:bCs/>
          <w:sz w:val="24"/>
        </w:rPr>
      </w:pPr>
      <w:r>
        <w:rPr>
          <w:bCs/>
          <w:sz w:val="24"/>
        </w:rPr>
        <w:t>2</w:t>
      </w:r>
      <w:r>
        <w:rPr>
          <w:bCs/>
          <w:sz w:val="24"/>
        </w:rPr>
        <w:t>、基金财产清算小组组成：基金财产清算小组成员由基金管理人、基金托管人、具有</w:t>
      </w:r>
      <w:r>
        <w:rPr>
          <w:bCs/>
          <w:sz w:val="24"/>
        </w:rPr>
        <w:t>证券</w:t>
      </w:r>
      <w:r>
        <w:rPr>
          <w:rFonts w:hint="eastAsia"/>
          <w:bCs/>
          <w:sz w:val="24"/>
        </w:rPr>
        <w:t>、期货</w:t>
      </w:r>
      <w:r>
        <w:rPr>
          <w:bCs/>
          <w:sz w:val="24"/>
        </w:rPr>
        <w:t>相关业务资格的注册会计师、律师以及中国证监会指定的人员组成。基金财</w:t>
      </w:r>
      <w:r>
        <w:rPr>
          <w:bCs/>
          <w:sz w:val="24"/>
        </w:rPr>
        <w:t>产清算小组可以聘用必要的工作人员。</w:t>
      </w:r>
    </w:p>
    <w:p w:rsidR="008D2346" w:rsidRDefault="005C4EFA">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8D2346" w:rsidRDefault="005C4EFA">
      <w:pPr>
        <w:spacing w:line="360" w:lineRule="auto"/>
        <w:ind w:firstLineChars="200" w:firstLine="480"/>
        <w:rPr>
          <w:bCs/>
          <w:sz w:val="24"/>
        </w:rPr>
      </w:pPr>
      <w:r>
        <w:rPr>
          <w:bCs/>
          <w:sz w:val="24"/>
        </w:rPr>
        <w:t>4</w:t>
      </w:r>
      <w:r>
        <w:rPr>
          <w:bCs/>
          <w:sz w:val="24"/>
        </w:rPr>
        <w:t>、基金财产清算程序：</w:t>
      </w:r>
    </w:p>
    <w:p w:rsidR="008D2346" w:rsidRDefault="005C4EF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8D2346" w:rsidRDefault="005C4EFA">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8D2346" w:rsidRDefault="005C4EFA">
      <w:pPr>
        <w:spacing w:line="360" w:lineRule="auto"/>
        <w:ind w:firstLineChars="200" w:firstLine="480"/>
        <w:rPr>
          <w:bCs/>
          <w:sz w:val="24"/>
        </w:rPr>
      </w:pPr>
      <w:r>
        <w:rPr>
          <w:bCs/>
          <w:sz w:val="24"/>
        </w:rPr>
        <w:t>（</w:t>
      </w:r>
      <w:r>
        <w:rPr>
          <w:bCs/>
          <w:sz w:val="24"/>
        </w:rPr>
        <w:t>3</w:t>
      </w:r>
      <w:r>
        <w:rPr>
          <w:bCs/>
          <w:sz w:val="24"/>
        </w:rPr>
        <w:t>）对基金财产进行估值和变现；</w:t>
      </w:r>
    </w:p>
    <w:p w:rsidR="008D2346" w:rsidRDefault="005C4EFA">
      <w:pPr>
        <w:spacing w:line="360" w:lineRule="auto"/>
        <w:ind w:firstLineChars="200" w:firstLine="480"/>
        <w:rPr>
          <w:bCs/>
          <w:sz w:val="24"/>
        </w:rPr>
      </w:pPr>
      <w:r>
        <w:rPr>
          <w:bCs/>
          <w:sz w:val="24"/>
        </w:rPr>
        <w:t>（</w:t>
      </w:r>
      <w:r>
        <w:rPr>
          <w:bCs/>
          <w:sz w:val="24"/>
        </w:rPr>
        <w:t>4</w:t>
      </w:r>
      <w:r>
        <w:rPr>
          <w:bCs/>
          <w:sz w:val="24"/>
        </w:rPr>
        <w:t>）制作清算报告；</w:t>
      </w:r>
    </w:p>
    <w:p w:rsidR="008D2346" w:rsidRDefault="005C4EF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8D2346" w:rsidRDefault="005C4EFA">
      <w:pPr>
        <w:spacing w:line="360" w:lineRule="auto"/>
        <w:ind w:firstLineChars="200" w:firstLine="480"/>
        <w:rPr>
          <w:bCs/>
          <w:sz w:val="24"/>
        </w:rPr>
      </w:pPr>
      <w:r>
        <w:rPr>
          <w:bCs/>
          <w:sz w:val="24"/>
        </w:rPr>
        <w:t>（</w:t>
      </w:r>
      <w:r>
        <w:rPr>
          <w:bCs/>
          <w:sz w:val="24"/>
        </w:rPr>
        <w:t>6</w:t>
      </w:r>
      <w:r>
        <w:rPr>
          <w:bCs/>
          <w:sz w:val="24"/>
        </w:rPr>
        <w:t>）将清算报告报中国证监会备案并公告。</w:t>
      </w:r>
    </w:p>
    <w:p w:rsidR="008D2346" w:rsidRDefault="005C4EFA">
      <w:pPr>
        <w:spacing w:line="360" w:lineRule="auto"/>
        <w:ind w:firstLineChars="200" w:firstLine="480"/>
        <w:rPr>
          <w:bCs/>
          <w:sz w:val="24"/>
        </w:rPr>
      </w:pPr>
      <w:r>
        <w:rPr>
          <w:bCs/>
          <w:sz w:val="24"/>
        </w:rPr>
        <w:t>（</w:t>
      </w:r>
      <w:r>
        <w:rPr>
          <w:bCs/>
          <w:sz w:val="24"/>
        </w:rPr>
        <w:t>7</w:t>
      </w:r>
      <w:r>
        <w:rPr>
          <w:bCs/>
          <w:sz w:val="24"/>
        </w:rPr>
        <w:t>）对基金财产进行分配；</w:t>
      </w:r>
    </w:p>
    <w:p w:rsidR="008D2346" w:rsidRDefault="005C4EFA">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rsidR="008D2346" w:rsidRDefault="005C4EFA">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清算费用</w:t>
      </w:r>
    </w:p>
    <w:p w:rsidR="008D2346" w:rsidRDefault="005C4EFA">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8D2346" w:rsidRDefault="005C4EFA">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rsidR="008D2346" w:rsidRDefault="005C4EF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8D2346" w:rsidRDefault="005C4EFA">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基金财产清算的公告</w:t>
      </w:r>
    </w:p>
    <w:p w:rsidR="008D2346" w:rsidRDefault="005C4EFA">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w:t>
      </w:r>
      <w:r>
        <w:rPr>
          <w:bCs/>
          <w:sz w:val="24"/>
        </w:rPr>
        <w:t>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8D2346" w:rsidRDefault="005C4EFA">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rsidR="008D2346" w:rsidRDefault="005C4EFA">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8D2346" w:rsidRDefault="008D2346">
      <w:pPr>
        <w:spacing w:line="360" w:lineRule="auto"/>
        <w:ind w:firstLineChars="200" w:firstLine="480"/>
        <w:rPr>
          <w:bCs/>
          <w:sz w:val="24"/>
        </w:rPr>
      </w:pPr>
    </w:p>
    <w:p w:rsidR="008D2346" w:rsidRDefault="005C4EFA">
      <w:pPr>
        <w:spacing w:line="360" w:lineRule="auto"/>
        <w:ind w:firstLineChars="200" w:firstLine="482"/>
        <w:rPr>
          <w:rFonts w:ascii="宋体"/>
          <w:b/>
          <w:bCs/>
          <w:sz w:val="24"/>
          <w:szCs w:val="24"/>
        </w:rPr>
      </w:pPr>
      <w:r>
        <w:rPr>
          <w:rFonts w:ascii="宋体" w:hAnsi="宋体" w:cs="宋体" w:hint="eastAsia"/>
          <w:b/>
          <w:bCs/>
          <w:sz w:val="24"/>
          <w:szCs w:val="24"/>
        </w:rPr>
        <w:t>八、争议解决方式</w:t>
      </w:r>
    </w:p>
    <w:p w:rsidR="008D2346" w:rsidRDefault="005C4EFA">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ascii="宋体" w:hAnsi="宋体" w:cs="宋体" w:hint="eastAsia"/>
          <w:sz w:val="24"/>
          <w:szCs w:val="24"/>
        </w:rPr>
        <w:t>应提交中国国际经济贸易仲裁委员会根据该会当时有效的仲裁规则进行仲裁，仲裁地点为北京，仲裁裁决是终局性的并对各方当事人具有约束力，仲裁费由败诉方承担。</w:t>
      </w:r>
    </w:p>
    <w:p w:rsidR="008D2346" w:rsidRDefault="005C4EFA">
      <w:pPr>
        <w:spacing w:line="360" w:lineRule="auto"/>
        <w:ind w:firstLineChars="200" w:firstLine="480"/>
        <w:rPr>
          <w:bCs/>
          <w:sz w:val="24"/>
        </w:rPr>
      </w:pPr>
      <w:r>
        <w:rPr>
          <w:bCs/>
          <w:sz w:val="24"/>
        </w:rPr>
        <w:t>《基金合同》受中国法律管辖。</w:t>
      </w:r>
    </w:p>
    <w:p w:rsidR="008D2346" w:rsidRDefault="008D2346">
      <w:pPr>
        <w:spacing w:line="360" w:lineRule="auto"/>
        <w:ind w:firstLineChars="200" w:firstLine="480"/>
        <w:rPr>
          <w:bCs/>
          <w:sz w:val="24"/>
        </w:rPr>
      </w:pPr>
    </w:p>
    <w:p w:rsidR="008D2346" w:rsidRDefault="005C4EFA">
      <w:pPr>
        <w:spacing w:line="360" w:lineRule="auto"/>
        <w:ind w:firstLineChars="200" w:firstLine="482"/>
        <w:rPr>
          <w:rFonts w:ascii="宋体" w:hAnsi="宋体" w:cs="宋体"/>
          <w:b/>
          <w:bCs/>
          <w:sz w:val="24"/>
          <w:szCs w:val="24"/>
        </w:rPr>
      </w:pPr>
      <w:r>
        <w:rPr>
          <w:rFonts w:ascii="宋体" w:hAnsi="宋体" w:cs="宋体" w:hint="eastAsia"/>
          <w:b/>
          <w:bCs/>
          <w:sz w:val="24"/>
          <w:szCs w:val="24"/>
        </w:rPr>
        <w:t>九、《</w:t>
      </w:r>
      <w:r>
        <w:rPr>
          <w:rFonts w:ascii="宋体" w:hAnsi="宋体" w:cs="宋体" w:hint="eastAsia"/>
          <w:b/>
          <w:bCs/>
          <w:sz w:val="24"/>
          <w:szCs w:val="24"/>
        </w:rPr>
        <w:t>基金合同》存放地和投资人取得《基金合同》的方式</w:t>
      </w:r>
    </w:p>
    <w:p w:rsidR="008D2346" w:rsidRDefault="005C4EFA">
      <w:pPr>
        <w:spacing w:line="360" w:lineRule="auto"/>
        <w:ind w:firstLineChars="200" w:firstLine="480"/>
        <w:rPr>
          <w:bCs/>
          <w:sz w:val="24"/>
        </w:rPr>
      </w:pPr>
      <w:r>
        <w:rPr>
          <w:bCs/>
          <w:sz w:val="24"/>
        </w:rPr>
        <w:t>《基金合同》正本一式六份，除上报有关监管机构一式二份外，基金管理人、基金托管人各持有二份，每份具有同等的法律效力。</w:t>
      </w:r>
    </w:p>
    <w:p w:rsidR="008D2346" w:rsidRDefault="005C4EFA">
      <w:pPr>
        <w:spacing w:line="360" w:lineRule="auto"/>
        <w:ind w:firstLineChars="200" w:firstLine="480"/>
        <w:rPr>
          <w:bCs/>
          <w:sz w:val="24"/>
        </w:rPr>
      </w:pPr>
      <w:r>
        <w:rPr>
          <w:bCs/>
          <w:sz w:val="24"/>
        </w:rPr>
        <w:t>《基金合同》可印制成册，供投资者在基金管理人、基金托管人、销售机构的办公场所和营业场所查阅。</w:t>
      </w:r>
    </w:p>
    <w:p w:rsidR="008D2346" w:rsidRDefault="008D2346"/>
    <w:p w:rsidR="008D2346" w:rsidRDefault="008D2346">
      <w:pPr>
        <w:autoSpaceDE w:val="0"/>
        <w:autoSpaceDN w:val="0"/>
        <w:spacing w:line="360" w:lineRule="auto"/>
        <w:jc w:val="left"/>
        <w:textAlignment w:val="bottom"/>
        <w:rPr>
          <w:rFonts w:ascii="宋体" w:hAnsi="宋体"/>
          <w:sz w:val="24"/>
        </w:rPr>
      </w:pPr>
    </w:p>
    <w:p w:rsidR="008D2346" w:rsidRDefault="008D2346">
      <w:pPr>
        <w:rPr>
          <w:rFonts w:ascii="宋体" w:hAnsi="宋体"/>
          <w:sz w:val="24"/>
        </w:rPr>
      </w:pPr>
    </w:p>
    <w:p w:rsidR="008D2346" w:rsidRDefault="008D2346">
      <w:pPr>
        <w:rPr>
          <w:rFonts w:ascii="宋体" w:hAnsi="宋体"/>
          <w:sz w:val="24"/>
        </w:rPr>
      </w:pPr>
    </w:p>
    <w:p w:rsidR="008D2346" w:rsidRDefault="008D2346">
      <w:pPr>
        <w:rPr>
          <w:rFonts w:ascii="宋体" w:hAnsi="宋体"/>
          <w:sz w:val="24"/>
        </w:rPr>
      </w:pPr>
    </w:p>
    <w:p w:rsidR="008D2346" w:rsidRDefault="008D2346">
      <w:pPr>
        <w:rPr>
          <w:rFonts w:ascii="宋体" w:hAnsi="宋体"/>
          <w:sz w:val="24"/>
        </w:rPr>
      </w:pPr>
    </w:p>
    <w:p w:rsidR="008D2346" w:rsidRDefault="008D2346">
      <w:pPr>
        <w:rPr>
          <w:rFonts w:ascii="宋体" w:hAnsi="宋体"/>
          <w:sz w:val="24"/>
        </w:rPr>
      </w:pPr>
    </w:p>
    <w:p w:rsidR="008D2346" w:rsidRDefault="008D2346">
      <w:pPr>
        <w:rPr>
          <w:rFonts w:ascii="宋体" w:hAnsi="宋体"/>
          <w:sz w:val="24"/>
        </w:rPr>
      </w:pPr>
    </w:p>
    <w:p w:rsidR="008D2346" w:rsidRDefault="008D2346">
      <w:pPr>
        <w:rPr>
          <w:rFonts w:ascii="宋体" w:hAnsi="宋体"/>
          <w:sz w:val="24"/>
        </w:rPr>
      </w:pPr>
    </w:p>
    <w:p w:rsidR="008D2346" w:rsidRDefault="008D2346">
      <w:pPr>
        <w:autoSpaceDE w:val="0"/>
        <w:autoSpaceDN w:val="0"/>
        <w:spacing w:line="360" w:lineRule="auto"/>
        <w:jc w:val="left"/>
        <w:textAlignment w:val="bottom"/>
        <w:rPr>
          <w:rFonts w:ascii="宋体" w:hAnsi="宋体"/>
          <w:sz w:val="24"/>
        </w:rPr>
        <w:sectPr w:rsidR="008D2346">
          <w:headerReference w:type="default" r:id="rId17"/>
          <w:pgSz w:w="11906" w:h="16838"/>
          <w:pgMar w:top="1440" w:right="1800" w:bottom="1440" w:left="1800" w:header="851" w:footer="992" w:gutter="0"/>
          <w:cols w:space="720"/>
          <w:docGrid w:type="lines" w:linePitch="312"/>
        </w:sectPr>
      </w:pPr>
    </w:p>
    <w:p w:rsidR="008D2346" w:rsidRDefault="008D2346">
      <w:pPr>
        <w:autoSpaceDE w:val="0"/>
        <w:autoSpaceDN w:val="0"/>
        <w:spacing w:line="360" w:lineRule="auto"/>
        <w:jc w:val="left"/>
        <w:textAlignment w:val="bottom"/>
        <w:rPr>
          <w:rFonts w:ascii="宋体" w:hAnsi="宋体"/>
          <w:sz w:val="24"/>
        </w:rPr>
      </w:pPr>
    </w:p>
    <w:p w:rsidR="008D2346" w:rsidRDefault="005C4EFA">
      <w:pPr>
        <w:tabs>
          <w:tab w:val="left" w:pos="885"/>
        </w:tabs>
        <w:autoSpaceDE w:val="0"/>
        <w:autoSpaceDN w:val="0"/>
        <w:spacing w:line="360" w:lineRule="auto"/>
        <w:jc w:val="left"/>
        <w:textAlignment w:val="bottom"/>
        <w:rPr>
          <w:rFonts w:ascii="宋体" w:hAnsi="宋体"/>
          <w:sz w:val="24"/>
        </w:rPr>
      </w:pPr>
      <w:r>
        <w:rPr>
          <w:rFonts w:ascii="宋体" w:hAnsi="宋体"/>
          <w:sz w:val="24"/>
        </w:rPr>
        <w:tab/>
      </w:r>
      <w:r>
        <w:rPr>
          <w:rFonts w:ascii="宋体" w:hAnsi="宋体"/>
          <w:sz w:val="24"/>
        </w:rPr>
        <w:br w:type="page"/>
      </w:r>
      <w:r>
        <w:rPr>
          <w:rFonts w:ascii="宋体" w:hAnsi="宋体" w:hint="eastAsia"/>
          <w:sz w:val="24"/>
        </w:rPr>
        <w:t>本页无正文，为《基金合同》签字页。</w:t>
      </w:r>
    </w:p>
    <w:p w:rsidR="008D2346" w:rsidRDefault="008D2346">
      <w:pPr>
        <w:autoSpaceDE w:val="0"/>
        <w:autoSpaceDN w:val="0"/>
        <w:spacing w:line="360" w:lineRule="auto"/>
        <w:jc w:val="left"/>
        <w:textAlignment w:val="bottom"/>
        <w:rPr>
          <w:rFonts w:ascii="宋体" w:hAnsi="宋体"/>
          <w:sz w:val="24"/>
        </w:rPr>
      </w:pPr>
    </w:p>
    <w:p w:rsidR="008D2346" w:rsidRDefault="005C4EFA">
      <w:pPr>
        <w:autoSpaceDE w:val="0"/>
        <w:autoSpaceDN w:val="0"/>
        <w:spacing w:line="360" w:lineRule="auto"/>
        <w:jc w:val="left"/>
        <w:textAlignment w:val="bottom"/>
        <w:rPr>
          <w:rFonts w:ascii="宋体" w:hAnsi="宋体"/>
          <w:sz w:val="24"/>
        </w:rPr>
      </w:pPr>
      <w:r>
        <w:rPr>
          <w:rFonts w:ascii="宋体" w:hAnsi="宋体" w:hint="eastAsia"/>
          <w:sz w:val="24"/>
        </w:rPr>
        <w:t>《基金合同》当事人盖章及其法定代表人或授权代表签字、签订地、签订日</w:t>
      </w:r>
    </w:p>
    <w:p w:rsidR="008D2346" w:rsidRDefault="008D2346">
      <w:pPr>
        <w:autoSpaceDE w:val="0"/>
        <w:autoSpaceDN w:val="0"/>
        <w:spacing w:line="360" w:lineRule="auto"/>
        <w:jc w:val="left"/>
        <w:textAlignment w:val="bottom"/>
        <w:rPr>
          <w:rFonts w:ascii="宋体" w:hAnsi="宋体"/>
          <w:sz w:val="24"/>
        </w:rPr>
      </w:pPr>
    </w:p>
    <w:p w:rsidR="008D2346" w:rsidRDefault="008D2346">
      <w:pPr>
        <w:autoSpaceDE w:val="0"/>
        <w:autoSpaceDN w:val="0"/>
        <w:spacing w:line="360" w:lineRule="auto"/>
        <w:jc w:val="left"/>
        <w:textAlignment w:val="bottom"/>
        <w:rPr>
          <w:rFonts w:ascii="宋体" w:hAnsi="宋体"/>
          <w:sz w:val="24"/>
        </w:rPr>
      </w:pPr>
    </w:p>
    <w:p w:rsidR="008D2346" w:rsidRDefault="008D2346">
      <w:pPr>
        <w:autoSpaceDE w:val="0"/>
        <w:autoSpaceDN w:val="0"/>
        <w:spacing w:line="360" w:lineRule="auto"/>
        <w:jc w:val="left"/>
        <w:textAlignment w:val="bottom"/>
        <w:rPr>
          <w:rFonts w:ascii="宋体" w:hAnsi="宋体"/>
          <w:sz w:val="24"/>
        </w:rPr>
      </w:pPr>
    </w:p>
    <w:p w:rsidR="008D2346" w:rsidRDefault="005C4EFA">
      <w:pPr>
        <w:autoSpaceDE w:val="0"/>
        <w:autoSpaceDN w:val="0"/>
        <w:spacing w:line="360" w:lineRule="auto"/>
        <w:jc w:val="left"/>
        <w:textAlignment w:val="bottom"/>
        <w:rPr>
          <w:rFonts w:ascii="宋体" w:hAnsi="宋体"/>
          <w:b/>
          <w:sz w:val="24"/>
        </w:rPr>
      </w:pPr>
      <w:r>
        <w:rPr>
          <w:rFonts w:ascii="宋体" w:hAnsi="宋体" w:hint="eastAsia"/>
          <w:b/>
          <w:sz w:val="24"/>
        </w:rPr>
        <w:t>基金管理人：财通基金管理有限公司（章）</w:t>
      </w:r>
    </w:p>
    <w:p w:rsidR="008D2346" w:rsidRDefault="008D2346">
      <w:pPr>
        <w:autoSpaceDE w:val="0"/>
        <w:autoSpaceDN w:val="0"/>
        <w:spacing w:line="360" w:lineRule="auto"/>
        <w:jc w:val="left"/>
        <w:textAlignment w:val="bottom"/>
        <w:rPr>
          <w:rFonts w:ascii="宋体" w:hAnsi="宋体"/>
          <w:b/>
          <w:sz w:val="24"/>
        </w:rPr>
      </w:pPr>
    </w:p>
    <w:p w:rsidR="008D2346" w:rsidRDefault="008D2346">
      <w:pPr>
        <w:autoSpaceDE w:val="0"/>
        <w:autoSpaceDN w:val="0"/>
        <w:spacing w:line="360" w:lineRule="auto"/>
        <w:jc w:val="left"/>
        <w:textAlignment w:val="bottom"/>
        <w:rPr>
          <w:rFonts w:ascii="宋体" w:hAnsi="宋体"/>
          <w:b/>
          <w:sz w:val="24"/>
        </w:rPr>
      </w:pPr>
    </w:p>
    <w:p w:rsidR="008D2346" w:rsidRDefault="008D2346">
      <w:pPr>
        <w:autoSpaceDE w:val="0"/>
        <w:autoSpaceDN w:val="0"/>
        <w:spacing w:line="360" w:lineRule="auto"/>
        <w:jc w:val="left"/>
        <w:textAlignment w:val="bottom"/>
        <w:rPr>
          <w:rFonts w:ascii="宋体" w:hAnsi="宋体"/>
          <w:b/>
          <w:sz w:val="24"/>
        </w:rPr>
      </w:pPr>
    </w:p>
    <w:p w:rsidR="008D2346" w:rsidRDefault="005C4EFA">
      <w:pPr>
        <w:autoSpaceDE w:val="0"/>
        <w:autoSpaceDN w:val="0"/>
        <w:spacing w:line="360" w:lineRule="auto"/>
        <w:jc w:val="left"/>
        <w:textAlignment w:val="bottom"/>
        <w:rPr>
          <w:rFonts w:ascii="宋体" w:hAnsi="宋体"/>
          <w:b/>
          <w:sz w:val="24"/>
        </w:rPr>
      </w:pPr>
      <w:r>
        <w:rPr>
          <w:rFonts w:ascii="宋体" w:hAnsi="宋体" w:hint="eastAsia"/>
          <w:b/>
          <w:sz w:val="24"/>
        </w:rPr>
        <w:t>法定代表人或授权代表：</w:t>
      </w:r>
      <w:r>
        <w:rPr>
          <w:rFonts w:ascii="宋体" w:hAnsi="宋体" w:hint="eastAsia"/>
          <w:b/>
          <w:sz w:val="24"/>
        </w:rPr>
        <w:t xml:space="preserve">                   </w:t>
      </w:r>
      <w:r>
        <w:rPr>
          <w:rFonts w:ascii="宋体" w:hAnsi="宋体" w:hint="eastAsia"/>
          <w:b/>
          <w:sz w:val="24"/>
        </w:rPr>
        <w:t>（签字）</w:t>
      </w:r>
    </w:p>
    <w:p w:rsidR="008D2346" w:rsidRDefault="008D2346">
      <w:pPr>
        <w:autoSpaceDE w:val="0"/>
        <w:autoSpaceDN w:val="0"/>
        <w:spacing w:line="360" w:lineRule="auto"/>
        <w:jc w:val="left"/>
        <w:textAlignment w:val="bottom"/>
        <w:rPr>
          <w:rFonts w:ascii="宋体" w:hAnsi="宋体"/>
          <w:b/>
          <w:sz w:val="24"/>
        </w:rPr>
      </w:pPr>
    </w:p>
    <w:p w:rsidR="008D2346" w:rsidRDefault="008D2346">
      <w:pPr>
        <w:autoSpaceDE w:val="0"/>
        <w:autoSpaceDN w:val="0"/>
        <w:spacing w:line="360" w:lineRule="auto"/>
        <w:jc w:val="left"/>
        <w:textAlignment w:val="bottom"/>
        <w:rPr>
          <w:rFonts w:ascii="宋体" w:hAnsi="宋体"/>
          <w:b/>
          <w:sz w:val="24"/>
        </w:rPr>
      </w:pPr>
    </w:p>
    <w:p w:rsidR="008D2346" w:rsidRDefault="008D2346">
      <w:pPr>
        <w:autoSpaceDE w:val="0"/>
        <w:autoSpaceDN w:val="0"/>
        <w:spacing w:line="360" w:lineRule="auto"/>
        <w:jc w:val="left"/>
        <w:textAlignment w:val="bottom"/>
        <w:rPr>
          <w:rFonts w:ascii="宋体" w:hAnsi="宋体"/>
          <w:b/>
          <w:sz w:val="24"/>
        </w:rPr>
      </w:pPr>
    </w:p>
    <w:p w:rsidR="008D2346" w:rsidRDefault="008D2346">
      <w:pPr>
        <w:autoSpaceDE w:val="0"/>
        <w:autoSpaceDN w:val="0"/>
        <w:spacing w:line="360" w:lineRule="auto"/>
        <w:jc w:val="left"/>
        <w:textAlignment w:val="bottom"/>
        <w:rPr>
          <w:rFonts w:ascii="宋体" w:hAnsi="宋体"/>
          <w:b/>
          <w:sz w:val="24"/>
        </w:rPr>
      </w:pPr>
    </w:p>
    <w:p w:rsidR="008D2346" w:rsidRDefault="005C4EFA">
      <w:pPr>
        <w:autoSpaceDE w:val="0"/>
        <w:autoSpaceDN w:val="0"/>
        <w:spacing w:line="360" w:lineRule="auto"/>
        <w:jc w:val="left"/>
        <w:textAlignment w:val="bottom"/>
        <w:rPr>
          <w:rFonts w:ascii="宋体" w:hAnsi="宋体"/>
          <w:b/>
          <w:sz w:val="24"/>
        </w:rPr>
      </w:pPr>
      <w:r>
        <w:rPr>
          <w:rFonts w:ascii="宋体" w:hAnsi="宋体" w:hint="eastAsia"/>
          <w:b/>
          <w:sz w:val="24"/>
        </w:rPr>
        <w:t>基金托管人：中国工商银行股份有限公司（章）</w:t>
      </w:r>
    </w:p>
    <w:p w:rsidR="008D2346" w:rsidRDefault="008D2346">
      <w:pPr>
        <w:autoSpaceDE w:val="0"/>
        <w:autoSpaceDN w:val="0"/>
        <w:spacing w:line="360" w:lineRule="auto"/>
        <w:jc w:val="left"/>
        <w:textAlignment w:val="bottom"/>
        <w:rPr>
          <w:rFonts w:ascii="宋体" w:hAnsi="宋体"/>
          <w:b/>
          <w:sz w:val="24"/>
        </w:rPr>
      </w:pPr>
    </w:p>
    <w:p w:rsidR="008D2346" w:rsidRDefault="008D2346">
      <w:pPr>
        <w:autoSpaceDE w:val="0"/>
        <w:autoSpaceDN w:val="0"/>
        <w:spacing w:line="360" w:lineRule="auto"/>
        <w:jc w:val="left"/>
        <w:textAlignment w:val="bottom"/>
        <w:rPr>
          <w:rFonts w:ascii="宋体" w:hAnsi="宋体"/>
          <w:b/>
          <w:sz w:val="24"/>
        </w:rPr>
      </w:pPr>
    </w:p>
    <w:p w:rsidR="008D2346" w:rsidRDefault="008D2346">
      <w:pPr>
        <w:autoSpaceDE w:val="0"/>
        <w:autoSpaceDN w:val="0"/>
        <w:spacing w:line="360" w:lineRule="auto"/>
        <w:jc w:val="left"/>
        <w:textAlignment w:val="bottom"/>
        <w:rPr>
          <w:rFonts w:ascii="宋体" w:hAnsi="宋体"/>
          <w:b/>
          <w:sz w:val="24"/>
        </w:rPr>
      </w:pPr>
    </w:p>
    <w:p w:rsidR="008D2346" w:rsidRDefault="005C4EFA">
      <w:pPr>
        <w:autoSpaceDE w:val="0"/>
        <w:autoSpaceDN w:val="0"/>
        <w:spacing w:line="360" w:lineRule="auto"/>
        <w:jc w:val="left"/>
        <w:textAlignment w:val="bottom"/>
        <w:rPr>
          <w:rFonts w:ascii="宋体" w:hAnsi="宋体"/>
          <w:b/>
          <w:sz w:val="24"/>
        </w:rPr>
      </w:pPr>
      <w:r>
        <w:rPr>
          <w:rFonts w:ascii="宋体" w:hAnsi="宋体" w:hint="eastAsia"/>
          <w:b/>
          <w:sz w:val="24"/>
        </w:rPr>
        <w:t>法定代表人或授权代表：</w:t>
      </w:r>
      <w:r>
        <w:rPr>
          <w:rFonts w:ascii="宋体" w:hAnsi="宋体" w:hint="eastAsia"/>
          <w:b/>
          <w:sz w:val="24"/>
        </w:rPr>
        <w:t xml:space="preserve">                   </w:t>
      </w:r>
      <w:r>
        <w:rPr>
          <w:rFonts w:ascii="宋体" w:hAnsi="宋体" w:hint="eastAsia"/>
          <w:b/>
          <w:sz w:val="24"/>
        </w:rPr>
        <w:t>（签字）</w:t>
      </w:r>
    </w:p>
    <w:p w:rsidR="008D2346" w:rsidRDefault="008D2346">
      <w:pPr>
        <w:autoSpaceDE w:val="0"/>
        <w:autoSpaceDN w:val="0"/>
        <w:spacing w:line="360" w:lineRule="auto"/>
        <w:jc w:val="left"/>
        <w:textAlignment w:val="bottom"/>
        <w:rPr>
          <w:rFonts w:ascii="宋体" w:hAnsi="宋体"/>
          <w:b/>
          <w:sz w:val="24"/>
        </w:rPr>
      </w:pPr>
    </w:p>
    <w:p w:rsidR="008D2346" w:rsidRDefault="008D2346">
      <w:pPr>
        <w:autoSpaceDE w:val="0"/>
        <w:autoSpaceDN w:val="0"/>
        <w:spacing w:line="360" w:lineRule="auto"/>
        <w:jc w:val="left"/>
        <w:textAlignment w:val="bottom"/>
        <w:rPr>
          <w:rFonts w:ascii="宋体" w:hAnsi="宋体"/>
          <w:b/>
          <w:sz w:val="24"/>
        </w:rPr>
      </w:pPr>
    </w:p>
    <w:p w:rsidR="008D2346" w:rsidRDefault="008D2346">
      <w:pPr>
        <w:autoSpaceDE w:val="0"/>
        <w:autoSpaceDN w:val="0"/>
        <w:spacing w:line="360" w:lineRule="auto"/>
        <w:jc w:val="left"/>
        <w:textAlignment w:val="bottom"/>
        <w:rPr>
          <w:rFonts w:ascii="宋体" w:hAnsi="宋体"/>
          <w:b/>
          <w:sz w:val="24"/>
        </w:rPr>
      </w:pPr>
    </w:p>
    <w:p w:rsidR="008D2346" w:rsidRDefault="008D2346">
      <w:pPr>
        <w:autoSpaceDE w:val="0"/>
        <w:autoSpaceDN w:val="0"/>
        <w:spacing w:line="360" w:lineRule="auto"/>
        <w:jc w:val="left"/>
        <w:textAlignment w:val="bottom"/>
        <w:rPr>
          <w:rFonts w:ascii="宋体" w:hAnsi="宋体"/>
          <w:b/>
          <w:sz w:val="24"/>
        </w:rPr>
      </w:pPr>
    </w:p>
    <w:p w:rsidR="008D2346" w:rsidRDefault="008D2346">
      <w:pPr>
        <w:autoSpaceDE w:val="0"/>
        <w:autoSpaceDN w:val="0"/>
        <w:spacing w:line="360" w:lineRule="auto"/>
        <w:jc w:val="left"/>
        <w:textAlignment w:val="bottom"/>
        <w:rPr>
          <w:rFonts w:ascii="宋体" w:hAnsi="宋体"/>
          <w:b/>
          <w:sz w:val="24"/>
        </w:rPr>
      </w:pPr>
    </w:p>
    <w:p w:rsidR="008D2346" w:rsidRDefault="008D2346">
      <w:pPr>
        <w:autoSpaceDE w:val="0"/>
        <w:autoSpaceDN w:val="0"/>
        <w:spacing w:line="360" w:lineRule="auto"/>
        <w:jc w:val="left"/>
        <w:textAlignment w:val="bottom"/>
        <w:rPr>
          <w:rFonts w:ascii="宋体" w:hAnsi="宋体"/>
          <w:b/>
          <w:sz w:val="24"/>
        </w:rPr>
      </w:pPr>
    </w:p>
    <w:p w:rsidR="008D2346" w:rsidRDefault="005C4EFA">
      <w:pPr>
        <w:autoSpaceDE w:val="0"/>
        <w:autoSpaceDN w:val="0"/>
        <w:spacing w:line="360" w:lineRule="auto"/>
        <w:jc w:val="left"/>
        <w:textAlignment w:val="bottom"/>
        <w:rPr>
          <w:rFonts w:ascii="宋体" w:hAnsi="宋体"/>
          <w:b/>
          <w:sz w:val="24"/>
        </w:rPr>
      </w:pPr>
      <w:r>
        <w:rPr>
          <w:rFonts w:ascii="宋体" w:hAnsi="宋体" w:hint="eastAsia"/>
          <w:b/>
          <w:sz w:val="24"/>
        </w:rPr>
        <w:t>签订地点：中国北京</w:t>
      </w:r>
    </w:p>
    <w:p w:rsidR="008D2346" w:rsidRDefault="005C4EFA">
      <w:pPr>
        <w:autoSpaceDE w:val="0"/>
        <w:autoSpaceDN w:val="0"/>
        <w:spacing w:line="360" w:lineRule="auto"/>
        <w:jc w:val="left"/>
        <w:textAlignment w:val="bottom"/>
        <w:rPr>
          <w:rFonts w:ascii="仿宋_GB2312" w:eastAsia="仿宋_GB2312"/>
          <w:sz w:val="28"/>
          <w:szCs w:val="28"/>
        </w:rPr>
      </w:pPr>
      <w:r>
        <w:rPr>
          <w:rFonts w:ascii="宋体" w:hAnsi="宋体" w:hint="eastAsia"/>
          <w:b/>
          <w:sz w:val="24"/>
        </w:rPr>
        <w:t>签</w:t>
      </w:r>
      <w:r>
        <w:rPr>
          <w:rFonts w:ascii="宋体" w:hAnsi="宋体" w:hint="eastAsia"/>
          <w:b/>
          <w:sz w:val="24"/>
        </w:rPr>
        <w:t xml:space="preserve"> </w:t>
      </w:r>
      <w:r>
        <w:rPr>
          <w:rFonts w:ascii="宋体" w:hAnsi="宋体" w:hint="eastAsia"/>
          <w:b/>
          <w:sz w:val="24"/>
        </w:rPr>
        <w:t>订</w:t>
      </w:r>
      <w:r>
        <w:rPr>
          <w:rFonts w:ascii="宋体" w:hAnsi="宋体" w:hint="eastAsia"/>
          <w:b/>
          <w:sz w:val="24"/>
        </w:rPr>
        <w:t xml:space="preserve"> </w:t>
      </w:r>
      <w:r>
        <w:rPr>
          <w:rFonts w:ascii="宋体" w:hAnsi="宋体" w:hint="eastAsia"/>
          <w:b/>
          <w:sz w:val="24"/>
        </w:rPr>
        <w:t>日：</w:t>
      </w:r>
      <w:r>
        <w:rPr>
          <w:rFonts w:ascii="宋体" w:hAnsi="宋体" w:hint="eastAsia"/>
          <w:b/>
          <w:sz w:val="24"/>
        </w:rPr>
        <w:t xml:space="preserve">     </w:t>
      </w:r>
      <w:r>
        <w:rPr>
          <w:rFonts w:ascii="宋体" w:hAnsi="宋体" w:hint="eastAsia"/>
          <w:b/>
          <w:sz w:val="24"/>
        </w:rPr>
        <w:t>年</w:t>
      </w:r>
      <w:r>
        <w:rPr>
          <w:rFonts w:ascii="宋体" w:hAnsi="宋体" w:hint="eastAsia"/>
          <w:b/>
          <w:sz w:val="24"/>
        </w:rPr>
        <w:t xml:space="preserve">  </w:t>
      </w:r>
      <w:r>
        <w:rPr>
          <w:rFonts w:ascii="宋体" w:hAnsi="宋体" w:hint="eastAsia"/>
          <w:b/>
          <w:sz w:val="24"/>
        </w:rPr>
        <w:t>月</w:t>
      </w:r>
      <w:r>
        <w:rPr>
          <w:rFonts w:ascii="宋体" w:hAnsi="宋体" w:hint="eastAsia"/>
          <w:b/>
          <w:sz w:val="24"/>
        </w:rPr>
        <w:t xml:space="preserve">  </w:t>
      </w:r>
      <w:r>
        <w:rPr>
          <w:rFonts w:ascii="宋体" w:hAnsi="宋体" w:hint="eastAsia"/>
          <w:b/>
          <w:sz w:val="24"/>
        </w:rPr>
        <w:t>日</w:t>
      </w:r>
    </w:p>
    <w:p w:rsidR="008D2346" w:rsidRDefault="008D2346">
      <w:pPr>
        <w:spacing w:line="440" w:lineRule="exact"/>
        <w:jc w:val="left"/>
        <w:rPr>
          <w:rFonts w:ascii="仿宋_GB2312" w:eastAsia="仿宋_GB2312"/>
          <w:sz w:val="28"/>
          <w:szCs w:val="28"/>
        </w:rPr>
      </w:pPr>
    </w:p>
    <w:sectPr w:rsidR="008D2346" w:rsidSect="008D2346">
      <w:footerReference w:type="default" r:id="rId18"/>
      <w:type w:val="continuous"/>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EFA" w:rsidRDefault="005C4EFA" w:rsidP="008D2346">
      <w:r>
        <w:separator/>
      </w:r>
    </w:p>
  </w:endnote>
  <w:endnote w:type="continuationSeparator" w:id="0">
    <w:p w:rsidR="005C4EFA" w:rsidRDefault="005C4EFA" w:rsidP="008D2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346" w:rsidRDefault="008D234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346" w:rsidRDefault="008D2346">
    <w:pPr>
      <w:pStyle w:val="a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346" w:rsidRDefault="008D2346">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346" w:rsidRDefault="008D2346">
    <w:pPr>
      <w:pStyle w:val="aa"/>
      <w:jc w:val="center"/>
    </w:pPr>
    <w:r w:rsidRPr="008D2346">
      <w:fldChar w:fldCharType="begin"/>
    </w:r>
    <w:r w:rsidR="005C4EFA">
      <w:instrText xml:space="preserve"> PAGE   \* MERGEFORMAT </w:instrText>
    </w:r>
    <w:r w:rsidRPr="008D2346">
      <w:fldChar w:fldCharType="separate"/>
    </w:r>
    <w:r w:rsidR="006C5768" w:rsidRPr="006C5768">
      <w:rPr>
        <w:noProof/>
        <w:lang w:val="zh-CN"/>
      </w:rPr>
      <w:t>92</w:t>
    </w:r>
    <w:r>
      <w:rPr>
        <w:lang w:val="zh-CN"/>
      </w:rPr>
      <w:fldChar w:fldCharType="end"/>
    </w:r>
  </w:p>
  <w:p w:rsidR="008D2346" w:rsidRDefault="008D2346">
    <w:pPr>
      <w:pStyle w:val="a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346" w:rsidRDefault="008D2346">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EFA" w:rsidRDefault="005C4EFA" w:rsidP="008D2346">
      <w:r>
        <w:separator/>
      </w:r>
    </w:p>
  </w:footnote>
  <w:footnote w:type="continuationSeparator" w:id="0">
    <w:p w:rsidR="005C4EFA" w:rsidRDefault="005C4EFA" w:rsidP="008D2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346" w:rsidRDefault="008D234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346" w:rsidRDefault="005C4EFA">
    <w:pPr>
      <w:pStyle w:val="ab"/>
      <w:pBdr>
        <w:bottom w:val="thickThinLargeGap" w:sz="24" w:space="10" w:color="auto"/>
      </w:pBdr>
      <w:tabs>
        <w:tab w:val="right" w:pos="8280"/>
      </w:tabs>
      <w:wordWrap w:val="0"/>
      <w:adjustRightInd w:val="0"/>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346" w:rsidRDefault="008D2346">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346" w:rsidRDefault="008D2346">
    <w:pPr>
      <w:pStyle w:val="ab"/>
      <w:pBdr>
        <w:bottom w:val="thickThinLargeGap" w:sz="24" w:space="10" w:color="auto"/>
      </w:pBdr>
      <w:tabs>
        <w:tab w:val="right" w:pos="8280"/>
      </w:tabs>
      <w:wordWrap w:val="0"/>
      <w:adjustRightInd w:val="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346" w:rsidRDefault="005C4EFA">
    <w:pPr>
      <w:pStyle w:val="ab"/>
      <w:pBdr>
        <w:bottom w:val="thickThinLargeGap" w:sz="24" w:space="10" w:color="auto"/>
      </w:pBdr>
      <w:tabs>
        <w:tab w:val="right" w:pos="8280"/>
      </w:tabs>
      <w:wordWrap w:val="0"/>
      <w:adjustRightInd w:val="0"/>
    </w:pPr>
    <w:r>
      <w:rPr>
        <w:rFonts w:hint="eastAsia"/>
        <w:color w:val="000000"/>
      </w:rPr>
      <w:t>财通可持续发展主题混合型证券投资基金</w:t>
    </w:r>
    <w:r>
      <w:rPr>
        <w:rFonts w:hint="eastAsia"/>
      </w:rPr>
      <w:t xml:space="preserve">                                                </w:t>
    </w:r>
    <w:r>
      <w:rPr>
        <w:rFonts w:hint="eastAsia"/>
      </w:rPr>
      <w:t>基金合同</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346" w:rsidRDefault="005C4EFA">
    <w:pPr>
      <w:pStyle w:val="ab"/>
      <w:pBdr>
        <w:bottom w:val="thickThinLargeGap" w:sz="24" w:space="10" w:color="auto"/>
      </w:pBdr>
      <w:tabs>
        <w:tab w:val="right" w:pos="8280"/>
      </w:tabs>
      <w:wordWrap w:val="0"/>
      <w:adjustRightInd w:val="0"/>
    </w:pPr>
    <w:r>
      <w:rPr>
        <w:rFonts w:hint="eastAsia"/>
        <w:color w:val="000000"/>
      </w:rPr>
      <w:t>财通可持续发展主题混合型证券投资基金</w:t>
    </w:r>
    <w:r>
      <w:rPr>
        <w:rFonts w:hint="eastAsia"/>
      </w:rPr>
      <w:t xml:space="preserve">                                                </w:t>
    </w:r>
    <w:r>
      <w:rPr>
        <w:rFonts w:hint="eastAsia"/>
      </w:rPr>
      <w:t>基金合同</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Tai">
    <w15:presenceInfo w15:providerId="None" w15:userId="YuanTa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329"/>
    <w:rsid w:val="00022163"/>
    <w:rsid w:val="00023E89"/>
    <w:rsid w:val="00036499"/>
    <w:rsid w:val="0004179B"/>
    <w:rsid w:val="00044AEF"/>
    <w:rsid w:val="00063E58"/>
    <w:rsid w:val="000648F2"/>
    <w:rsid w:val="00067CA6"/>
    <w:rsid w:val="00070FEE"/>
    <w:rsid w:val="000730A1"/>
    <w:rsid w:val="000735F6"/>
    <w:rsid w:val="0008239E"/>
    <w:rsid w:val="000921D9"/>
    <w:rsid w:val="000A1B70"/>
    <w:rsid w:val="000C3750"/>
    <w:rsid w:val="000D5041"/>
    <w:rsid w:val="000D7C4F"/>
    <w:rsid w:val="000F5F54"/>
    <w:rsid w:val="00100600"/>
    <w:rsid w:val="001071AF"/>
    <w:rsid w:val="001229BC"/>
    <w:rsid w:val="00124F51"/>
    <w:rsid w:val="00132385"/>
    <w:rsid w:val="001336C3"/>
    <w:rsid w:val="00135037"/>
    <w:rsid w:val="001358AF"/>
    <w:rsid w:val="00135BBD"/>
    <w:rsid w:val="00150EE7"/>
    <w:rsid w:val="001526C2"/>
    <w:rsid w:val="00157FBC"/>
    <w:rsid w:val="001604AD"/>
    <w:rsid w:val="00160FD0"/>
    <w:rsid w:val="001617E4"/>
    <w:rsid w:val="00163228"/>
    <w:rsid w:val="00172A27"/>
    <w:rsid w:val="00175BD8"/>
    <w:rsid w:val="001913BB"/>
    <w:rsid w:val="0019378A"/>
    <w:rsid w:val="001A35AA"/>
    <w:rsid w:val="001A5A6D"/>
    <w:rsid w:val="001B2A22"/>
    <w:rsid w:val="001D0A54"/>
    <w:rsid w:val="001D1591"/>
    <w:rsid w:val="001D6555"/>
    <w:rsid w:val="001E43C9"/>
    <w:rsid w:val="001E7E25"/>
    <w:rsid w:val="001F27F3"/>
    <w:rsid w:val="001F5F82"/>
    <w:rsid w:val="001F6A73"/>
    <w:rsid w:val="00226453"/>
    <w:rsid w:val="00226EE1"/>
    <w:rsid w:val="00227C86"/>
    <w:rsid w:val="002410FD"/>
    <w:rsid w:val="00252AA9"/>
    <w:rsid w:val="002540B2"/>
    <w:rsid w:val="00255685"/>
    <w:rsid w:val="00264407"/>
    <w:rsid w:val="002661A1"/>
    <w:rsid w:val="00266CB1"/>
    <w:rsid w:val="0028019F"/>
    <w:rsid w:val="00281A0E"/>
    <w:rsid w:val="00285BB4"/>
    <w:rsid w:val="002A5663"/>
    <w:rsid w:val="002C3455"/>
    <w:rsid w:val="002D14AA"/>
    <w:rsid w:val="002D1BF5"/>
    <w:rsid w:val="002D23FA"/>
    <w:rsid w:val="002D5070"/>
    <w:rsid w:val="002D5598"/>
    <w:rsid w:val="002D5E83"/>
    <w:rsid w:val="002E1812"/>
    <w:rsid w:val="002E6C23"/>
    <w:rsid w:val="002F6E8C"/>
    <w:rsid w:val="003046DF"/>
    <w:rsid w:val="003207F5"/>
    <w:rsid w:val="00324C91"/>
    <w:rsid w:val="003343BF"/>
    <w:rsid w:val="003360DE"/>
    <w:rsid w:val="00340C6F"/>
    <w:rsid w:val="00340E1F"/>
    <w:rsid w:val="00346CD0"/>
    <w:rsid w:val="0036234D"/>
    <w:rsid w:val="0036546E"/>
    <w:rsid w:val="00371F84"/>
    <w:rsid w:val="003879D6"/>
    <w:rsid w:val="00391A4A"/>
    <w:rsid w:val="00391B52"/>
    <w:rsid w:val="003A062A"/>
    <w:rsid w:val="003A2D25"/>
    <w:rsid w:val="003B66ED"/>
    <w:rsid w:val="003C1CF2"/>
    <w:rsid w:val="003C31E7"/>
    <w:rsid w:val="003C35A5"/>
    <w:rsid w:val="003D1441"/>
    <w:rsid w:val="003D2C41"/>
    <w:rsid w:val="003D3B11"/>
    <w:rsid w:val="003D4871"/>
    <w:rsid w:val="003E4076"/>
    <w:rsid w:val="003F7DB4"/>
    <w:rsid w:val="0040351D"/>
    <w:rsid w:val="00406674"/>
    <w:rsid w:val="004100CB"/>
    <w:rsid w:val="00421A37"/>
    <w:rsid w:val="004340E5"/>
    <w:rsid w:val="0044455A"/>
    <w:rsid w:val="004501A4"/>
    <w:rsid w:val="00453036"/>
    <w:rsid w:val="00455440"/>
    <w:rsid w:val="00462DB0"/>
    <w:rsid w:val="004632BB"/>
    <w:rsid w:val="0046622B"/>
    <w:rsid w:val="004752DA"/>
    <w:rsid w:val="00477B9D"/>
    <w:rsid w:val="00477E4E"/>
    <w:rsid w:val="0048697E"/>
    <w:rsid w:val="00492B25"/>
    <w:rsid w:val="00493C88"/>
    <w:rsid w:val="004A3DCE"/>
    <w:rsid w:val="004B42F6"/>
    <w:rsid w:val="004B7C88"/>
    <w:rsid w:val="004C09CE"/>
    <w:rsid w:val="004C23DC"/>
    <w:rsid w:val="004C7F64"/>
    <w:rsid w:val="004E1D7B"/>
    <w:rsid w:val="004E6547"/>
    <w:rsid w:val="00512B7D"/>
    <w:rsid w:val="0051363E"/>
    <w:rsid w:val="005154BC"/>
    <w:rsid w:val="00525A54"/>
    <w:rsid w:val="00542B43"/>
    <w:rsid w:val="00561421"/>
    <w:rsid w:val="005724B9"/>
    <w:rsid w:val="00586DDB"/>
    <w:rsid w:val="00587B42"/>
    <w:rsid w:val="0059570A"/>
    <w:rsid w:val="005A005B"/>
    <w:rsid w:val="005A07BD"/>
    <w:rsid w:val="005A6C16"/>
    <w:rsid w:val="005B5744"/>
    <w:rsid w:val="005C4EFA"/>
    <w:rsid w:val="005D3124"/>
    <w:rsid w:val="005D5657"/>
    <w:rsid w:val="005E2C01"/>
    <w:rsid w:val="005E3CD3"/>
    <w:rsid w:val="005E5908"/>
    <w:rsid w:val="005E70CB"/>
    <w:rsid w:val="005F7453"/>
    <w:rsid w:val="00611711"/>
    <w:rsid w:val="00617FBC"/>
    <w:rsid w:val="006212F2"/>
    <w:rsid w:val="00621E38"/>
    <w:rsid w:val="006270B8"/>
    <w:rsid w:val="00641D2B"/>
    <w:rsid w:val="006479A9"/>
    <w:rsid w:val="00647BFF"/>
    <w:rsid w:val="00652E4A"/>
    <w:rsid w:val="00653B98"/>
    <w:rsid w:val="00655A6D"/>
    <w:rsid w:val="00662FD1"/>
    <w:rsid w:val="00670F12"/>
    <w:rsid w:val="00674C32"/>
    <w:rsid w:val="00682720"/>
    <w:rsid w:val="006A15C7"/>
    <w:rsid w:val="006A28C9"/>
    <w:rsid w:val="006A3D0D"/>
    <w:rsid w:val="006A5B1C"/>
    <w:rsid w:val="006C0A93"/>
    <w:rsid w:val="006C5768"/>
    <w:rsid w:val="006F4A40"/>
    <w:rsid w:val="006F6931"/>
    <w:rsid w:val="00704DB1"/>
    <w:rsid w:val="00707431"/>
    <w:rsid w:val="00723949"/>
    <w:rsid w:val="00735738"/>
    <w:rsid w:val="00736A49"/>
    <w:rsid w:val="007455D4"/>
    <w:rsid w:val="007640A5"/>
    <w:rsid w:val="0077074A"/>
    <w:rsid w:val="00777903"/>
    <w:rsid w:val="00777B31"/>
    <w:rsid w:val="007810EF"/>
    <w:rsid w:val="00786F28"/>
    <w:rsid w:val="007934E7"/>
    <w:rsid w:val="007A29BF"/>
    <w:rsid w:val="007A7BF8"/>
    <w:rsid w:val="007B391F"/>
    <w:rsid w:val="007C5B2C"/>
    <w:rsid w:val="007D1431"/>
    <w:rsid w:val="007D4A80"/>
    <w:rsid w:val="007D6BD6"/>
    <w:rsid w:val="007F36A6"/>
    <w:rsid w:val="007F37AB"/>
    <w:rsid w:val="007F53D1"/>
    <w:rsid w:val="007F5610"/>
    <w:rsid w:val="00803619"/>
    <w:rsid w:val="00805DB1"/>
    <w:rsid w:val="00806950"/>
    <w:rsid w:val="00810DAB"/>
    <w:rsid w:val="008121A0"/>
    <w:rsid w:val="00812927"/>
    <w:rsid w:val="00814EFB"/>
    <w:rsid w:val="00821607"/>
    <w:rsid w:val="00825529"/>
    <w:rsid w:val="008443B3"/>
    <w:rsid w:val="008446AD"/>
    <w:rsid w:val="00862391"/>
    <w:rsid w:val="008923F3"/>
    <w:rsid w:val="008A281A"/>
    <w:rsid w:val="008A39D5"/>
    <w:rsid w:val="008A3D3B"/>
    <w:rsid w:val="008B6C3D"/>
    <w:rsid w:val="008C11E7"/>
    <w:rsid w:val="008C1FCF"/>
    <w:rsid w:val="008D0720"/>
    <w:rsid w:val="008D2346"/>
    <w:rsid w:val="008D67AB"/>
    <w:rsid w:val="008D767B"/>
    <w:rsid w:val="008E1C9D"/>
    <w:rsid w:val="008E3842"/>
    <w:rsid w:val="008E680F"/>
    <w:rsid w:val="008F2C19"/>
    <w:rsid w:val="008F36B4"/>
    <w:rsid w:val="008F78DF"/>
    <w:rsid w:val="009168AD"/>
    <w:rsid w:val="009210FF"/>
    <w:rsid w:val="00930423"/>
    <w:rsid w:val="009329EB"/>
    <w:rsid w:val="00934D9B"/>
    <w:rsid w:val="00946B68"/>
    <w:rsid w:val="00953578"/>
    <w:rsid w:val="00954701"/>
    <w:rsid w:val="009616CC"/>
    <w:rsid w:val="00963BD0"/>
    <w:rsid w:val="009659EC"/>
    <w:rsid w:val="0097608D"/>
    <w:rsid w:val="00980C86"/>
    <w:rsid w:val="00993FF1"/>
    <w:rsid w:val="009B43B1"/>
    <w:rsid w:val="009C2895"/>
    <w:rsid w:val="009C4723"/>
    <w:rsid w:val="009D5BE2"/>
    <w:rsid w:val="009D7F49"/>
    <w:rsid w:val="009E2AD8"/>
    <w:rsid w:val="009E5565"/>
    <w:rsid w:val="00A24D1B"/>
    <w:rsid w:val="00A255C2"/>
    <w:rsid w:val="00A271B7"/>
    <w:rsid w:val="00A31EE1"/>
    <w:rsid w:val="00A3395E"/>
    <w:rsid w:val="00A3679B"/>
    <w:rsid w:val="00A377DA"/>
    <w:rsid w:val="00A5065F"/>
    <w:rsid w:val="00A53B16"/>
    <w:rsid w:val="00A7128C"/>
    <w:rsid w:val="00A764E9"/>
    <w:rsid w:val="00A76D2D"/>
    <w:rsid w:val="00A80B80"/>
    <w:rsid w:val="00A81FD0"/>
    <w:rsid w:val="00A830EE"/>
    <w:rsid w:val="00A85F88"/>
    <w:rsid w:val="00A8682A"/>
    <w:rsid w:val="00AB160A"/>
    <w:rsid w:val="00AB7C46"/>
    <w:rsid w:val="00AC5A97"/>
    <w:rsid w:val="00AD0E5B"/>
    <w:rsid w:val="00AD1236"/>
    <w:rsid w:val="00AD1DE3"/>
    <w:rsid w:val="00AD2B93"/>
    <w:rsid w:val="00AD54DA"/>
    <w:rsid w:val="00AE0129"/>
    <w:rsid w:val="00AE5631"/>
    <w:rsid w:val="00AF761F"/>
    <w:rsid w:val="00B0601E"/>
    <w:rsid w:val="00B075D4"/>
    <w:rsid w:val="00B15C96"/>
    <w:rsid w:val="00B21BB8"/>
    <w:rsid w:val="00B26F2C"/>
    <w:rsid w:val="00B32837"/>
    <w:rsid w:val="00B3427A"/>
    <w:rsid w:val="00B35F40"/>
    <w:rsid w:val="00B37319"/>
    <w:rsid w:val="00B562B3"/>
    <w:rsid w:val="00B62284"/>
    <w:rsid w:val="00B841B6"/>
    <w:rsid w:val="00B87709"/>
    <w:rsid w:val="00BA05D9"/>
    <w:rsid w:val="00BA47CE"/>
    <w:rsid w:val="00BB66F1"/>
    <w:rsid w:val="00BC78ED"/>
    <w:rsid w:val="00BD18D2"/>
    <w:rsid w:val="00BD75A4"/>
    <w:rsid w:val="00BE5FA2"/>
    <w:rsid w:val="00BE650A"/>
    <w:rsid w:val="00BF5278"/>
    <w:rsid w:val="00C17531"/>
    <w:rsid w:val="00C50BF4"/>
    <w:rsid w:val="00C55471"/>
    <w:rsid w:val="00C61975"/>
    <w:rsid w:val="00C644A1"/>
    <w:rsid w:val="00C6685C"/>
    <w:rsid w:val="00C7527B"/>
    <w:rsid w:val="00C7745B"/>
    <w:rsid w:val="00C81D81"/>
    <w:rsid w:val="00C85CFE"/>
    <w:rsid w:val="00C96352"/>
    <w:rsid w:val="00CA3786"/>
    <w:rsid w:val="00CB2A86"/>
    <w:rsid w:val="00CB4D0D"/>
    <w:rsid w:val="00CB50C3"/>
    <w:rsid w:val="00CC31E7"/>
    <w:rsid w:val="00CD16F0"/>
    <w:rsid w:val="00CE02D7"/>
    <w:rsid w:val="00CE6942"/>
    <w:rsid w:val="00D02A4D"/>
    <w:rsid w:val="00D05AF3"/>
    <w:rsid w:val="00D0679F"/>
    <w:rsid w:val="00D310F3"/>
    <w:rsid w:val="00D32575"/>
    <w:rsid w:val="00D36990"/>
    <w:rsid w:val="00D613D1"/>
    <w:rsid w:val="00D65880"/>
    <w:rsid w:val="00D72772"/>
    <w:rsid w:val="00D90190"/>
    <w:rsid w:val="00DD7C0B"/>
    <w:rsid w:val="00DE0117"/>
    <w:rsid w:val="00DE5793"/>
    <w:rsid w:val="00DF3E1C"/>
    <w:rsid w:val="00DF4D54"/>
    <w:rsid w:val="00DF61AE"/>
    <w:rsid w:val="00E00DF8"/>
    <w:rsid w:val="00E03D54"/>
    <w:rsid w:val="00E05E07"/>
    <w:rsid w:val="00E12469"/>
    <w:rsid w:val="00E12C78"/>
    <w:rsid w:val="00E1320B"/>
    <w:rsid w:val="00E159E2"/>
    <w:rsid w:val="00E22CBE"/>
    <w:rsid w:val="00E23328"/>
    <w:rsid w:val="00E3537B"/>
    <w:rsid w:val="00E37258"/>
    <w:rsid w:val="00E77823"/>
    <w:rsid w:val="00E84AD1"/>
    <w:rsid w:val="00E92754"/>
    <w:rsid w:val="00EA6D0E"/>
    <w:rsid w:val="00EC3C07"/>
    <w:rsid w:val="00ED115F"/>
    <w:rsid w:val="00EE159E"/>
    <w:rsid w:val="00EF0B1E"/>
    <w:rsid w:val="00EF2037"/>
    <w:rsid w:val="00EF34B6"/>
    <w:rsid w:val="00EF6A13"/>
    <w:rsid w:val="00F03AA2"/>
    <w:rsid w:val="00F03DAA"/>
    <w:rsid w:val="00F0794A"/>
    <w:rsid w:val="00F144A4"/>
    <w:rsid w:val="00F15AE2"/>
    <w:rsid w:val="00F16ACF"/>
    <w:rsid w:val="00F20A2B"/>
    <w:rsid w:val="00F20B24"/>
    <w:rsid w:val="00F259CD"/>
    <w:rsid w:val="00F35C46"/>
    <w:rsid w:val="00F373A9"/>
    <w:rsid w:val="00F43355"/>
    <w:rsid w:val="00F464E5"/>
    <w:rsid w:val="00F505A5"/>
    <w:rsid w:val="00F51D65"/>
    <w:rsid w:val="00F62E67"/>
    <w:rsid w:val="00F660BB"/>
    <w:rsid w:val="00F70B1E"/>
    <w:rsid w:val="00F71E13"/>
    <w:rsid w:val="00F801D9"/>
    <w:rsid w:val="00F90BC4"/>
    <w:rsid w:val="00F938E1"/>
    <w:rsid w:val="00F94C88"/>
    <w:rsid w:val="00FB4174"/>
    <w:rsid w:val="00FB6608"/>
    <w:rsid w:val="00FC28A2"/>
    <w:rsid w:val="00FF00FF"/>
    <w:rsid w:val="120618E2"/>
    <w:rsid w:val="14874C04"/>
    <w:rsid w:val="14915742"/>
    <w:rsid w:val="1C9108FD"/>
    <w:rsid w:val="1DE45E6D"/>
    <w:rsid w:val="22190F20"/>
    <w:rsid w:val="22C94322"/>
    <w:rsid w:val="289F49E5"/>
    <w:rsid w:val="298806F9"/>
    <w:rsid w:val="2A8D2BC6"/>
    <w:rsid w:val="2E603542"/>
    <w:rsid w:val="3043636B"/>
    <w:rsid w:val="31E718D1"/>
    <w:rsid w:val="35B2281E"/>
    <w:rsid w:val="388F0390"/>
    <w:rsid w:val="43F93FE6"/>
    <w:rsid w:val="48150DC3"/>
    <w:rsid w:val="49A76D0A"/>
    <w:rsid w:val="4B7E017F"/>
    <w:rsid w:val="4C1C5262"/>
    <w:rsid w:val="4D445B82"/>
    <w:rsid w:val="4FC25EAB"/>
    <w:rsid w:val="524C1103"/>
    <w:rsid w:val="59DA1029"/>
    <w:rsid w:val="62DA6441"/>
    <w:rsid w:val="668341D6"/>
    <w:rsid w:val="6B2E1481"/>
    <w:rsid w:val="6D345A72"/>
    <w:rsid w:val="6DE114CD"/>
    <w:rsid w:val="73207F41"/>
    <w:rsid w:val="75BC1BAB"/>
    <w:rsid w:val="77184517"/>
    <w:rsid w:val="7B3543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semiHidden="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Hyperlink" w:uiPriority="99"/>
    <w:lsdException w:name="FollowedHyperlink" w:semiHidden="1" w:unhideWhenUsed="1"/>
    <w:lsdException w:name="Strong"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2346"/>
    <w:pPr>
      <w:widowControl w:val="0"/>
      <w:jc w:val="both"/>
    </w:pPr>
    <w:rPr>
      <w:kern w:val="2"/>
      <w:sz w:val="21"/>
    </w:rPr>
  </w:style>
  <w:style w:type="paragraph" w:styleId="1">
    <w:name w:val="heading 1"/>
    <w:basedOn w:val="a"/>
    <w:next w:val="a"/>
    <w:qFormat/>
    <w:rsid w:val="008D234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D234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D234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D2346"/>
    <w:pPr>
      <w:ind w:firstLineChars="200" w:firstLine="420"/>
    </w:pPr>
  </w:style>
  <w:style w:type="paragraph" w:styleId="a4">
    <w:name w:val="Document Map"/>
    <w:basedOn w:val="a"/>
    <w:rsid w:val="008D2346"/>
    <w:pPr>
      <w:shd w:val="clear" w:color="auto" w:fill="000080"/>
    </w:pPr>
  </w:style>
  <w:style w:type="paragraph" w:styleId="a5">
    <w:name w:val="annotation text"/>
    <w:basedOn w:val="a"/>
    <w:semiHidden/>
    <w:qFormat/>
    <w:rsid w:val="008D2346"/>
    <w:pPr>
      <w:jc w:val="left"/>
    </w:pPr>
  </w:style>
  <w:style w:type="paragraph" w:styleId="a6">
    <w:name w:val="Body Text"/>
    <w:basedOn w:val="a"/>
    <w:link w:val="Char"/>
    <w:qFormat/>
    <w:rsid w:val="008D2346"/>
    <w:pPr>
      <w:autoSpaceDE w:val="0"/>
      <w:autoSpaceDN w:val="0"/>
      <w:adjustRightInd w:val="0"/>
      <w:spacing w:line="360" w:lineRule="auto"/>
      <w:jc w:val="left"/>
    </w:pPr>
    <w:rPr>
      <w:rFonts w:ascii="宋体"/>
      <w:kern w:val="0"/>
      <w:sz w:val="20"/>
    </w:rPr>
  </w:style>
  <w:style w:type="paragraph" w:styleId="a7">
    <w:name w:val="Body Text Indent"/>
    <w:basedOn w:val="a"/>
    <w:qFormat/>
    <w:rsid w:val="008D2346"/>
    <w:pPr>
      <w:spacing w:line="360" w:lineRule="auto"/>
      <w:ind w:firstLineChars="192" w:firstLine="538"/>
    </w:pPr>
    <w:rPr>
      <w:rFonts w:ascii="仿宋_GB2312" w:eastAsia="仿宋_GB2312"/>
      <w:sz w:val="28"/>
    </w:rPr>
  </w:style>
  <w:style w:type="paragraph" w:styleId="30">
    <w:name w:val="toc 3"/>
    <w:basedOn w:val="a"/>
    <w:next w:val="a"/>
    <w:qFormat/>
    <w:rsid w:val="008D2346"/>
    <w:pPr>
      <w:ind w:leftChars="400" w:left="840"/>
    </w:pPr>
  </w:style>
  <w:style w:type="paragraph" w:styleId="a8">
    <w:name w:val="Plain Text"/>
    <w:basedOn w:val="a"/>
    <w:qFormat/>
    <w:rsid w:val="008D2346"/>
    <w:pPr>
      <w:adjustRightInd w:val="0"/>
      <w:spacing w:line="312" w:lineRule="atLeast"/>
      <w:textAlignment w:val="baseline"/>
    </w:pPr>
    <w:rPr>
      <w:rFonts w:ascii="宋体" w:hAnsi="Courier New"/>
      <w:kern w:val="0"/>
    </w:rPr>
  </w:style>
  <w:style w:type="paragraph" w:styleId="20">
    <w:name w:val="Body Text Indent 2"/>
    <w:basedOn w:val="a"/>
    <w:qFormat/>
    <w:rsid w:val="008D2346"/>
    <w:pPr>
      <w:spacing w:after="120" w:line="480" w:lineRule="auto"/>
      <w:ind w:leftChars="200" w:left="420"/>
    </w:pPr>
  </w:style>
  <w:style w:type="paragraph" w:styleId="a9">
    <w:name w:val="Balloon Text"/>
    <w:basedOn w:val="a"/>
    <w:qFormat/>
    <w:rsid w:val="008D2346"/>
    <w:rPr>
      <w:sz w:val="18"/>
      <w:szCs w:val="18"/>
    </w:rPr>
  </w:style>
  <w:style w:type="paragraph" w:styleId="aa">
    <w:name w:val="footer"/>
    <w:basedOn w:val="a"/>
    <w:link w:val="Char0"/>
    <w:uiPriority w:val="99"/>
    <w:qFormat/>
    <w:rsid w:val="008D2346"/>
    <w:pPr>
      <w:tabs>
        <w:tab w:val="center" w:pos="4153"/>
        <w:tab w:val="right" w:pos="8306"/>
      </w:tabs>
      <w:snapToGrid w:val="0"/>
    </w:pPr>
    <w:rPr>
      <w:sz w:val="18"/>
    </w:rPr>
  </w:style>
  <w:style w:type="paragraph" w:styleId="ab">
    <w:name w:val="header"/>
    <w:basedOn w:val="a"/>
    <w:link w:val="Char1"/>
    <w:uiPriority w:val="99"/>
    <w:qFormat/>
    <w:rsid w:val="008D234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8D2346"/>
    <w:pPr>
      <w:tabs>
        <w:tab w:val="right" w:leader="dot" w:pos="8296"/>
      </w:tabs>
      <w:spacing w:line="360" w:lineRule="auto"/>
    </w:pPr>
  </w:style>
  <w:style w:type="paragraph" w:styleId="ac">
    <w:name w:val="footnote text"/>
    <w:basedOn w:val="a"/>
    <w:qFormat/>
    <w:rsid w:val="008D2346"/>
    <w:pPr>
      <w:snapToGrid w:val="0"/>
      <w:jc w:val="left"/>
    </w:pPr>
    <w:rPr>
      <w:sz w:val="18"/>
    </w:rPr>
  </w:style>
  <w:style w:type="paragraph" w:styleId="31">
    <w:name w:val="Body Text Indent 3"/>
    <w:basedOn w:val="a"/>
    <w:rsid w:val="008D2346"/>
    <w:pPr>
      <w:autoSpaceDE w:val="0"/>
      <w:autoSpaceDN w:val="0"/>
      <w:adjustRightInd w:val="0"/>
      <w:spacing w:line="360" w:lineRule="auto"/>
      <w:ind w:left="420" w:firstLine="435"/>
    </w:pPr>
    <w:rPr>
      <w:color w:val="0000FF"/>
    </w:rPr>
  </w:style>
  <w:style w:type="paragraph" w:styleId="ad">
    <w:name w:val="Title"/>
    <w:basedOn w:val="a"/>
    <w:next w:val="a"/>
    <w:link w:val="Char2"/>
    <w:qFormat/>
    <w:rsid w:val="008D2346"/>
    <w:pPr>
      <w:spacing w:before="240" w:after="60"/>
      <w:jc w:val="center"/>
      <w:outlineLvl w:val="0"/>
    </w:pPr>
    <w:rPr>
      <w:rFonts w:ascii="Cambria" w:eastAsia="Times New Roman" w:hAnsi="Cambria"/>
      <w:b/>
      <w:sz w:val="32"/>
    </w:rPr>
  </w:style>
  <w:style w:type="paragraph" w:styleId="ae">
    <w:name w:val="annotation subject"/>
    <w:basedOn w:val="a5"/>
    <w:next w:val="a5"/>
    <w:qFormat/>
    <w:rsid w:val="008D2346"/>
    <w:rPr>
      <w:b/>
    </w:rPr>
  </w:style>
  <w:style w:type="character" w:styleId="af">
    <w:name w:val="page number"/>
    <w:basedOn w:val="a0"/>
    <w:qFormat/>
    <w:rsid w:val="008D2346"/>
  </w:style>
  <w:style w:type="character" w:styleId="af0">
    <w:name w:val="Hyperlink"/>
    <w:basedOn w:val="a0"/>
    <w:uiPriority w:val="99"/>
    <w:rsid w:val="008D2346"/>
    <w:rPr>
      <w:color w:val="0000FF"/>
      <w:u w:val="single"/>
    </w:rPr>
  </w:style>
  <w:style w:type="character" w:styleId="af1">
    <w:name w:val="annotation reference"/>
    <w:basedOn w:val="a0"/>
    <w:qFormat/>
    <w:rsid w:val="008D2346"/>
    <w:rPr>
      <w:sz w:val="21"/>
    </w:rPr>
  </w:style>
  <w:style w:type="character" w:styleId="af2">
    <w:name w:val="footnote reference"/>
    <w:basedOn w:val="a0"/>
    <w:qFormat/>
    <w:rsid w:val="008D2346"/>
    <w:rPr>
      <w:vertAlign w:val="superscript"/>
    </w:rPr>
  </w:style>
  <w:style w:type="paragraph" w:customStyle="1" w:styleId="CharCharCharChar1">
    <w:name w:val="Char Char Char Char1"/>
    <w:basedOn w:val="a"/>
    <w:qFormat/>
    <w:rsid w:val="008D2346"/>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qFormat/>
    <w:rsid w:val="008D2346"/>
    <w:pPr>
      <w:tabs>
        <w:tab w:val="left" w:pos="840"/>
      </w:tabs>
      <w:ind w:left="840" w:hanging="360"/>
    </w:pPr>
  </w:style>
  <w:style w:type="character" w:customStyle="1" w:styleId="read">
    <w:name w:val="read"/>
    <w:basedOn w:val="a0"/>
    <w:rsid w:val="008D2346"/>
  </w:style>
  <w:style w:type="character" w:customStyle="1" w:styleId="Char2">
    <w:name w:val="标题 Char"/>
    <w:basedOn w:val="a0"/>
    <w:link w:val="ad"/>
    <w:rsid w:val="008D2346"/>
    <w:rPr>
      <w:rFonts w:ascii="Cambria" w:hAnsi="Cambria"/>
      <w:b/>
      <w:kern w:val="2"/>
      <w:sz w:val="32"/>
      <w:lang w:bidi="ar-SA"/>
    </w:rPr>
  </w:style>
  <w:style w:type="character" w:customStyle="1" w:styleId="Char1">
    <w:name w:val="页眉 Char"/>
    <w:basedOn w:val="a0"/>
    <w:link w:val="ab"/>
    <w:uiPriority w:val="99"/>
    <w:qFormat/>
    <w:rsid w:val="008D2346"/>
    <w:rPr>
      <w:rFonts w:eastAsia="宋体"/>
      <w:kern w:val="2"/>
      <w:sz w:val="18"/>
      <w:lang w:val="en-US" w:eastAsia="zh-CN" w:bidi="ar-SA"/>
    </w:rPr>
  </w:style>
  <w:style w:type="character" w:customStyle="1" w:styleId="unnamed11">
    <w:name w:val="unnamed11"/>
    <w:basedOn w:val="a0"/>
    <w:qFormat/>
    <w:rsid w:val="008D2346"/>
    <w:rPr>
      <w:rFonts w:ascii="宋体" w:eastAsia="宋体" w:hAnsi="宋体" w:hint="eastAsia"/>
      <w:sz w:val="18"/>
    </w:rPr>
  </w:style>
  <w:style w:type="character" w:customStyle="1" w:styleId="Char">
    <w:name w:val="正文文本 Char"/>
    <w:link w:val="a6"/>
    <w:rsid w:val="008D2346"/>
    <w:rPr>
      <w:rFonts w:ascii="宋体"/>
      <w:lang w:bidi="ar-SA"/>
    </w:rPr>
  </w:style>
  <w:style w:type="paragraph" w:customStyle="1" w:styleId="Listbullet">
    <w:name w:val="List_bullet"/>
    <w:basedOn w:val="a"/>
    <w:rsid w:val="008D2346"/>
    <w:pPr>
      <w:widowControl/>
      <w:tabs>
        <w:tab w:val="left" w:pos="360"/>
      </w:tabs>
      <w:ind w:left="360" w:hanging="360"/>
      <w:jc w:val="left"/>
    </w:pPr>
    <w:rPr>
      <w:kern w:val="0"/>
      <w:sz w:val="24"/>
    </w:rPr>
  </w:style>
  <w:style w:type="paragraph" w:customStyle="1" w:styleId="msonormal1">
    <w:name w:val="msonormal1"/>
    <w:qFormat/>
    <w:rsid w:val="008D2346"/>
    <w:pPr>
      <w:widowControl w:val="0"/>
      <w:jc w:val="both"/>
    </w:pPr>
    <w:rPr>
      <w:kern w:val="2"/>
      <w:sz w:val="21"/>
    </w:rPr>
  </w:style>
  <w:style w:type="paragraph" w:customStyle="1" w:styleId="CharChar1">
    <w:name w:val="Char Char1"/>
    <w:basedOn w:val="a"/>
    <w:qFormat/>
    <w:rsid w:val="008D2346"/>
  </w:style>
  <w:style w:type="paragraph" w:customStyle="1" w:styleId="CharChar">
    <w:name w:val="Char Char"/>
    <w:basedOn w:val="a"/>
    <w:qFormat/>
    <w:rsid w:val="008D2346"/>
  </w:style>
  <w:style w:type="paragraph" w:customStyle="1" w:styleId="Char3">
    <w:name w:val="Char"/>
    <w:basedOn w:val="a"/>
    <w:rsid w:val="008D2346"/>
  </w:style>
  <w:style w:type="paragraph" w:customStyle="1" w:styleId="InfoBlue">
    <w:name w:val="InfoBlue"/>
    <w:basedOn w:val="a"/>
    <w:next w:val="a6"/>
    <w:rsid w:val="008D2346"/>
    <w:pPr>
      <w:tabs>
        <w:tab w:val="left" w:pos="420"/>
      </w:tabs>
      <w:spacing w:after="120" w:line="240" w:lineRule="atLeast"/>
      <w:ind w:left="420" w:hanging="420"/>
      <w:jc w:val="left"/>
    </w:pPr>
    <w:rPr>
      <w:rFonts w:ascii="宋体" w:hAnsi="宋体"/>
    </w:rPr>
  </w:style>
  <w:style w:type="paragraph" w:customStyle="1" w:styleId="af3">
    <w:name w:val="正文所"/>
    <w:basedOn w:val="a"/>
    <w:qFormat/>
    <w:rsid w:val="008D2346"/>
    <w:pPr>
      <w:spacing w:line="360" w:lineRule="auto"/>
      <w:ind w:firstLineChars="200" w:firstLine="420"/>
    </w:pPr>
    <w:rPr>
      <w:rFonts w:ascii="宋体"/>
    </w:rPr>
  </w:style>
  <w:style w:type="paragraph" w:customStyle="1" w:styleId="Char10">
    <w:name w:val="Char1"/>
    <w:basedOn w:val="a"/>
    <w:rsid w:val="008D2346"/>
  </w:style>
  <w:style w:type="paragraph" w:customStyle="1" w:styleId="Default">
    <w:name w:val="Default"/>
    <w:qFormat/>
    <w:rsid w:val="008D2346"/>
    <w:pPr>
      <w:widowControl w:val="0"/>
      <w:autoSpaceDE w:val="0"/>
      <w:autoSpaceDN w:val="0"/>
      <w:adjustRightInd w:val="0"/>
    </w:pPr>
    <w:rPr>
      <w:rFonts w:ascii="宋体"/>
      <w:color w:val="000000"/>
      <w:sz w:val="24"/>
    </w:rPr>
  </w:style>
  <w:style w:type="paragraph" w:customStyle="1" w:styleId="af4">
    <w:name w:val="正文正文"/>
    <w:basedOn w:val="a"/>
    <w:qFormat/>
    <w:rsid w:val="008D2346"/>
    <w:pPr>
      <w:spacing w:afterLines="25" w:line="360" w:lineRule="auto"/>
      <w:ind w:firstLineChars="200" w:firstLine="200"/>
    </w:pPr>
    <w:rPr>
      <w:sz w:val="24"/>
    </w:rPr>
  </w:style>
  <w:style w:type="paragraph" w:customStyle="1" w:styleId="CharCharCharChar">
    <w:name w:val="Char Char Char Char"/>
    <w:basedOn w:val="a"/>
    <w:qFormat/>
    <w:rsid w:val="008D2346"/>
    <w:pPr>
      <w:tabs>
        <w:tab w:val="left" w:pos="360"/>
      </w:tabs>
    </w:pPr>
  </w:style>
  <w:style w:type="paragraph" w:customStyle="1" w:styleId="unnamed1">
    <w:name w:val="unnamed1"/>
    <w:basedOn w:val="a"/>
    <w:qFormat/>
    <w:rsid w:val="008D2346"/>
    <w:pPr>
      <w:spacing w:before="60" w:after="60"/>
      <w:ind w:left="15" w:right="15"/>
    </w:pPr>
    <w:rPr>
      <w:rFonts w:ascii="宋体" w:hAnsi="宋体" w:hint="eastAsia"/>
      <w:color w:val="000000"/>
      <w:sz w:val="18"/>
      <w:szCs w:val="18"/>
    </w:rPr>
  </w:style>
  <w:style w:type="paragraph" w:customStyle="1" w:styleId="CharCharChar">
    <w:name w:val="Char Char Char"/>
    <w:basedOn w:val="a"/>
    <w:qFormat/>
    <w:rsid w:val="008D2346"/>
  </w:style>
  <w:style w:type="paragraph" w:styleId="af5">
    <w:name w:val="No Spacing"/>
    <w:link w:val="Char4"/>
    <w:uiPriority w:val="1"/>
    <w:qFormat/>
    <w:rsid w:val="008D2346"/>
    <w:rPr>
      <w:rFonts w:ascii="Calibri" w:hAnsi="Calibri"/>
      <w:sz w:val="22"/>
      <w:szCs w:val="22"/>
    </w:rPr>
  </w:style>
  <w:style w:type="character" w:customStyle="1" w:styleId="Char4">
    <w:name w:val="无间隔 Char"/>
    <w:basedOn w:val="a0"/>
    <w:link w:val="af5"/>
    <w:uiPriority w:val="1"/>
    <w:qFormat/>
    <w:rsid w:val="008D2346"/>
    <w:rPr>
      <w:rFonts w:ascii="Calibri" w:hAnsi="Calibri"/>
      <w:sz w:val="22"/>
      <w:szCs w:val="22"/>
      <w:lang w:val="en-US" w:eastAsia="zh-CN" w:bidi="ar-SA"/>
    </w:rPr>
  </w:style>
  <w:style w:type="character" w:customStyle="1" w:styleId="Char0">
    <w:name w:val="页脚 Char"/>
    <w:basedOn w:val="a0"/>
    <w:link w:val="aa"/>
    <w:uiPriority w:val="99"/>
    <w:qFormat/>
    <w:rsid w:val="008D2346"/>
    <w:rPr>
      <w:kern w:val="2"/>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61BCA5-505A-4951-9E7B-207BA183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95</Pages>
  <Words>9560</Words>
  <Characters>54498</Characters>
  <Application>Microsoft Office Word</Application>
  <DocSecurity>0</DocSecurity>
  <Lines>454</Lines>
  <Paragraphs>127</Paragraphs>
  <ScaleCrop>false</ScaleCrop>
  <Company>P R C</Company>
  <LinksUpToDate>false</LinksUpToDate>
  <CharactersWithSpaces>63931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财通可持续发展主题股票型_基金合同</dc:title>
  <dc:creator>吴迪</dc:creator>
  <cp:lastModifiedBy>huangtianhong</cp:lastModifiedBy>
  <cp:revision>28</cp:revision>
  <cp:lastPrinted>2012-08-31T11:09:00Z</cp:lastPrinted>
  <dcterms:created xsi:type="dcterms:W3CDTF">2019-09-19T02:36:00Z</dcterms:created>
  <dcterms:modified xsi:type="dcterms:W3CDTF">2019-10-30T11:11:00Z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