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7D01" w:rsidRDefault="00AC7D01">
      <w:pPr>
        <w:tabs>
          <w:tab w:val="left" w:pos="6660"/>
        </w:tabs>
        <w:spacing w:line="360" w:lineRule="auto"/>
        <w:jc w:val="center"/>
        <w:rPr>
          <w:bCs/>
          <w:sz w:val="44"/>
        </w:rPr>
      </w:pPr>
    </w:p>
    <w:p w:rsidR="00AC7D01" w:rsidRDefault="00AC7D01">
      <w:pPr>
        <w:jc w:val="left"/>
        <w:rPr>
          <w:b/>
          <w:sz w:val="52"/>
        </w:rPr>
      </w:pPr>
    </w:p>
    <w:p w:rsidR="00AC7D01" w:rsidRDefault="00AC7D01">
      <w:pPr>
        <w:jc w:val="center"/>
        <w:rPr>
          <w:b/>
          <w:sz w:val="52"/>
        </w:rPr>
      </w:pPr>
    </w:p>
    <w:p w:rsidR="00AC7D01" w:rsidRDefault="00992FB9">
      <w:pPr>
        <w:jc w:val="center"/>
        <w:rPr>
          <w:b/>
          <w:sz w:val="52"/>
        </w:rPr>
      </w:pPr>
      <w:r>
        <w:rPr>
          <w:rFonts w:hint="eastAsia"/>
          <w:b/>
          <w:sz w:val="52"/>
        </w:rPr>
        <w:t>财通</w:t>
      </w:r>
      <w:r>
        <w:rPr>
          <w:b/>
          <w:sz w:val="52"/>
        </w:rPr>
        <w:t>基金管理有限公司</w:t>
      </w:r>
    </w:p>
    <w:p w:rsidR="00AC7D01" w:rsidRDefault="00AC7D01">
      <w:pPr>
        <w:rPr>
          <w:b/>
        </w:rPr>
      </w:pPr>
    </w:p>
    <w:p w:rsidR="00AC7D01" w:rsidRDefault="00AC7D01">
      <w:pPr>
        <w:jc w:val="center"/>
        <w:rPr>
          <w:b/>
          <w:sz w:val="52"/>
        </w:rPr>
      </w:pPr>
    </w:p>
    <w:p w:rsidR="00AC7D01" w:rsidRDefault="00992FB9">
      <w:pPr>
        <w:jc w:val="center"/>
        <w:rPr>
          <w:b/>
          <w:sz w:val="48"/>
        </w:rPr>
      </w:pPr>
      <w:bookmarkStart w:id="0" w:name="_Toc139991724"/>
      <w:bookmarkStart w:id="1" w:name="_Toc123112222"/>
      <w:bookmarkStart w:id="2" w:name="_Toc123701381"/>
      <w:bookmarkStart w:id="3" w:name="_Toc139992299"/>
      <w:bookmarkStart w:id="4" w:name="_Toc123112261"/>
      <w:r>
        <w:rPr>
          <w:rFonts w:hint="eastAsia"/>
          <w:b/>
          <w:sz w:val="48"/>
        </w:rPr>
        <w:t>财通成长优选混合型</w:t>
      </w:r>
    </w:p>
    <w:p w:rsidR="00AC7D01" w:rsidRDefault="00992FB9">
      <w:pPr>
        <w:jc w:val="center"/>
        <w:rPr>
          <w:b/>
          <w:sz w:val="48"/>
        </w:rPr>
      </w:pPr>
      <w:r>
        <w:rPr>
          <w:b/>
          <w:sz w:val="48"/>
        </w:rPr>
        <w:t>证券投资基金</w:t>
      </w:r>
      <w:bookmarkStart w:id="5" w:name="_Toc139991725"/>
      <w:bookmarkStart w:id="6" w:name="_Toc139992300"/>
      <w:bookmarkStart w:id="7" w:name="_Toc123701382"/>
      <w:bookmarkStart w:id="8" w:name="_Toc123112262"/>
      <w:bookmarkStart w:id="9" w:name="_Toc123112223"/>
      <w:bookmarkEnd w:id="0"/>
      <w:bookmarkEnd w:id="1"/>
      <w:bookmarkEnd w:id="2"/>
      <w:bookmarkEnd w:id="3"/>
      <w:bookmarkEnd w:id="4"/>
      <w:r>
        <w:rPr>
          <w:b/>
          <w:sz w:val="48"/>
        </w:rPr>
        <w:t>基金合同</w:t>
      </w:r>
      <w:bookmarkEnd w:id="5"/>
      <w:bookmarkEnd w:id="6"/>
      <w:bookmarkEnd w:id="7"/>
      <w:bookmarkEnd w:id="8"/>
      <w:bookmarkEnd w:id="9"/>
    </w:p>
    <w:p w:rsidR="00AC7D01" w:rsidRDefault="00AC7D01">
      <w:pPr>
        <w:jc w:val="center"/>
        <w:rPr>
          <w:b/>
          <w:sz w:val="52"/>
        </w:rPr>
      </w:pPr>
    </w:p>
    <w:p w:rsidR="00AC7D01" w:rsidRDefault="00AC7D01">
      <w:pPr>
        <w:jc w:val="center"/>
        <w:rPr>
          <w:b/>
          <w:sz w:val="52"/>
        </w:rPr>
      </w:pPr>
    </w:p>
    <w:p w:rsidR="00AC7D01" w:rsidRDefault="00AC7D01">
      <w:pPr>
        <w:jc w:val="center"/>
        <w:rPr>
          <w:b/>
          <w:sz w:val="52"/>
        </w:rPr>
      </w:pPr>
    </w:p>
    <w:p w:rsidR="00AC7D01" w:rsidRDefault="00AC7D01">
      <w:pPr>
        <w:jc w:val="center"/>
        <w:rPr>
          <w:b/>
          <w:sz w:val="52"/>
        </w:rPr>
      </w:pPr>
    </w:p>
    <w:p w:rsidR="00AC7D01" w:rsidRDefault="00AC7D01">
      <w:pPr>
        <w:jc w:val="center"/>
        <w:rPr>
          <w:b/>
          <w:sz w:val="52"/>
        </w:rPr>
      </w:pPr>
    </w:p>
    <w:p w:rsidR="00AC7D01" w:rsidRDefault="00AC7D01">
      <w:pPr>
        <w:rPr>
          <w:b/>
        </w:rPr>
      </w:pPr>
    </w:p>
    <w:p w:rsidR="00AC7D01" w:rsidRDefault="00992FB9">
      <w:pPr>
        <w:jc w:val="center"/>
        <w:rPr>
          <w:b/>
          <w:sz w:val="36"/>
        </w:rPr>
      </w:pPr>
      <w:bookmarkStart w:id="10" w:name="_Toc139992301"/>
      <w:bookmarkStart w:id="11" w:name="_Toc123701383"/>
      <w:bookmarkStart w:id="12" w:name="_Toc123112263"/>
      <w:bookmarkStart w:id="13" w:name="_Toc139991726"/>
      <w:bookmarkStart w:id="14" w:name="_Toc123112224"/>
      <w:r>
        <w:rPr>
          <w:b/>
          <w:sz w:val="36"/>
        </w:rPr>
        <w:t>基金管理人：</w:t>
      </w:r>
      <w:bookmarkEnd w:id="10"/>
      <w:bookmarkEnd w:id="11"/>
      <w:bookmarkEnd w:id="12"/>
      <w:bookmarkEnd w:id="13"/>
      <w:bookmarkEnd w:id="14"/>
      <w:r>
        <w:rPr>
          <w:rFonts w:hint="eastAsia"/>
          <w:b/>
          <w:sz w:val="36"/>
          <w:u w:val="single"/>
        </w:rPr>
        <w:t>财通基金管理有限公司</w:t>
      </w:r>
      <w:r>
        <w:rPr>
          <w:b/>
          <w:sz w:val="36"/>
        </w:rPr>
        <w:t xml:space="preserve">    </w:t>
      </w:r>
    </w:p>
    <w:p w:rsidR="00AC7D01" w:rsidRDefault="00992FB9">
      <w:pPr>
        <w:jc w:val="center"/>
        <w:rPr>
          <w:b/>
          <w:sz w:val="36"/>
        </w:rPr>
      </w:pPr>
      <w:bookmarkStart w:id="15" w:name="_Toc123112225"/>
      <w:bookmarkStart w:id="16" w:name="_Toc139992302"/>
      <w:bookmarkStart w:id="17" w:name="_Toc123701384"/>
      <w:bookmarkStart w:id="18" w:name="_Toc139991727"/>
      <w:bookmarkStart w:id="19" w:name="_Toc123112264"/>
      <w:r>
        <w:rPr>
          <w:b/>
          <w:sz w:val="36"/>
        </w:rPr>
        <w:t>基金托管人：</w:t>
      </w:r>
      <w:bookmarkEnd w:id="15"/>
      <w:bookmarkEnd w:id="16"/>
      <w:bookmarkEnd w:id="17"/>
      <w:bookmarkEnd w:id="18"/>
      <w:bookmarkEnd w:id="19"/>
      <w:r>
        <w:rPr>
          <w:rFonts w:hint="eastAsia"/>
          <w:b/>
          <w:sz w:val="36"/>
          <w:u w:val="single"/>
        </w:rPr>
        <w:t>中国工商银行股份有限公司</w:t>
      </w:r>
      <w:r>
        <w:rPr>
          <w:b/>
          <w:sz w:val="36"/>
        </w:rPr>
        <w:t xml:space="preserve">           </w:t>
      </w:r>
    </w:p>
    <w:p w:rsidR="00AC7D01" w:rsidRDefault="00AC7D01">
      <w:pPr>
        <w:jc w:val="center"/>
        <w:rPr>
          <w:bCs/>
          <w:sz w:val="32"/>
        </w:rPr>
      </w:pPr>
    </w:p>
    <w:p w:rsidR="00AC7D01" w:rsidRDefault="00AC7D01">
      <w:pPr>
        <w:jc w:val="center"/>
        <w:rPr>
          <w:bCs/>
          <w:sz w:val="28"/>
        </w:rPr>
      </w:pPr>
      <w:bookmarkStart w:id="20" w:name="_Toc123112266"/>
      <w:bookmarkStart w:id="21" w:name="_Toc123112227"/>
      <w:bookmarkStart w:id="22" w:name="_Toc139991729"/>
      <w:bookmarkStart w:id="23" w:name="_Toc123701386"/>
    </w:p>
    <w:p w:rsidR="00AC7D01" w:rsidRDefault="00992FB9">
      <w:pPr>
        <w:jc w:val="center"/>
        <w:rPr>
          <w:bCs/>
          <w:sz w:val="28"/>
        </w:rPr>
        <w:sectPr w:rsidR="00AC7D0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2C0432">
        <w:rPr>
          <w:rFonts w:ascii="宋体" w:hint="eastAsia"/>
          <w:b/>
          <w:bCs/>
          <w:sz w:val="30"/>
        </w:rPr>
        <w:t>九</w:t>
      </w:r>
      <w:r>
        <w:rPr>
          <w:rFonts w:ascii="宋体" w:hint="eastAsia"/>
          <w:b/>
          <w:bCs/>
          <w:sz w:val="30"/>
        </w:rPr>
        <w:t>年</w:t>
      </w:r>
      <w:r w:rsidR="002C0432">
        <w:rPr>
          <w:rFonts w:ascii="宋体" w:hint="eastAsia"/>
          <w:b/>
          <w:bCs/>
          <w:sz w:val="30"/>
        </w:rPr>
        <w:t>十一</w:t>
      </w:r>
      <w:r>
        <w:rPr>
          <w:rFonts w:ascii="宋体" w:hint="eastAsia"/>
          <w:b/>
          <w:bCs/>
          <w:sz w:val="30"/>
        </w:rPr>
        <w:t>月修订</w:t>
      </w:r>
    </w:p>
    <w:p w:rsidR="00AC7D01" w:rsidRDefault="00992FB9">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AC7D01" w:rsidRDefault="00C86D60">
      <w:pPr>
        <w:pStyle w:val="10"/>
        <w:tabs>
          <w:tab w:val="clear" w:pos="8296"/>
          <w:tab w:val="right" w:leader="dot" w:pos="8306"/>
        </w:tabs>
        <w:rPr>
          <w:rFonts w:ascii="宋体"/>
          <w:color w:val="000000"/>
          <w:kern w:val="0"/>
          <w:sz w:val="24"/>
        </w:rPr>
      </w:pPr>
      <w:r>
        <w:rPr>
          <w:bCs/>
          <w:sz w:val="24"/>
        </w:rPr>
        <w:fldChar w:fldCharType="begin"/>
      </w:r>
      <w:r w:rsidR="00992FB9">
        <w:rPr>
          <w:bCs/>
          <w:sz w:val="24"/>
        </w:rPr>
        <w:instrText xml:space="preserve"> TOC \o "1-1" \h \z \u </w:instrText>
      </w:r>
      <w:r>
        <w:rPr>
          <w:bCs/>
          <w:sz w:val="24"/>
        </w:rPr>
        <w:fldChar w:fldCharType="separate"/>
      </w:r>
      <w:hyperlink w:anchor="_Toc11660" w:history="1">
        <w:r w:rsidR="00992FB9">
          <w:rPr>
            <w:kern w:val="0"/>
            <w:sz w:val="24"/>
          </w:rPr>
          <w:t>第一部分</w:t>
        </w:r>
        <w:r w:rsidR="00992FB9">
          <w:rPr>
            <w:kern w:val="0"/>
            <w:sz w:val="24"/>
          </w:rPr>
          <w:t xml:space="preserve">  </w:t>
        </w:r>
        <w:r w:rsidR="00992FB9">
          <w:rPr>
            <w:kern w:val="0"/>
            <w:sz w:val="24"/>
          </w:rPr>
          <w:t>前言</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_Toc11660 </w:instrText>
        </w:r>
        <w:r>
          <w:rPr>
            <w:rFonts w:ascii="宋体"/>
            <w:kern w:val="0"/>
            <w:sz w:val="24"/>
          </w:rPr>
          <w:fldChar w:fldCharType="separate"/>
        </w:r>
        <w:r w:rsidR="00992FB9">
          <w:rPr>
            <w:rFonts w:ascii="宋体"/>
            <w:kern w:val="0"/>
            <w:sz w:val="24"/>
          </w:rPr>
          <w:t>1</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31551" w:history="1">
        <w:r w:rsidR="00992FB9">
          <w:rPr>
            <w:kern w:val="0"/>
            <w:sz w:val="24"/>
          </w:rPr>
          <w:t>第二部分</w:t>
        </w:r>
        <w:r w:rsidR="00992FB9">
          <w:rPr>
            <w:kern w:val="0"/>
            <w:sz w:val="24"/>
          </w:rPr>
          <w:t xml:space="preserve"> </w:t>
        </w:r>
        <w:r w:rsidR="00992FB9">
          <w:rPr>
            <w:rFonts w:hint="eastAsia"/>
            <w:kern w:val="0"/>
            <w:sz w:val="24"/>
          </w:rPr>
          <w:t xml:space="preserve"> </w:t>
        </w:r>
        <w:r w:rsidR="00992FB9">
          <w:rPr>
            <w:kern w:val="0"/>
            <w:sz w:val="24"/>
          </w:rPr>
          <w:t>释义</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_Toc31551 </w:instrText>
        </w:r>
        <w:r>
          <w:rPr>
            <w:rFonts w:ascii="宋体"/>
            <w:kern w:val="0"/>
            <w:sz w:val="24"/>
          </w:rPr>
          <w:fldChar w:fldCharType="separate"/>
        </w:r>
        <w:r w:rsidR="00992FB9">
          <w:rPr>
            <w:rFonts w:ascii="宋体"/>
            <w:kern w:val="0"/>
            <w:sz w:val="24"/>
          </w:rPr>
          <w:t>3</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5246" w:history="1">
        <w:r w:rsidR="00992FB9">
          <w:rPr>
            <w:kern w:val="0"/>
            <w:sz w:val="24"/>
          </w:rPr>
          <w:t>第三部分</w:t>
        </w:r>
        <w:r w:rsidR="00992FB9">
          <w:rPr>
            <w:kern w:val="0"/>
            <w:sz w:val="24"/>
          </w:rPr>
          <w:t xml:space="preserve">  </w:t>
        </w:r>
        <w:r w:rsidR="00992FB9">
          <w:rPr>
            <w:kern w:val="0"/>
            <w:sz w:val="24"/>
          </w:rPr>
          <w:t>基金的</w:t>
        </w:r>
        <w:bookmarkStart w:id="24" w:name="_Hlt408327768"/>
        <w:r w:rsidR="00992FB9">
          <w:rPr>
            <w:kern w:val="0"/>
            <w:sz w:val="24"/>
          </w:rPr>
          <w:t>基</w:t>
        </w:r>
        <w:bookmarkEnd w:id="24"/>
        <w:r w:rsidR="00992FB9">
          <w:rPr>
            <w:kern w:val="0"/>
            <w:sz w:val="24"/>
          </w:rPr>
          <w:t>本</w:t>
        </w:r>
        <w:bookmarkStart w:id="25" w:name="_Hlt404002122"/>
        <w:r w:rsidR="00992FB9">
          <w:rPr>
            <w:kern w:val="0"/>
            <w:sz w:val="24"/>
          </w:rPr>
          <w:t>情</w:t>
        </w:r>
        <w:bookmarkEnd w:id="25"/>
        <w:r w:rsidR="00992FB9">
          <w:rPr>
            <w:kern w:val="0"/>
            <w:sz w:val="24"/>
          </w:rPr>
          <w:t>况</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_Toc5246 </w:instrText>
        </w:r>
        <w:r>
          <w:rPr>
            <w:rFonts w:ascii="宋体"/>
            <w:kern w:val="0"/>
            <w:sz w:val="24"/>
          </w:rPr>
          <w:fldChar w:fldCharType="separate"/>
        </w:r>
        <w:r w:rsidR="00992FB9">
          <w:rPr>
            <w:rFonts w:ascii="宋体"/>
            <w:kern w:val="0"/>
            <w:sz w:val="24"/>
          </w:rPr>
          <w:t>7</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24682" w:history="1">
        <w:r w:rsidR="00992FB9">
          <w:rPr>
            <w:kern w:val="0"/>
            <w:sz w:val="24"/>
          </w:rPr>
          <w:t>第四部分</w:t>
        </w:r>
        <w:r w:rsidR="00992FB9">
          <w:rPr>
            <w:kern w:val="0"/>
            <w:sz w:val="24"/>
          </w:rPr>
          <w:t xml:space="preserve">  </w:t>
        </w:r>
        <w:r w:rsidR="00992FB9">
          <w:rPr>
            <w:kern w:val="0"/>
            <w:sz w:val="24"/>
          </w:rPr>
          <w:t>基金份额的发售</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_Toc24682 </w:instrText>
        </w:r>
        <w:r>
          <w:rPr>
            <w:rFonts w:ascii="宋体"/>
            <w:kern w:val="0"/>
            <w:sz w:val="24"/>
          </w:rPr>
          <w:fldChar w:fldCharType="separate"/>
        </w:r>
        <w:r w:rsidR="00992FB9">
          <w:rPr>
            <w:rFonts w:ascii="宋体"/>
            <w:kern w:val="0"/>
            <w:sz w:val="24"/>
          </w:rPr>
          <w:t>8</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6559" w:history="1">
        <w:r w:rsidR="00992FB9">
          <w:rPr>
            <w:kern w:val="0"/>
            <w:sz w:val="24"/>
          </w:rPr>
          <w:t>第五部分</w:t>
        </w:r>
        <w:r w:rsidR="00992FB9">
          <w:rPr>
            <w:kern w:val="0"/>
            <w:sz w:val="24"/>
          </w:rPr>
          <w:t xml:space="preserve">  </w:t>
        </w:r>
        <w:r w:rsidR="00992FB9">
          <w:rPr>
            <w:kern w:val="0"/>
            <w:sz w:val="24"/>
          </w:rPr>
          <w:t>基金备案</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_Toc6559 </w:instrText>
        </w:r>
        <w:r>
          <w:rPr>
            <w:rFonts w:ascii="宋体"/>
            <w:kern w:val="0"/>
            <w:sz w:val="24"/>
          </w:rPr>
          <w:fldChar w:fldCharType="separate"/>
        </w:r>
        <w:r w:rsidR="00992FB9">
          <w:rPr>
            <w:rFonts w:ascii="宋体"/>
            <w:kern w:val="0"/>
            <w:sz w:val="24"/>
          </w:rPr>
          <w:t>10</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11081" w:history="1">
        <w:r w:rsidR="00992FB9">
          <w:rPr>
            <w:kern w:val="0"/>
            <w:sz w:val="24"/>
          </w:rPr>
          <w:t>第六部分</w:t>
        </w:r>
        <w:r w:rsidR="00992FB9">
          <w:rPr>
            <w:kern w:val="0"/>
            <w:sz w:val="24"/>
          </w:rPr>
          <w:t xml:space="preserve">  </w:t>
        </w:r>
        <w:r w:rsidR="00992FB9">
          <w:rPr>
            <w:kern w:val="0"/>
            <w:sz w:val="24"/>
          </w:rPr>
          <w:t>基金份额的申购与赎回</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_Toc11081 </w:instrText>
        </w:r>
        <w:r>
          <w:rPr>
            <w:rFonts w:ascii="宋体"/>
            <w:kern w:val="0"/>
            <w:sz w:val="24"/>
          </w:rPr>
          <w:fldChar w:fldCharType="separate"/>
        </w:r>
        <w:r w:rsidR="00992FB9">
          <w:rPr>
            <w:rFonts w:ascii="宋体"/>
            <w:kern w:val="0"/>
            <w:sz w:val="24"/>
          </w:rPr>
          <w:t>11</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16859" w:history="1">
        <w:r w:rsidR="00992FB9">
          <w:rPr>
            <w:kern w:val="0"/>
            <w:sz w:val="24"/>
          </w:rPr>
          <w:t>第七部分</w:t>
        </w:r>
        <w:r w:rsidR="00992FB9">
          <w:rPr>
            <w:kern w:val="0"/>
            <w:sz w:val="24"/>
          </w:rPr>
          <w:t xml:space="preserve">  </w:t>
        </w:r>
        <w:r w:rsidR="00992FB9">
          <w:rPr>
            <w:kern w:val="0"/>
            <w:sz w:val="24"/>
          </w:rPr>
          <w:t>基金合同当</w:t>
        </w:r>
        <w:bookmarkStart w:id="26" w:name="_Hlt406771470"/>
        <w:r w:rsidR="00992FB9">
          <w:rPr>
            <w:kern w:val="0"/>
            <w:sz w:val="24"/>
          </w:rPr>
          <w:t>事</w:t>
        </w:r>
        <w:bookmarkEnd w:id="26"/>
        <w:r w:rsidR="00992FB9">
          <w:rPr>
            <w:kern w:val="0"/>
            <w:sz w:val="24"/>
          </w:rPr>
          <w:t>人及权利义务</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_Toc16859 </w:instrText>
        </w:r>
        <w:r>
          <w:rPr>
            <w:rFonts w:ascii="宋体"/>
            <w:kern w:val="0"/>
            <w:sz w:val="24"/>
          </w:rPr>
          <w:fldChar w:fldCharType="separate"/>
        </w:r>
        <w:r w:rsidR="00992FB9">
          <w:rPr>
            <w:rFonts w:ascii="宋体"/>
            <w:kern w:val="0"/>
            <w:sz w:val="24"/>
          </w:rPr>
          <w:t>18</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20768" w:history="1">
        <w:r w:rsidR="00992FB9">
          <w:rPr>
            <w:kern w:val="0"/>
            <w:sz w:val="24"/>
          </w:rPr>
          <w:t>第八部分</w:t>
        </w:r>
        <w:r w:rsidR="00992FB9">
          <w:rPr>
            <w:kern w:val="0"/>
            <w:sz w:val="24"/>
          </w:rPr>
          <w:t xml:space="preserve">  </w:t>
        </w:r>
        <w:r w:rsidR="00992FB9">
          <w:rPr>
            <w:kern w:val="0"/>
            <w:sz w:val="24"/>
          </w:rPr>
          <w:t>基金份额持有人</w:t>
        </w:r>
        <w:bookmarkStart w:id="27" w:name="_Hlt408327797"/>
        <w:r w:rsidR="00992FB9">
          <w:rPr>
            <w:kern w:val="0"/>
            <w:sz w:val="24"/>
          </w:rPr>
          <w:t>大</w:t>
        </w:r>
        <w:bookmarkEnd w:id="27"/>
        <w:r w:rsidR="00992FB9">
          <w:rPr>
            <w:kern w:val="0"/>
            <w:sz w:val="24"/>
          </w:rPr>
          <w:t>会</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_Toc20768 </w:instrText>
        </w:r>
        <w:r>
          <w:rPr>
            <w:rFonts w:ascii="宋体"/>
            <w:kern w:val="0"/>
            <w:sz w:val="24"/>
          </w:rPr>
          <w:fldChar w:fldCharType="separate"/>
        </w:r>
        <w:r w:rsidR="00992FB9">
          <w:rPr>
            <w:rFonts w:ascii="宋体"/>
            <w:kern w:val="0"/>
            <w:sz w:val="24"/>
          </w:rPr>
          <w:t>25</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18769" w:history="1">
        <w:r w:rsidR="00992FB9">
          <w:rPr>
            <w:kern w:val="0"/>
            <w:sz w:val="24"/>
          </w:rPr>
          <w:t>第九部分</w:t>
        </w:r>
        <w:r w:rsidR="00992FB9">
          <w:rPr>
            <w:kern w:val="0"/>
            <w:sz w:val="24"/>
          </w:rPr>
          <w:t xml:space="preserve">  </w:t>
        </w:r>
        <w:r w:rsidR="00992FB9">
          <w:rPr>
            <w:kern w:val="0"/>
            <w:sz w:val="24"/>
          </w:rPr>
          <w:t>基金管理人、基金托管人的更换条件和程序</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_Toc18769 </w:instrText>
        </w:r>
        <w:r>
          <w:rPr>
            <w:rFonts w:ascii="宋体"/>
            <w:kern w:val="0"/>
            <w:sz w:val="24"/>
          </w:rPr>
          <w:fldChar w:fldCharType="separate"/>
        </w:r>
        <w:r w:rsidR="00992FB9">
          <w:rPr>
            <w:rFonts w:ascii="宋体"/>
            <w:kern w:val="0"/>
            <w:sz w:val="24"/>
          </w:rPr>
          <w:t>33</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20976" w:history="1">
        <w:r w:rsidR="00992FB9">
          <w:rPr>
            <w:kern w:val="0"/>
            <w:sz w:val="24"/>
          </w:rPr>
          <w:t>第十部分</w:t>
        </w:r>
        <w:r w:rsidR="00992FB9">
          <w:rPr>
            <w:kern w:val="0"/>
            <w:sz w:val="24"/>
          </w:rPr>
          <w:t xml:space="preserve">  </w:t>
        </w:r>
        <w:r w:rsidR="00992FB9">
          <w:rPr>
            <w:kern w:val="0"/>
            <w:sz w:val="24"/>
          </w:rPr>
          <w:t>基金的托管</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_Toc20976 </w:instrText>
        </w:r>
        <w:r>
          <w:rPr>
            <w:rFonts w:ascii="宋体"/>
            <w:kern w:val="0"/>
            <w:sz w:val="24"/>
          </w:rPr>
          <w:fldChar w:fldCharType="separate"/>
        </w:r>
        <w:r w:rsidR="00992FB9">
          <w:rPr>
            <w:rFonts w:ascii="宋体"/>
            <w:kern w:val="0"/>
            <w:sz w:val="24"/>
          </w:rPr>
          <w:t>36</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31469" w:history="1">
        <w:r w:rsidR="00992FB9">
          <w:rPr>
            <w:kern w:val="0"/>
            <w:sz w:val="24"/>
          </w:rPr>
          <w:t>第十一部分</w:t>
        </w:r>
        <w:r w:rsidR="00992FB9">
          <w:rPr>
            <w:kern w:val="0"/>
            <w:sz w:val="24"/>
          </w:rPr>
          <w:t xml:space="preserve">  </w:t>
        </w:r>
        <w:r w:rsidR="00992FB9">
          <w:rPr>
            <w:kern w:val="0"/>
            <w:sz w:val="24"/>
          </w:rPr>
          <w:t>基金份额的登记</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_Toc31469 </w:instrText>
        </w:r>
        <w:r>
          <w:rPr>
            <w:rFonts w:ascii="宋体"/>
            <w:kern w:val="0"/>
            <w:sz w:val="24"/>
          </w:rPr>
          <w:fldChar w:fldCharType="separate"/>
        </w:r>
        <w:r w:rsidR="00992FB9">
          <w:rPr>
            <w:rFonts w:ascii="宋体"/>
            <w:kern w:val="0"/>
            <w:sz w:val="24"/>
          </w:rPr>
          <w:t>37</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13343" w:history="1">
        <w:r w:rsidR="00992FB9">
          <w:rPr>
            <w:kern w:val="0"/>
            <w:sz w:val="24"/>
          </w:rPr>
          <w:t>第十二部分</w:t>
        </w:r>
        <w:r w:rsidR="00992FB9">
          <w:rPr>
            <w:kern w:val="0"/>
            <w:sz w:val="24"/>
          </w:rPr>
          <w:t xml:space="preserve">  </w:t>
        </w:r>
        <w:r w:rsidR="00992FB9">
          <w:rPr>
            <w:kern w:val="0"/>
            <w:sz w:val="24"/>
          </w:rPr>
          <w:t>基金的投</w:t>
        </w:r>
        <w:bookmarkStart w:id="28" w:name="_Hlt404001666"/>
        <w:bookmarkStart w:id="29" w:name="_Hlt404003923"/>
        <w:bookmarkStart w:id="30" w:name="_Hlt404001665"/>
        <w:bookmarkStart w:id="31" w:name="_Hlt404005875"/>
        <w:r w:rsidR="00992FB9">
          <w:rPr>
            <w:kern w:val="0"/>
            <w:sz w:val="24"/>
          </w:rPr>
          <w:t>资</w:t>
        </w:r>
        <w:bookmarkEnd w:id="28"/>
        <w:bookmarkEnd w:id="29"/>
        <w:bookmarkEnd w:id="30"/>
        <w:bookmarkEnd w:id="31"/>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_Toc13343 </w:instrText>
        </w:r>
        <w:r>
          <w:rPr>
            <w:rFonts w:ascii="宋体"/>
            <w:kern w:val="0"/>
            <w:sz w:val="24"/>
          </w:rPr>
          <w:fldChar w:fldCharType="separate"/>
        </w:r>
        <w:r w:rsidR="00992FB9">
          <w:rPr>
            <w:rFonts w:ascii="宋体"/>
            <w:kern w:val="0"/>
            <w:sz w:val="24"/>
          </w:rPr>
          <w:t>39</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13819" w:history="1">
        <w:r w:rsidR="00992FB9">
          <w:rPr>
            <w:kern w:val="0"/>
            <w:sz w:val="24"/>
          </w:rPr>
          <w:t>第十三部分</w:t>
        </w:r>
        <w:r w:rsidR="00992FB9">
          <w:rPr>
            <w:kern w:val="0"/>
            <w:sz w:val="24"/>
          </w:rPr>
          <w:t xml:space="preserve">  </w:t>
        </w:r>
        <w:r w:rsidR="00992FB9">
          <w:rPr>
            <w:kern w:val="0"/>
            <w:sz w:val="24"/>
          </w:rPr>
          <w:t>基金的财</w:t>
        </w:r>
        <w:bookmarkStart w:id="32" w:name="_Hlt406677544"/>
        <w:r w:rsidR="00992FB9">
          <w:rPr>
            <w:kern w:val="0"/>
            <w:sz w:val="24"/>
          </w:rPr>
          <w:t>产</w:t>
        </w:r>
        <w:bookmarkEnd w:id="32"/>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_Toc13819 </w:instrText>
        </w:r>
        <w:r>
          <w:rPr>
            <w:rFonts w:ascii="宋体"/>
            <w:kern w:val="0"/>
            <w:sz w:val="24"/>
          </w:rPr>
          <w:fldChar w:fldCharType="separate"/>
        </w:r>
        <w:r w:rsidR="00992FB9">
          <w:rPr>
            <w:rFonts w:ascii="宋体"/>
            <w:kern w:val="0"/>
            <w:sz w:val="24"/>
          </w:rPr>
          <w:t>47</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2623" w:history="1">
        <w:r w:rsidR="00992FB9">
          <w:rPr>
            <w:kern w:val="0"/>
            <w:sz w:val="24"/>
          </w:rPr>
          <w:t>第十四部分</w:t>
        </w:r>
        <w:r w:rsidR="00992FB9">
          <w:rPr>
            <w:kern w:val="0"/>
            <w:sz w:val="24"/>
          </w:rPr>
          <w:t xml:space="preserve">  </w:t>
        </w:r>
        <w:r w:rsidR="00992FB9">
          <w:rPr>
            <w:kern w:val="0"/>
            <w:sz w:val="24"/>
          </w:rPr>
          <w:t>基金资产估值</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_Toc2623 </w:instrText>
        </w:r>
        <w:r>
          <w:rPr>
            <w:rFonts w:ascii="宋体"/>
            <w:kern w:val="0"/>
            <w:sz w:val="24"/>
          </w:rPr>
          <w:fldChar w:fldCharType="separate"/>
        </w:r>
        <w:r w:rsidR="00992FB9">
          <w:rPr>
            <w:rFonts w:ascii="宋体"/>
            <w:kern w:val="0"/>
            <w:sz w:val="24"/>
          </w:rPr>
          <w:t>48</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6493" w:history="1">
        <w:r w:rsidR="00992FB9">
          <w:rPr>
            <w:kern w:val="0"/>
            <w:sz w:val="24"/>
          </w:rPr>
          <w:t>第十五部分</w:t>
        </w:r>
        <w:r w:rsidR="00992FB9">
          <w:rPr>
            <w:kern w:val="0"/>
            <w:sz w:val="24"/>
          </w:rPr>
          <w:t xml:space="preserve">  </w:t>
        </w:r>
        <w:r w:rsidR="00992FB9">
          <w:rPr>
            <w:kern w:val="0"/>
            <w:sz w:val="24"/>
          </w:rPr>
          <w:t>基金费用与税收</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_Toc6493 </w:instrText>
        </w:r>
        <w:r>
          <w:rPr>
            <w:rFonts w:ascii="宋体"/>
            <w:kern w:val="0"/>
            <w:sz w:val="24"/>
          </w:rPr>
          <w:fldChar w:fldCharType="separate"/>
        </w:r>
        <w:r w:rsidR="00992FB9">
          <w:rPr>
            <w:rFonts w:ascii="宋体"/>
            <w:kern w:val="0"/>
            <w:sz w:val="24"/>
          </w:rPr>
          <w:t>53</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15351" w:history="1">
        <w:r w:rsidR="00992FB9">
          <w:rPr>
            <w:kern w:val="0"/>
            <w:sz w:val="24"/>
          </w:rPr>
          <w:t>第十六部分</w:t>
        </w:r>
        <w:r w:rsidR="00992FB9">
          <w:rPr>
            <w:kern w:val="0"/>
            <w:sz w:val="24"/>
          </w:rPr>
          <w:t xml:space="preserve">  </w:t>
        </w:r>
        <w:r w:rsidR="00992FB9">
          <w:rPr>
            <w:kern w:val="0"/>
            <w:sz w:val="24"/>
          </w:rPr>
          <w:t>基金的收益与分配</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_Toc15351 </w:instrText>
        </w:r>
        <w:r>
          <w:rPr>
            <w:rFonts w:ascii="宋体"/>
            <w:kern w:val="0"/>
            <w:sz w:val="24"/>
          </w:rPr>
          <w:fldChar w:fldCharType="separate"/>
        </w:r>
        <w:r w:rsidR="00992FB9">
          <w:rPr>
            <w:rFonts w:ascii="宋体"/>
            <w:kern w:val="0"/>
            <w:sz w:val="24"/>
          </w:rPr>
          <w:t>55</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18747" w:history="1">
        <w:r w:rsidR="00992FB9">
          <w:rPr>
            <w:kern w:val="0"/>
            <w:sz w:val="24"/>
          </w:rPr>
          <w:t>第十七部分</w:t>
        </w:r>
        <w:r w:rsidR="00992FB9">
          <w:rPr>
            <w:kern w:val="0"/>
            <w:sz w:val="24"/>
          </w:rPr>
          <w:t xml:space="preserve">  </w:t>
        </w:r>
        <w:r w:rsidR="00992FB9">
          <w:rPr>
            <w:kern w:val="0"/>
            <w:sz w:val="24"/>
          </w:rPr>
          <w:t>基金的会计与审计</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_Toc18747 </w:instrText>
        </w:r>
        <w:r>
          <w:rPr>
            <w:rFonts w:ascii="宋体"/>
            <w:kern w:val="0"/>
            <w:sz w:val="24"/>
          </w:rPr>
          <w:fldChar w:fldCharType="separate"/>
        </w:r>
        <w:r w:rsidR="00992FB9">
          <w:rPr>
            <w:rFonts w:ascii="宋体"/>
            <w:kern w:val="0"/>
            <w:sz w:val="24"/>
          </w:rPr>
          <w:t>57</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21351" w:history="1">
        <w:r w:rsidR="00992FB9">
          <w:rPr>
            <w:kern w:val="0"/>
            <w:sz w:val="24"/>
          </w:rPr>
          <w:t>第十八部分</w:t>
        </w:r>
        <w:r w:rsidR="00992FB9">
          <w:rPr>
            <w:kern w:val="0"/>
            <w:sz w:val="24"/>
          </w:rPr>
          <w:t xml:space="preserve">  </w:t>
        </w:r>
        <w:r w:rsidR="00992FB9">
          <w:rPr>
            <w:kern w:val="0"/>
            <w:sz w:val="24"/>
          </w:rPr>
          <w:t>基金的信息披露</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_Toc21351 </w:instrText>
        </w:r>
        <w:r>
          <w:rPr>
            <w:rFonts w:ascii="宋体"/>
            <w:kern w:val="0"/>
            <w:sz w:val="24"/>
          </w:rPr>
          <w:fldChar w:fldCharType="separate"/>
        </w:r>
        <w:r w:rsidR="00992FB9">
          <w:rPr>
            <w:rFonts w:ascii="宋体"/>
            <w:kern w:val="0"/>
            <w:sz w:val="24"/>
          </w:rPr>
          <w:t>58</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11113" w:history="1">
        <w:r w:rsidR="00992FB9">
          <w:rPr>
            <w:kern w:val="0"/>
            <w:sz w:val="24"/>
          </w:rPr>
          <w:t>第十九部分</w:t>
        </w:r>
        <w:r w:rsidR="00992FB9">
          <w:rPr>
            <w:kern w:val="0"/>
            <w:sz w:val="24"/>
          </w:rPr>
          <w:t xml:space="preserve">  </w:t>
        </w:r>
        <w:r w:rsidR="00992FB9">
          <w:rPr>
            <w:kern w:val="0"/>
            <w:sz w:val="24"/>
          </w:rPr>
          <w:t>基金合同的</w:t>
        </w:r>
        <w:bookmarkStart w:id="33" w:name="_Hlt396164348"/>
        <w:bookmarkStart w:id="34" w:name="_Hlt396164349"/>
        <w:r w:rsidR="00992FB9">
          <w:rPr>
            <w:kern w:val="0"/>
            <w:sz w:val="24"/>
          </w:rPr>
          <w:t>变</w:t>
        </w:r>
        <w:bookmarkEnd w:id="33"/>
        <w:bookmarkEnd w:id="34"/>
        <w:r w:rsidR="00992FB9">
          <w:rPr>
            <w:kern w:val="0"/>
            <w:sz w:val="24"/>
          </w:rPr>
          <w:t>更、终止与</w:t>
        </w:r>
        <w:bookmarkStart w:id="35" w:name="_Hlt395888093"/>
        <w:bookmarkStart w:id="36" w:name="_Hlt395888092"/>
        <w:r w:rsidR="00992FB9">
          <w:rPr>
            <w:kern w:val="0"/>
            <w:sz w:val="24"/>
          </w:rPr>
          <w:t>基</w:t>
        </w:r>
        <w:bookmarkEnd w:id="35"/>
        <w:bookmarkEnd w:id="36"/>
        <w:r w:rsidR="00992FB9">
          <w:rPr>
            <w:kern w:val="0"/>
            <w:sz w:val="24"/>
          </w:rPr>
          <w:t>金财产的清算</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_Toc11113 </w:instrText>
        </w:r>
        <w:r>
          <w:rPr>
            <w:rFonts w:ascii="宋体"/>
            <w:kern w:val="0"/>
            <w:sz w:val="24"/>
          </w:rPr>
          <w:fldChar w:fldCharType="separate"/>
        </w:r>
        <w:r w:rsidR="00992FB9">
          <w:rPr>
            <w:rFonts w:ascii="宋体"/>
            <w:kern w:val="0"/>
            <w:sz w:val="24"/>
          </w:rPr>
          <w:t>64</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23166" w:history="1">
        <w:r w:rsidR="00992FB9">
          <w:rPr>
            <w:kern w:val="0"/>
            <w:sz w:val="24"/>
          </w:rPr>
          <w:t>第二十部分</w:t>
        </w:r>
        <w:r w:rsidR="00992FB9">
          <w:rPr>
            <w:kern w:val="0"/>
            <w:sz w:val="24"/>
          </w:rPr>
          <w:t xml:space="preserve">  </w:t>
        </w:r>
        <w:r w:rsidR="00992FB9">
          <w:rPr>
            <w:kern w:val="0"/>
            <w:sz w:val="24"/>
          </w:rPr>
          <w:t>违约责任</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_Toc23166 </w:instrText>
        </w:r>
        <w:r>
          <w:rPr>
            <w:rFonts w:ascii="宋体"/>
            <w:kern w:val="0"/>
            <w:sz w:val="24"/>
          </w:rPr>
          <w:fldChar w:fldCharType="separate"/>
        </w:r>
        <w:r w:rsidR="00992FB9">
          <w:rPr>
            <w:rFonts w:ascii="宋体"/>
            <w:kern w:val="0"/>
            <w:sz w:val="24"/>
          </w:rPr>
          <w:t>66</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6110" w:history="1">
        <w:r w:rsidR="00992FB9">
          <w:rPr>
            <w:kern w:val="0"/>
            <w:sz w:val="24"/>
          </w:rPr>
          <w:t>第二十一部分</w:t>
        </w:r>
        <w:r w:rsidR="00992FB9">
          <w:rPr>
            <w:kern w:val="0"/>
            <w:sz w:val="24"/>
          </w:rPr>
          <w:t xml:space="preserve">  </w:t>
        </w:r>
        <w:r w:rsidR="00992FB9">
          <w:rPr>
            <w:kern w:val="0"/>
            <w:sz w:val="24"/>
          </w:rPr>
          <w:t>争议的处理和适用的法律</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_Toc6110 </w:instrText>
        </w:r>
        <w:r>
          <w:rPr>
            <w:rFonts w:ascii="宋体"/>
            <w:kern w:val="0"/>
            <w:sz w:val="24"/>
          </w:rPr>
          <w:fldChar w:fldCharType="separate"/>
        </w:r>
        <w:r w:rsidR="00992FB9">
          <w:rPr>
            <w:rFonts w:ascii="宋体"/>
            <w:kern w:val="0"/>
            <w:sz w:val="24"/>
          </w:rPr>
          <w:t>67</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28690" w:history="1">
        <w:r w:rsidR="00992FB9">
          <w:rPr>
            <w:kern w:val="0"/>
            <w:sz w:val="24"/>
          </w:rPr>
          <w:t>第二十二部分</w:t>
        </w:r>
        <w:r w:rsidR="00992FB9">
          <w:rPr>
            <w:kern w:val="0"/>
            <w:sz w:val="24"/>
          </w:rPr>
          <w:t xml:space="preserve">  </w:t>
        </w:r>
        <w:r w:rsidR="00992FB9">
          <w:rPr>
            <w:kern w:val="0"/>
            <w:sz w:val="24"/>
          </w:rPr>
          <w:t>基金合同的效力</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_Toc28690 </w:instrText>
        </w:r>
        <w:r>
          <w:rPr>
            <w:rFonts w:ascii="宋体"/>
            <w:kern w:val="0"/>
            <w:sz w:val="24"/>
          </w:rPr>
          <w:fldChar w:fldCharType="separate"/>
        </w:r>
        <w:r w:rsidR="00992FB9">
          <w:rPr>
            <w:rFonts w:ascii="宋体"/>
            <w:kern w:val="0"/>
            <w:sz w:val="24"/>
          </w:rPr>
          <w:t>67</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9704" w:history="1">
        <w:r w:rsidR="00992FB9">
          <w:rPr>
            <w:rFonts w:hint="eastAsia"/>
            <w:kern w:val="0"/>
            <w:sz w:val="24"/>
          </w:rPr>
          <w:t>第二十三部分</w:t>
        </w:r>
        <w:r w:rsidR="00992FB9">
          <w:rPr>
            <w:rFonts w:hint="eastAsia"/>
            <w:kern w:val="0"/>
            <w:sz w:val="24"/>
          </w:rPr>
          <w:t xml:space="preserve">  </w:t>
        </w:r>
        <w:r w:rsidR="00992FB9">
          <w:rPr>
            <w:rFonts w:hint="eastAsia"/>
            <w:kern w:val="0"/>
            <w:sz w:val="24"/>
          </w:rPr>
          <w:t>其他事项</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_Toc9704 </w:instrText>
        </w:r>
        <w:r>
          <w:rPr>
            <w:rFonts w:ascii="宋体"/>
            <w:kern w:val="0"/>
            <w:sz w:val="24"/>
          </w:rPr>
          <w:fldChar w:fldCharType="separate"/>
        </w:r>
        <w:r w:rsidR="00992FB9">
          <w:rPr>
            <w:rFonts w:ascii="宋体"/>
            <w:kern w:val="0"/>
            <w:sz w:val="24"/>
          </w:rPr>
          <w:t>68</w:t>
        </w:r>
        <w:r>
          <w:rPr>
            <w:rFonts w:ascii="宋体"/>
            <w:kern w:val="0"/>
            <w:sz w:val="24"/>
          </w:rPr>
          <w:fldChar w:fldCharType="end"/>
        </w:r>
      </w:hyperlink>
    </w:p>
    <w:p w:rsidR="00AC7D01" w:rsidRDefault="00C86D60">
      <w:pPr>
        <w:pStyle w:val="10"/>
        <w:tabs>
          <w:tab w:val="clear" w:pos="8296"/>
          <w:tab w:val="right" w:leader="dot" w:pos="8306"/>
        </w:tabs>
        <w:rPr>
          <w:rFonts w:ascii="宋体"/>
          <w:color w:val="000000"/>
          <w:kern w:val="0"/>
          <w:sz w:val="24"/>
        </w:rPr>
      </w:pPr>
      <w:hyperlink w:anchor="_Toc15045" w:history="1">
        <w:r w:rsidR="00992FB9">
          <w:rPr>
            <w:kern w:val="0"/>
            <w:sz w:val="24"/>
          </w:rPr>
          <w:t>第二十四部分</w:t>
        </w:r>
        <w:r w:rsidR="00992FB9">
          <w:rPr>
            <w:kern w:val="0"/>
            <w:sz w:val="24"/>
          </w:rPr>
          <w:t xml:space="preserve">  </w:t>
        </w:r>
        <w:r w:rsidR="00992FB9">
          <w:rPr>
            <w:kern w:val="0"/>
            <w:sz w:val="24"/>
          </w:rPr>
          <w:t>基金合同内</w:t>
        </w:r>
        <w:bookmarkStart w:id="37" w:name="_Hlt406686646"/>
        <w:bookmarkStart w:id="38" w:name="_Hlt406686645"/>
        <w:r w:rsidR="00992FB9">
          <w:rPr>
            <w:kern w:val="0"/>
            <w:sz w:val="24"/>
          </w:rPr>
          <w:t>容</w:t>
        </w:r>
        <w:bookmarkStart w:id="39" w:name="_Hlt406686725"/>
        <w:bookmarkEnd w:id="37"/>
        <w:bookmarkEnd w:id="38"/>
        <w:r w:rsidR="00992FB9">
          <w:rPr>
            <w:kern w:val="0"/>
            <w:sz w:val="24"/>
          </w:rPr>
          <w:t>摘</w:t>
        </w:r>
        <w:bookmarkEnd w:id="39"/>
        <w:r w:rsidR="00992FB9">
          <w:rPr>
            <w:kern w:val="0"/>
            <w:sz w:val="24"/>
          </w:rPr>
          <w:t>要</w:t>
        </w:r>
        <w:r w:rsidR="00992FB9">
          <w:rPr>
            <w:rFonts w:ascii="宋体"/>
            <w:kern w:val="0"/>
            <w:sz w:val="24"/>
          </w:rPr>
          <w:tab/>
        </w:r>
        <w:r>
          <w:rPr>
            <w:rFonts w:ascii="宋体"/>
            <w:kern w:val="0"/>
            <w:sz w:val="24"/>
          </w:rPr>
          <w:fldChar w:fldCharType="begin"/>
        </w:r>
        <w:r w:rsidR="00992FB9">
          <w:rPr>
            <w:rFonts w:ascii="宋体"/>
            <w:kern w:val="0"/>
            <w:sz w:val="24"/>
          </w:rPr>
          <w:instrText xml:space="preserve"> PAGEREF _Toc15045 </w:instrText>
        </w:r>
        <w:r>
          <w:rPr>
            <w:rFonts w:ascii="宋体"/>
            <w:kern w:val="0"/>
            <w:sz w:val="24"/>
          </w:rPr>
          <w:fldChar w:fldCharType="separate"/>
        </w:r>
        <w:r w:rsidR="00992FB9">
          <w:rPr>
            <w:rFonts w:ascii="宋体"/>
            <w:kern w:val="0"/>
            <w:sz w:val="24"/>
          </w:rPr>
          <w:t>69</w:t>
        </w:r>
        <w:r>
          <w:rPr>
            <w:rFonts w:ascii="宋体"/>
            <w:kern w:val="0"/>
            <w:sz w:val="24"/>
          </w:rPr>
          <w:fldChar w:fldCharType="end"/>
        </w:r>
      </w:hyperlink>
    </w:p>
    <w:p w:rsidR="00AC7D01" w:rsidRDefault="00C86D60">
      <w:pPr>
        <w:pStyle w:val="1"/>
        <w:spacing w:before="0" w:after="0"/>
        <w:jc w:val="left"/>
        <w:rPr>
          <w:rFonts w:ascii="Times New Roman"/>
          <w:b w:val="0"/>
          <w:bCs/>
          <w:color w:val="auto"/>
          <w:kern w:val="2"/>
        </w:rPr>
        <w:sectPr w:rsidR="00AC7D01">
          <w:headerReference w:type="default" r:id="rId15"/>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40" w:name="_Toc4966"/>
      <w:bookmarkStart w:id="41" w:name="_Toc32639"/>
      <w:bookmarkStart w:id="42" w:name="_Toc8727"/>
      <w:bookmarkStart w:id="43" w:name="_Toc23386"/>
      <w:bookmarkStart w:id="44" w:name="_Toc139991730"/>
      <w:bookmarkStart w:id="45" w:name="_Toc26897"/>
      <w:bookmarkStart w:id="46" w:name="_Toc141703880"/>
      <w:bookmarkStart w:id="47" w:name="_Toc6306"/>
      <w:bookmarkStart w:id="48" w:name="_Toc4867"/>
      <w:bookmarkStart w:id="49" w:name="_Toc30935"/>
      <w:bookmarkStart w:id="50" w:name="_Toc15517"/>
      <w:bookmarkStart w:id="51" w:name="_Toc29629"/>
      <w:bookmarkStart w:id="52" w:name="_Toc123112268"/>
      <w:bookmarkStart w:id="53" w:name="_Toc123112229"/>
      <w:bookmarkStart w:id="54" w:name="_Toc123701389"/>
      <w:bookmarkStart w:id="55" w:name="_Toc233456271"/>
    </w:p>
    <w:p w:rsidR="00AC7D01" w:rsidRDefault="00992FB9">
      <w:pPr>
        <w:pStyle w:val="1"/>
        <w:spacing w:before="0" w:after="0"/>
        <w:jc w:val="center"/>
        <w:rPr>
          <w:rFonts w:ascii="Times New Roman"/>
          <w:color w:val="auto"/>
          <w:sz w:val="30"/>
        </w:rPr>
      </w:pPr>
      <w:bookmarkStart w:id="5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40"/>
      <w:bookmarkEnd w:id="41"/>
      <w:bookmarkEnd w:id="42"/>
      <w:bookmarkEnd w:id="43"/>
      <w:bookmarkEnd w:id="44"/>
      <w:bookmarkEnd w:id="45"/>
      <w:bookmarkEnd w:id="46"/>
      <w:bookmarkEnd w:id="47"/>
      <w:bookmarkEnd w:id="48"/>
      <w:bookmarkEnd w:id="49"/>
      <w:bookmarkEnd w:id="50"/>
      <w:bookmarkEnd w:id="51"/>
      <w:bookmarkEnd w:id="56"/>
    </w:p>
    <w:p w:rsidR="00AC7D01" w:rsidRDefault="00AC7D01">
      <w:pPr>
        <w:rPr>
          <w:bCs/>
        </w:rPr>
      </w:pPr>
      <w:bookmarkStart w:id="57" w:name="_Toc139991731"/>
    </w:p>
    <w:p w:rsidR="00AC7D01" w:rsidRDefault="00992FB9">
      <w:pPr>
        <w:spacing w:line="360" w:lineRule="auto"/>
        <w:ind w:firstLineChars="200" w:firstLine="480"/>
        <w:rPr>
          <w:bCs/>
          <w:sz w:val="24"/>
        </w:rPr>
      </w:pPr>
      <w:bookmarkStart w:id="58" w:name="_Toc258829399"/>
      <w:bookmarkEnd w:id="52"/>
      <w:bookmarkEnd w:id="53"/>
      <w:bookmarkEnd w:id="54"/>
      <w:bookmarkEnd w:id="57"/>
      <w:r>
        <w:rPr>
          <w:rFonts w:hint="eastAsia"/>
          <w:bCs/>
          <w:sz w:val="24"/>
        </w:rPr>
        <w:t>一、</w:t>
      </w:r>
      <w:r>
        <w:rPr>
          <w:bCs/>
          <w:sz w:val="24"/>
        </w:rPr>
        <w:t>订立本基金合同的目的、依据和原则</w:t>
      </w:r>
    </w:p>
    <w:p w:rsidR="00AC7D01" w:rsidRDefault="00992FB9">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AC7D01" w:rsidRDefault="00992FB9">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bCs/>
          <w:sz w:val="24"/>
        </w:rPr>
        <w:t>(</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Pr>
          <w:bCs/>
          <w:sz w:val="24"/>
        </w:rPr>
        <w:t>和其他有关法律法规。</w:t>
      </w:r>
    </w:p>
    <w:p w:rsidR="00AC7D01" w:rsidRDefault="00992FB9">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AC7D01" w:rsidRDefault="00992FB9">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C7D01" w:rsidRDefault="00992FB9">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C7D01" w:rsidRDefault="00992FB9">
      <w:pPr>
        <w:spacing w:line="360" w:lineRule="auto"/>
        <w:ind w:firstLineChars="200" w:firstLine="480"/>
        <w:rPr>
          <w:bCs/>
          <w:sz w:val="24"/>
        </w:rPr>
      </w:pPr>
      <w:r>
        <w:rPr>
          <w:rFonts w:hint="eastAsia"/>
          <w:bCs/>
          <w:sz w:val="24"/>
        </w:rPr>
        <w:t>三、财通</w:t>
      </w:r>
      <w:r>
        <w:rPr>
          <w:bCs/>
          <w:sz w:val="24"/>
        </w:rPr>
        <w:t>成长优选混合型证券投资基金由基金管理人依照《基金法》、基金合同及其他有关规定募集，并经中国证券监督管理委员会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AC7D01" w:rsidRDefault="00992FB9">
      <w:pPr>
        <w:spacing w:line="360" w:lineRule="auto"/>
        <w:ind w:firstLineChars="200" w:firstLine="480"/>
        <w:rPr>
          <w:bCs/>
          <w:sz w:val="24"/>
        </w:rPr>
      </w:pPr>
      <w:r>
        <w:rPr>
          <w:bCs/>
          <w:sz w:val="24"/>
        </w:rPr>
        <w:t>中国证监会对本基金募集</w:t>
      </w:r>
      <w:r>
        <w:rPr>
          <w:rFonts w:hint="eastAsia"/>
          <w:bCs/>
          <w:sz w:val="24"/>
        </w:rPr>
        <w:t>申请</w:t>
      </w:r>
      <w:r>
        <w:rPr>
          <w:bCs/>
          <w:sz w:val="24"/>
        </w:rPr>
        <w:t>的</w:t>
      </w:r>
      <w:r>
        <w:rPr>
          <w:rFonts w:hint="eastAsia"/>
          <w:bCs/>
          <w:sz w:val="24"/>
        </w:rPr>
        <w:t>注册</w:t>
      </w:r>
      <w:r>
        <w:rPr>
          <w:bCs/>
          <w:sz w:val="24"/>
        </w:rPr>
        <w:t>，并不表明其对本基金的价值和收益做出实质性判断或保证，也不表明投资于本基金没有风险。</w:t>
      </w:r>
    </w:p>
    <w:p w:rsidR="00AC7D01" w:rsidRDefault="00992FB9">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AC7D01" w:rsidRDefault="00992FB9">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w:t>
      </w:r>
      <w:r>
        <w:rPr>
          <w:bCs/>
          <w:sz w:val="24"/>
        </w:rPr>
        <w:lastRenderedPageBreak/>
        <w:t>金合同为准。</w:t>
      </w:r>
    </w:p>
    <w:p w:rsidR="00AC7D01" w:rsidRDefault="00992FB9">
      <w:pPr>
        <w:numPr>
          <w:ilvl w:val="0"/>
          <w:numId w:val="1"/>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AC7D01" w:rsidRDefault="00992FB9">
      <w:pPr>
        <w:numPr>
          <w:ilvl w:val="0"/>
          <w:numId w:val="1"/>
        </w:numPr>
        <w:spacing w:line="360" w:lineRule="auto"/>
        <w:ind w:firstLineChars="200" w:firstLine="480"/>
        <w:rPr>
          <w:bCs/>
          <w:sz w:val="24"/>
        </w:rPr>
      </w:pPr>
      <w:r>
        <w:rPr>
          <w:rFonts w:hint="eastAsia"/>
          <w:bCs/>
          <w:sz w:val="24"/>
        </w:rPr>
        <w:t>本基金合同约定的基金产品资料概要编制、披露与更新要求，自《信息披露办法》实施之日起一年后开始执行。</w:t>
      </w:r>
    </w:p>
    <w:p w:rsidR="00AC7D01" w:rsidRDefault="00992FB9">
      <w:pPr>
        <w:pStyle w:val="1"/>
        <w:spacing w:before="0" w:after="0"/>
        <w:jc w:val="center"/>
        <w:rPr>
          <w:rFonts w:ascii="Times New Roman"/>
          <w:color w:val="auto"/>
          <w:sz w:val="30"/>
        </w:rPr>
      </w:pPr>
      <w:r>
        <w:rPr>
          <w:rFonts w:ascii="Times New Roman"/>
          <w:b w:val="0"/>
          <w:bCs/>
          <w:color w:val="auto"/>
          <w:kern w:val="44"/>
          <w:sz w:val="21"/>
        </w:rPr>
        <w:br w:type="page"/>
      </w:r>
      <w:bookmarkStart w:id="59" w:name="_Toc22864"/>
      <w:bookmarkStart w:id="60" w:name="_Toc24860"/>
      <w:bookmarkStart w:id="61" w:name="_Toc21301"/>
      <w:bookmarkStart w:id="62" w:name="_Toc13020"/>
      <w:bookmarkStart w:id="63" w:name="_Toc2465"/>
      <w:bookmarkStart w:id="64" w:name="_Toc819"/>
      <w:bookmarkStart w:id="65" w:name="_Toc3224"/>
      <w:bookmarkStart w:id="66" w:name="_Toc15067"/>
      <w:bookmarkStart w:id="67" w:name="_Toc6617"/>
      <w:bookmarkStart w:id="68" w:name="_Toc31551"/>
      <w:bookmarkStart w:id="69" w:name="_Toc19592"/>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55"/>
      <w:bookmarkEnd w:id="58"/>
      <w:bookmarkEnd w:id="59"/>
      <w:bookmarkEnd w:id="60"/>
      <w:bookmarkEnd w:id="61"/>
      <w:bookmarkEnd w:id="62"/>
      <w:bookmarkEnd w:id="63"/>
      <w:bookmarkEnd w:id="64"/>
      <w:bookmarkEnd w:id="65"/>
      <w:bookmarkEnd w:id="66"/>
      <w:bookmarkEnd w:id="67"/>
      <w:bookmarkEnd w:id="68"/>
      <w:bookmarkEnd w:id="69"/>
    </w:p>
    <w:p w:rsidR="00AC7D01" w:rsidRDefault="00AC7D01">
      <w:pPr>
        <w:autoSpaceDE w:val="0"/>
        <w:autoSpaceDN w:val="0"/>
        <w:adjustRightInd w:val="0"/>
        <w:spacing w:line="360" w:lineRule="auto"/>
        <w:ind w:firstLineChars="200" w:firstLine="420"/>
        <w:rPr>
          <w:bCs/>
        </w:rPr>
      </w:pPr>
    </w:p>
    <w:p w:rsidR="00AC7D01" w:rsidRDefault="00992FB9">
      <w:pPr>
        <w:spacing w:line="360" w:lineRule="auto"/>
        <w:ind w:firstLineChars="200" w:firstLine="480"/>
        <w:rPr>
          <w:bCs/>
          <w:sz w:val="24"/>
        </w:rPr>
      </w:pPr>
      <w:r>
        <w:rPr>
          <w:bCs/>
          <w:sz w:val="24"/>
        </w:rPr>
        <w:t>在本基金合同中，除非文意另有所指，下列词语或简称具有如下含义：</w:t>
      </w:r>
    </w:p>
    <w:p w:rsidR="00AC7D01" w:rsidRDefault="00992FB9">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财通成长优选混合型</w:t>
      </w:r>
      <w:r>
        <w:rPr>
          <w:bCs/>
          <w:sz w:val="24"/>
        </w:rPr>
        <w:t>证券投资基金</w:t>
      </w:r>
    </w:p>
    <w:p w:rsidR="00AC7D01" w:rsidRDefault="00992FB9">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财通基金管理有限公司</w:t>
      </w:r>
    </w:p>
    <w:p w:rsidR="00AC7D01" w:rsidRDefault="00992FB9">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中国工商银行股份有限公司</w:t>
      </w:r>
    </w:p>
    <w:p w:rsidR="00AC7D01" w:rsidRDefault="00992FB9">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财通成长优选混合型</w:t>
      </w:r>
      <w:r>
        <w:rPr>
          <w:bCs/>
          <w:sz w:val="24"/>
        </w:rPr>
        <w:t>证券投资基金基金合同》及对本基金合同的任何有效修订和补充</w:t>
      </w:r>
    </w:p>
    <w:p w:rsidR="00AC7D01" w:rsidRDefault="00992FB9">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财通成长优选混合型</w:t>
      </w:r>
      <w:r>
        <w:rPr>
          <w:bCs/>
          <w:sz w:val="24"/>
        </w:rPr>
        <w:t>证券投资基金托管协议》及对该托管协议的任何有效修订和补充</w:t>
      </w:r>
    </w:p>
    <w:p w:rsidR="00AC7D01" w:rsidRDefault="00992FB9">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财通成长优选混合型</w:t>
      </w:r>
      <w:r>
        <w:rPr>
          <w:bCs/>
          <w:sz w:val="24"/>
        </w:rPr>
        <w:t>证券投资基金招募说明书》及其更新</w:t>
      </w:r>
    </w:p>
    <w:p w:rsidR="00AC7D01" w:rsidRDefault="00992FB9">
      <w:pPr>
        <w:spacing w:line="360" w:lineRule="auto"/>
        <w:ind w:firstLineChars="200" w:firstLine="480"/>
        <w:rPr>
          <w:bCs/>
          <w:sz w:val="24"/>
        </w:rPr>
      </w:pPr>
      <w:r>
        <w:rPr>
          <w:rFonts w:hint="eastAsia"/>
          <w:bCs/>
          <w:sz w:val="24"/>
        </w:rPr>
        <w:t>7</w:t>
      </w:r>
      <w:r>
        <w:rPr>
          <w:rFonts w:hint="eastAsia"/>
          <w:bCs/>
          <w:sz w:val="24"/>
        </w:rPr>
        <w:t>、基金产品资料概要：指《财通成长优选混合型证券投资基金基金产品资料概要》及其更新</w:t>
      </w:r>
    </w:p>
    <w:p w:rsidR="00AC7D01" w:rsidRDefault="00992FB9">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财通成长优选混合型</w:t>
      </w:r>
      <w:r>
        <w:rPr>
          <w:bCs/>
          <w:sz w:val="24"/>
        </w:rPr>
        <w:t>证券投资基金基金份额发售公告》</w:t>
      </w:r>
    </w:p>
    <w:p w:rsidR="00AC7D01" w:rsidRDefault="00992FB9">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AC7D01" w:rsidRDefault="00992FB9">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w:t>
      </w:r>
      <w:r>
        <w:rPr>
          <w:rFonts w:hint="eastAsia"/>
          <w:bCs/>
          <w:sz w:val="24"/>
        </w:rPr>
        <w:t>12</w:t>
      </w:r>
      <w:r>
        <w:rPr>
          <w:bCs/>
          <w:sz w:val="24"/>
        </w:rPr>
        <w:t>年</w:t>
      </w:r>
      <w:r>
        <w:rPr>
          <w:bCs/>
          <w:sz w:val="24"/>
        </w:rPr>
        <w:t>1</w:t>
      </w:r>
      <w:r>
        <w:rPr>
          <w:rFonts w:hint="eastAsia"/>
          <w:bCs/>
          <w:sz w:val="24"/>
        </w:rPr>
        <w:t>2</w:t>
      </w:r>
      <w:r>
        <w:rPr>
          <w:bCs/>
          <w:sz w:val="24"/>
        </w:rPr>
        <w:t>月</w:t>
      </w:r>
      <w:r>
        <w:rPr>
          <w:bCs/>
          <w:sz w:val="24"/>
        </w:rPr>
        <w:t>28</w:t>
      </w:r>
      <w:r>
        <w:rPr>
          <w:bCs/>
          <w:sz w:val="24"/>
        </w:rPr>
        <w:t>日经第十</w:t>
      </w:r>
      <w:r>
        <w:rPr>
          <w:rFonts w:hint="eastAsia"/>
          <w:bCs/>
          <w:sz w:val="24"/>
        </w:rPr>
        <w:t>一</w:t>
      </w:r>
      <w:r>
        <w:rPr>
          <w:bCs/>
          <w:sz w:val="24"/>
        </w:rPr>
        <w:t>届全国人民代表大会常务委员会第五次会议通过，自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日起实施的《中华人民共和国证券投资基金法》及颁布机关对其不时做出的修订</w:t>
      </w:r>
    </w:p>
    <w:p w:rsidR="00AC7D01" w:rsidRDefault="00992FB9">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bCs/>
          <w:sz w:val="24"/>
        </w:rPr>
        <w:t>10</w:t>
      </w:r>
      <w:r>
        <w:rPr>
          <w:bCs/>
          <w:sz w:val="24"/>
        </w:rPr>
        <w:t>月</w:t>
      </w:r>
      <w:r>
        <w:rPr>
          <w:bCs/>
          <w:sz w:val="24"/>
        </w:rPr>
        <w:t>1</w:t>
      </w:r>
      <w:r>
        <w:rPr>
          <w:bCs/>
          <w:sz w:val="24"/>
        </w:rPr>
        <w:t>日实施的《证券投资基金销售管理办法》及颁布机关对其不时做出的修订</w:t>
      </w:r>
    </w:p>
    <w:p w:rsidR="00AC7D01" w:rsidRDefault="00992FB9">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rsidR="00AC7D01" w:rsidRDefault="00992FB9">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AC7D01" w:rsidRDefault="00992FB9">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lastRenderedPageBreak/>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AC7D01" w:rsidRDefault="00992FB9">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rsidR="00AC7D01" w:rsidRDefault="00992FB9">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AC7D01" w:rsidRDefault="00992FB9">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AC7D01" w:rsidRDefault="00992FB9">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AC7D01" w:rsidRDefault="00992FB9">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AC7D01" w:rsidRDefault="00992FB9">
      <w:pPr>
        <w:spacing w:line="360" w:lineRule="auto"/>
        <w:ind w:firstLineChars="200" w:firstLine="480"/>
        <w:rPr>
          <w:bCs/>
          <w:sz w:val="24"/>
        </w:rPr>
      </w:pPr>
      <w:r>
        <w:rPr>
          <w:rFonts w:hint="eastAsia"/>
          <w:bCs/>
          <w:sz w:val="24"/>
        </w:rPr>
        <w:t>20</w:t>
      </w:r>
      <w:r>
        <w:rPr>
          <w:rFonts w:hint="eastAsia"/>
          <w:bCs/>
          <w:sz w:val="24"/>
        </w:rPr>
        <w:t>、合格境外机构投资者：指符合相关法律法规规定可以投资于在中国境内依法募集的证券投资基金的中国境外的机构投资者</w:t>
      </w:r>
    </w:p>
    <w:p w:rsidR="00AC7D01" w:rsidRDefault="00992FB9">
      <w:pPr>
        <w:spacing w:line="360" w:lineRule="auto"/>
        <w:ind w:firstLineChars="200" w:firstLine="480"/>
        <w:rPr>
          <w:bCs/>
          <w:sz w:val="24"/>
        </w:rPr>
      </w:pPr>
      <w:r>
        <w:rPr>
          <w:rFonts w:hint="eastAsia"/>
          <w:bCs/>
          <w:sz w:val="24"/>
        </w:rPr>
        <w:t>21</w:t>
      </w:r>
      <w:r>
        <w:rPr>
          <w:rFonts w:hint="eastAsia"/>
          <w:bCs/>
          <w:sz w:val="24"/>
        </w:rPr>
        <w:t>、</w:t>
      </w:r>
      <w:r>
        <w:rPr>
          <w:bCs/>
          <w:sz w:val="24"/>
        </w:rPr>
        <w:t>投资人</w:t>
      </w:r>
      <w:r>
        <w:rPr>
          <w:rFonts w:hint="eastAsia"/>
          <w:bCs/>
          <w:sz w:val="24"/>
        </w:rPr>
        <w:t>、投资者</w:t>
      </w:r>
      <w:r>
        <w:rPr>
          <w:bCs/>
          <w:sz w:val="24"/>
        </w:rPr>
        <w:t>：指个人投资者、机构投资者和合格境外机构投资者以及法律法规或中国证监会允许购买证券投资基金的其他投资人的合称</w:t>
      </w:r>
    </w:p>
    <w:p w:rsidR="00AC7D01" w:rsidRDefault="00992FB9">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rsidR="00AC7D01" w:rsidRDefault="00992FB9">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AC7D01" w:rsidRDefault="00992FB9">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Pr>
          <w:rFonts w:hint="eastAsia"/>
          <w:bCs/>
          <w:sz w:val="24"/>
        </w:rPr>
        <w:t>财通</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AC7D01" w:rsidRDefault="00992FB9">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AC7D01" w:rsidRDefault="00992FB9">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登记机构：指办理登记业务的机构。基金的登记机构为</w:t>
      </w:r>
      <w:r>
        <w:rPr>
          <w:rFonts w:hint="eastAsia"/>
          <w:bCs/>
          <w:sz w:val="24"/>
        </w:rPr>
        <w:t>财通</w:t>
      </w:r>
      <w:r>
        <w:rPr>
          <w:bCs/>
          <w:sz w:val="24"/>
        </w:rPr>
        <w:t>基金</w:t>
      </w:r>
      <w:r>
        <w:rPr>
          <w:rFonts w:hint="eastAsia"/>
          <w:bCs/>
          <w:sz w:val="24"/>
        </w:rPr>
        <w:t>管理有限</w:t>
      </w:r>
      <w:r>
        <w:rPr>
          <w:bCs/>
          <w:sz w:val="24"/>
        </w:rPr>
        <w:t>公司或接受</w:t>
      </w:r>
      <w:r>
        <w:rPr>
          <w:rFonts w:hint="eastAsia"/>
          <w:bCs/>
          <w:sz w:val="24"/>
        </w:rPr>
        <w:t>财通</w:t>
      </w:r>
      <w:r>
        <w:rPr>
          <w:bCs/>
          <w:sz w:val="24"/>
        </w:rPr>
        <w:t>基金</w:t>
      </w:r>
      <w:r>
        <w:rPr>
          <w:rFonts w:hint="eastAsia"/>
          <w:bCs/>
          <w:sz w:val="24"/>
        </w:rPr>
        <w:t>管理有限</w:t>
      </w:r>
      <w:r>
        <w:rPr>
          <w:bCs/>
          <w:sz w:val="24"/>
        </w:rPr>
        <w:t>公司委托代为办理登记业务的机构</w:t>
      </w:r>
    </w:p>
    <w:p w:rsidR="00AC7D01" w:rsidRDefault="00992FB9">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rsidR="00AC7D01" w:rsidRDefault="00992FB9">
      <w:pPr>
        <w:spacing w:line="360" w:lineRule="auto"/>
        <w:ind w:firstLineChars="200" w:firstLine="480"/>
        <w:rPr>
          <w:bCs/>
          <w:sz w:val="24"/>
        </w:rPr>
      </w:pPr>
      <w:r>
        <w:rPr>
          <w:bCs/>
          <w:sz w:val="24"/>
        </w:rPr>
        <w:lastRenderedPageBreak/>
        <w:t>2</w:t>
      </w:r>
      <w:r>
        <w:rPr>
          <w:rFonts w:hint="eastAsia"/>
          <w:bCs/>
          <w:sz w:val="24"/>
        </w:rPr>
        <w:t>8</w:t>
      </w:r>
      <w:r>
        <w:rPr>
          <w:rFonts w:hint="eastAsia"/>
          <w:bCs/>
          <w:sz w:val="24"/>
        </w:rPr>
        <w:t>、</w:t>
      </w:r>
      <w:r>
        <w:rPr>
          <w:bCs/>
          <w:sz w:val="24"/>
        </w:rPr>
        <w:t>基金交易账户：指销售机构为投资人开立的、记录投资人通过该销售机构</w:t>
      </w:r>
      <w:r>
        <w:rPr>
          <w:rFonts w:hint="eastAsia"/>
          <w:bCs/>
          <w:sz w:val="24"/>
        </w:rPr>
        <w:t>办理认购</w:t>
      </w:r>
      <w:r>
        <w:rPr>
          <w:bCs/>
          <w:sz w:val="24"/>
        </w:rPr>
        <w:t>、申购、赎回、转换及转托管业务而引起的基金份额变动及结余情况的账户</w:t>
      </w:r>
    </w:p>
    <w:p w:rsidR="00AC7D01" w:rsidRDefault="00992FB9">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AC7D01" w:rsidRDefault="00992FB9">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rsidR="00AC7D01" w:rsidRDefault="00992FB9">
      <w:pPr>
        <w:spacing w:line="360" w:lineRule="auto"/>
        <w:ind w:firstLineChars="200" w:firstLine="480"/>
        <w:rPr>
          <w:rFonts w:ascii="宋体" w:hAnsi="宋体" w:cs="宋体"/>
          <w:bCs/>
          <w:sz w:val="24"/>
          <w:shd w:val="clear" w:color="FFFFFF" w:fill="D9D9D9"/>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AC7D01" w:rsidRDefault="00992FB9">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rsidR="00AC7D01" w:rsidRDefault="00992FB9">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w:t>
      </w:r>
      <w:r>
        <w:rPr>
          <w:rFonts w:hint="eastAsia"/>
          <w:bCs/>
          <w:sz w:val="24"/>
        </w:rPr>
        <w:t>及</w:t>
      </w:r>
      <w:r>
        <w:rPr>
          <w:bCs/>
          <w:sz w:val="24"/>
        </w:rPr>
        <w:t>相关期货交易所的正常交易日</w:t>
      </w:r>
    </w:p>
    <w:p w:rsidR="00AC7D01" w:rsidRDefault="00992FB9">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rsidR="00AC7D01" w:rsidRDefault="00992FB9">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AC7D01" w:rsidRDefault="00992FB9">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p>
    <w:p w:rsidR="00AC7D01" w:rsidRDefault="00992FB9">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rsidR="00AC7D01" w:rsidRDefault="00992FB9">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Pr>
          <w:rFonts w:hint="eastAsia"/>
          <w:bCs/>
          <w:sz w:val="24"/>
        </w:rPr>
        <w:t>财通</w:t>
      </w:r>
      <w:r>
        <w:rPr>
          <w:bCs/>
          <w:sz w:val="24"/>
        </w:rPr>
        <w:t>基金</w:t>
      </w:r>
      <w:r>
        <w:rPr>
          <w:rFonts w:hint="eastAsia"/>
          <w:bCs/>
          <w:sz w:val="24"/>
        </w:rPr>
        <w:t>管理有限</w:t>
      </w:r>
      <w:r>
        <w:rPr>
          <w:bCs/>
          <w:sz w:val="24"/>
        </w:rPr>
        <w:t>公司开放式基金业务规则》，是规范基金管理人所管理的开放式证券投资基金登记方面的业务规则，由基金管理人和投资人共同遵守</w:t>
      </w:r>
    </w:p>
    <w:p w:rsidR="00AC7D01" w:rsidRDefault="00992FB9">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认购：指在基金募集期内，投资人</w:t>
      </w:r>
      <w:r>
        <w:rPr>
          <w:rFonts w:hint="eastAsia"/>
          <w:bCs/>
          <w:sz w:val="24"/>
        </w:rPr>
        <w:t>根据</w:t>
      </w:r>
      <w:r>
        <w:rPr>
          <w:bCs/>
          <w:sz w:val="24"/>
        </w:rPr>
        <w:t>基金合同</w:t>
      </w:r>
      <w:r>
        <w:rPr>
          <w:rFonts w:hint="eastAsia"/>
          <w:bCs/>
          <w:sz w:val="24"/>
        </w:rPr>
        <w:t>和</w:t>
      </w:r>
      <w:r>
        <w:rPr>
          <w:bCs/>
          <w:sz w:val="24"/>
        </w:rPr>
        <w:t>招募说明书的规定申请购买基金份额的行为</w:t>
      </w:r>
    </w:p>
    <w:p w:rsidR="00AC7D01" w:rsidRDefault="00992FB9">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申购：指基金合同生效后，投资人根据基金合同和招募说明书的规定申请购买基金份额的行为</w:t>
      </w:r>
    </w:p>
    <w:p w:rsidR="00AC7D01" w:rsidRDefault="00992FB9">
      <w:pPr>
        <w:spacing w:line="360" w:lineRule="auto"/>
        <w:ind w:firstLineChars="200" w:firstLine="480"/>
        <w:rPr>
          <w:bCs/>
          <w:sz w:val="24"/>
        </w:rPr>
      </w:pPr>
      <w:r>
        <w:rPr>
          <w:rFonts w:hint="eastAsia"/>
          <w:bCs/>
          <w:sz w:val="24"/>
        </w:rPr>
        <w:t>41</w:t>
      </w:r>
      <w:r>
        <w:rPr>
          <w:rFonts w:hint="eastAsia"/>
          <w:bCs/>
          <w:sz w:val="24"/>
        </w:rPr>
        <w:t>、</w:t>
      </w:r>
      <w:r>
        <w:rPr>
          <w:bCs/>
          <w:sz w:val="24"/>
        </w:rPr>
        <w:t>赎回：指基金合同生效后，基金份额持有人按基金合同</w:t>
      </w:r>
      <w:r>
        <w:rPr>
          <w:rFonts w:hint="eastAsia"/>
          <w:bCs/>
          <w:sz w:val="24"/>
        </w:rPr>
        <w:t>和招募</w:t>
      </w:r>
      <w:r>
        <w:rPr>
          <w:bCs/>
          <w:sz w:val="24"/>
        </w:rPr>
        <w:t>说明书规定的条件要求将基金份额兑换为现金的行为</w:t>
      </w:r>
    </w:p>
    <w:p w:rsidR="00AC7D01" w:rsidRDefault="00992FB9">
      <w:pPr>
        <w:spacing w:line="360" w:lineRule="auto"/>
        <w:ind w:firstLineChars="200" w:firstLine="480"/>
        <w:rPr>
          <w:bCs/>
          <w:sz w:val="24"/>
        </w:rPr>
      </w:pPr>
      <w:r>
        <w:rPr>
          <w:rFonts w:hint="eastAsia"/>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w:t>
      </w:r>
      <w:r>
        <w:rPr>
          <w:bCs/>
          <w:sz w:val="24"/>
        </w:rPr>
        <w:lastRenderedPageBreak/>
        <w:t>金管理人管理的其他基金基金份额的行为</w:t>
      </w:r>
    </w:p>
    <w:p w:rsidR="00AC7D01" w:rsidRDefault="00992FB9">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转托管：指基金份额持有人在本基金的不同销售机构之间实施的变更所持基金份额销售机构的操作</w:t>
      </w:r>
    </w:p>
    <w:p w:rsidR="00AC7D01" w:rsidRDefault="00992FB9">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rFonts w:hint="eastAsia"/>
          <w:bCs/>
          <w:sz w:val="24"/>
        </w:rPr>
        <w:t>10%</w:t>
      </w:r>
    </w:p>
    <w:p w:rsidR="00AC7D01" w:rsidRDefault="00992FB9">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元：指人民币元</w:t>
      </w:r>
    </w:p>
    <w:p w:rsidR="00AC7D01" w:rsidRDefault="00992FB9">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AC7D01" w:rsidRDefault="00992FB9">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rsidR="00AC7D01" w:rsidRDefault="00992FB9">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基金资产净值：指基金资产总值减去基金负债后的价值</w:t>
      </w:r>
    </w:p>
    <w:p w:rsidR="00AC7D01" w:rsidRDefault="00992FB9">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基金份额净值：指计算日基金资产净值除以计算日基金份额总数</w:t>
      </w:r>
    </w:p>
    <w:p w:rsidR="00AC7D01" w:rsidRDefault="00992FB9">
      <w:pPr>
        <w:spacing w:line="360" w:lineRule="auto"/>
        <w:ind w:firstLineChars="200" w:firstLine="480"/>
        <w:rPr>
          <w:bCs/>
          <w:sz w:val="24"/>
        </w:rPr>
      </w:pPr>
      <w:r>
        <w:rPr>
          <w:rFonts w:hint="eastAsia"/>
          <w:bCs/>
          <w:sz w:val="24"/>
        </w:rPr>
        <w:t>50</w:t>
      </w:r>
      <w:r>
        <w:rPr>
          <w:rFonts w:hint="eastAsia"/>
          <w:bCs/>
          <w:sz w:val="24"/>
        </w:rPr>
        <w:t>、流动性受限资产：指由于法律法规、监管、合同或操作障碍等原因无法以合理价格予以变现的资产，包括但不限于到期日在</w:t>
      </w:r>
      <w:r>
        <w:rPr>
          <w:rFonts w:hint="eastAsia"/>
          <w:bCs/>
          <w:sz w:val="24"/>
        </w:rPr>
        <w:t xml:space="preserve">10 </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C7D01" w:rsidRDefault="00992FB9">
      <w:pPr>
        <w:spacing w:line="360" w:lineRule="auto"/>
        <w:ind w:firstLineChars="200" w:firstLine="480"/>
        <w:rPr>
          <w:bCs/>
          <w:sz w:val="24"/>
        </w:rPr>
      </w:pPr>
      <w:r>
        <w:rPr>
          <w:rFonts w:hint="eastAsia"/>
          <w:bCs/>
          <w:sz w:val="24"/>
        </w:rPr>
        <w:t>51</w:t>
      </w:r>
      <w:r>
        <w:rPr>
          <w:rFonts w:hint="eastAsia"/>
          <w:bCs/>
          <w:sz w:val="24"/>
        </w:rPr>
        <w:t>、</w:t>
      </w:r>
      <w:r>
        <w:rPr>
          <w:bCs/>
          <w:sz w:val="24"/>
        </w:rPr>
        <w:t>基金资产估值：指计算评估基金资产和负债的价值，以确定基金资产净值和基金份额净值的过程</w:t>
      </w:r>
    </w:p>
    <w:p w:rsidR="00AC7D01" w:rsidRDefault="00992FB9">
      <w:pPr>
        <w:spacing w:line="360" w:lineRule="auto"/>
        <w:ind w:firstLineChars="200" w:firstLine="480"/>
        <w:rPr>
          <w:bCs/>
          <w:sz w:val="24"/>
        </w:rPr>
      </w:pPr>
      <w:r>
        <w:rPr>
          <w:rFonts w:hint="eastAsia"/>
          <w:bCs/>
          <w:sz w:val="24"/>
        </w:rPr>
        <w:t>52</w:t>
      </w:r>
      <w:r>
        <w:rPr>
          <w:rFonts w:hint="eastAsia"/>
          <w:bCs/>
          <w:sz w:val="24"/>
        </w:rPr>
        <w:t>、</w:t>
      </w:r>
      <w:r>
        <w:rPr>
          <w:bCs/>
          <w:sz w:val="24"/>
        </w:rPr>
        <w:t>指定</w:t>
      </w:r>
      <w:r>
        <w:rPr>
          <w:rFonts w:hint="eastAsia"/>
          <w:bCs/>
          <w:sz w:val="24"/>
        </w:rPr>
        <w:t>媒介</w:t>
      </w:r>
      <w:r>
        <w:rPr>
          <w:bCs/>
          <w:sz w:val="24"/>
        </w:rPr>
        <w:t>：指中国证监会指定的用以进行信息披露的</w:t>
      </w:r>
      <w:r>
        <w:rPr>
          <w:rFonts w:hint="eastAsia"/>
          <w:bCs/>
          <w:sz w:val="24"/>
        </w:rPr>
        <w:t>全国性报刊及指定互联网网站（包括基金管理人网站、基金托管人网站、中国证监会基金电子披露网站）等媒介</w:t>
      </w:r>
    </w:p>
    <w:p w:rsidR="00AC7D01" w:rsidRDefault="00992FB9">
      <w:pPr>
        <w:spacing w:line="360" w:lineRule="auto"/>
        <w:ind w:firstLineChars="200" w:firstLine="480"/>
        <w:rPr>
          <w:bCs/>
          <w:sz w:val="24"/>
        </w:rPr>
      </w:pPr>
      <w:r>
        <w:rPr>
          <w:rFonts w:hint="eastAsia"/>
          <w:bCs/>
          <w:sz w:val="24"/>
        </w:rPr>
        <w:t>53</w:t>
      </w:r>
      <w:r>
        <w:rPr>
          <w:rFonts w:hint="eastAsia"/>
          <w:bCs/>
          <w:sz w:val="24"/>
        </w:rPr>
        <w:t>、</w:t>
      </w:r>
      <w:r>
        <w:rPr>
          <w:bCs/>
          <w:sz w:val="24"/>
        </w:rPr>
        <w:t>不可抗力：指本合同当事人不能预见、不能避免且不能克服的客观事件。</w:t>
      </w:r>
    </w:p>
    <w:p w:rsidR="00AC7D01" w:rsidRDefault="00992FB9">
      <w:pPr>
        <w:pStyle w:val="1"/>
        <w:spacing w:before="0" w:after="0"/>
        <w:jc w:val="center"/>
        <w:rPr>
          <w:rFonts w:ascii="Times New Roman"/>
          <w:color w:val="auto"/>
          <w:sz w:val="30"/>
        </w:rPr>
      </w:pPr>
      <w:r>
        <w:rPr>
          <w:rFonts w:ascii="Times New Roman"/>
          <w:b w:val="0"/>
          <w:bCs/>
          <w:color w:val="auto"/>
        </w:rPr>
        <w:br w:type="page"/>
      </w:r>
      <w:bookmarkStart w:id="70" w:name="_Toc20318"/>
      <w:bookmarkStart w:id="71" w:name="_Toc13288"/>
      <w:bookmarkStart w:id="72" w:name="_Toc545"/>
      <w:bookmarkStart w:id="73" w:name="_Toc22708"/>
      <w:bookmarkStart w:id="74" w:name="_Toc18631"/>
      <w:bookmarkStart w:id="75" w:name="_Toc6683"/>
      <w:bookmarkStart w:id="76" w:name="_Toc24571"/>
      <w:bookmarkStart w:id="77" w:name="_Toc6149"/>
      <w:bookmarkStart w:id="78" w:name="_Toc733"/>
      <w:bookmarkStart w:id="79" w:name="_Toc20627"/>
      <w:bookmarkStart w:id="80" w:name="_Toc5246"/>
      <w:bookmarkStart w:id="81" w:name="_Toc258829400"/>
      <w:bookmarkStart w:id="8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83" w:name="_Toc79392573"/>
      <w:bookmarkEnd w:id="70"/>
      <w:bookmarkEnd w:id="71"/>
      <w:bookmarkEnd w:id="72"/>
      <w:bookmarkEnd w:id="73"/>
      <w:bookmarkEnd w:id="74"/>
      <w:bookmarkEnd w:id="75"/>
      <w:bookmarkEnd w:id="76"/>
      <w:bookmarkEnd w:id="77"/>
      <w:bookmarkEnd w:id="78"/>
      <w:bookmarkEnd w:id="79"/>
      <w:bookmarkEnd w:id="80"/>
    </w:p>
    <w:p w:rsidR="00AC7D01" w:rsidRDefault="00AC7D01">
      <w:pPr>
        <w:spacing w:line="360" w:lineRule="auto"/>
        <w:ind w:firstLine="540"/>
        <w:rPr>
          <w:bCs/>
          <w:sz w:val="24"/>
        </w:rPr>
      </w:pPr>
      <w:bookmarkStart w:id="84" w:name="_Hlt88031774"/>
      <w:bookmarkStart w:id="85" w:name="_Hlt88031741"/>
      <w:bookmarkEnd w:id="84"/>
    </w:p>
    <w:bookmarkEnd w:id="85"/>
    <w:p w:rsidR="00AC7D01" w:rsidRDefault="00992FB9">
      <w:pPr>
        <w:spacing w:line="360" w:lineRule="auto"/>
        <w:ind w:firstLineChars="200" w:firstLine="480"/>
        <w:rPr>
          <w:bCs/>
          <w:sz w:val="24"/>
        </w:rPr>
      </w:pPr>
      <w:r>
        <w:rPr>
          <w:bCs/>
          <w:sz w:val="24"/>
        </w:rPr>
        <w:t>一、基金名称</w:t>
      </w:r>
      <w:bookmarkEnd w:id="83"/>
    </w:p>
    <w:p w:rsidR="00AC7D01" w:rsidRDefault="00992FB9">
      <w:pPr>
        <w:spacing w:line="360" w:lineRule="auto"/>
        <w:ind w:firstLineChars="200" w:firstLine="480"/>
        <w:rPr>
          <w:bCs/>
          <w:sz w:val="24"/>
        </w:rPr>
      </w:pPr>
      <w:r>
        <w:rPr>
          <w:rFonts w:hint="eastAsia"/>
          <w:bCs/>
          <w:sz w:val="24"/>
        </w:rPr>
        <w:t>财通成长优选混合型</w:t>
      </w:r>
      <w:r>
        <w:rPr>
          <w:bCs/>
          <w:sz w:val="24"/>
        </w:rPr>
        <w:t>证券投资基金</w:t>
      </w:r>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bookmarkStart w:id="86" w:name="_Toc79392574"/>
      <w:r>
        <w:rPr>
          <w:bCs/>
          <w:sz w:val="24"/>
        </w:rPr>
        <w:t>二、基金的类别</w:t>
      </w:r>
      <w:bookmarkEnd w:id="86"/>
    </w:p>
    <w:p w:rsidR="00AC7D01" w:rsidRDefault="00992FB9">
      <w:pPr>
        <w:spacing w:line="360" w:lineRule="auto"/>
        <w:ind w:leftChars="257" w:left="796" w:hanging="256"/>
        <w:rPr>
          <w:bCs/>
          <w:sz w:val="24"/>
        </w:rPr>
      </w:pPr>
      <w:r>
        <w:rPr>
          <w:rFonts w:hint="eastAsia"/>
          <w:bCs/>
          <w:sz w:val="24"/>
        </w:rPr>
        <w:t>混合型</w:t>
      </w:r>
      <w:r>
        <w:rPr>
          <w:bCs/>
          <w:sz w:val="24"/>
        </w:rPr>
        <w:t>证券投资基金</w:t>
      </w:r>
    </w:p>
    <w:p w:rsidR="00AC7D01" w:rsidRDefault="00AC7D01">
      <w:pPr>
        <w:spacing w:line="360" w:lineRule="auto"/>
        <w:ind w:leftChars="257" w:left="796" w:hanging="256"/>
        <w:rPr>
          <w:bCs/>
          <w:sz w:val="24"/>
        </w:rPr>
      </w:pPr>
    </w:p>
    <w:p w:rsidR="00AC7D01" w:rsidRDefault="00992FB9">
      <w:pPr>
        <w:spacing w:line="360" w:lineRule="auto"/>
        <w:ind w:firstLineChars="200" w:firstLine="480"/>
        <w:rPr>
          <w:bCs/>
          <w:sz w:val="24"/>
        </w:rPr>
      </w:pPr>
      <w:bookmarkStart w:id="87" w:name="_Toc79392575"/>
      <w:r>
        <w:rPr>
          <w:bCs/>
          <w:sz w:val="24"/>
        </w:rPr>
        <w:t>三、基金的运作方式</w:t>
      </w:r>
    </w:p>
    <w:p w:rsidR="00AC7D01" w:rsidRDefault="00992FB9">
      <w:pPr>
        <w:spacing w:line="360" w:lineRule="auto"/>
        <w:ind w:firstLine="420"/>
        <w:rPr>
          <w:bCs/>
          <w:sz w:val="24"/>
        </w:rPr>
      </w:pPr>
      <w:r>
        <w:rPr>
          <w:bCs/>
          <w:sz w:val="24"/>
        </w:rPr>
        <w:t>契约型</w:t>
      </w:r>
      <w:r>
        <w:rPr>
          <w:rFonts w:hint="eastAsia"/>
          <w:bCs/>
          <w:sz w:val="24"/>
        </w:rPr>
        <w:t>开放式</w:t>
      </w:r>
    </w:p>
    <w:p w:rsidR="00AC7D01" w:rsidRDefault="00AC7D01">
      <w:pPr>
        <w:pStyle w:val="20"/>
        <w:rPr>
          <w:rFonts w:ascii="Times New Roman" w:eastAsia="宋体"/>
          <w:bCs/>
          <w:sz w:val="24"/>
        </w:rPr>
      </w:pPr>
    </w:p>
    <w:p w:rsidR="00AC7D01" w:rsidRDefault="00992FB9">
      <w:pPr>
        <w:spacing w:line="360" w:lineRule="auto"/>
        <w:ind w:firstLineChars="200" w:firstLine="480"/>
        <w:rPr>
          <w:bCs/>
          <w:sz w:val="24"/>
        </w:rPr>
      </w:pPr>
      <w:r>
        <w:rPr>
          <w:bCs/>
          <w:sz w:val="24"/>
        </w:rPr>
        <w:t>四、基金的投资目标</w:t>
      </w:r>
      <w:bookmarkEnd w:id="87"/>
    </w:p>
    <w:p w:rsidR="00AC7D01" w:rsidRDefault="00992FB9">
      <w:pPr>
        <w:pStyle w:val="20"/>
        <w:rPr>
          <w:rFonts w:ascii="Times New Roman" w:eastAsia="宋体"/>
          <w:bCs/>
          <w:sz w:val="24"/>
        </w:rPr>
      </w:pPr>
      <w:r>
        <w:rPr>
          <w:rFonts w:ascii="Times New Roman" w:eastAsia="宋体" w:hint="eastAsia"/>
          <w:bCs/>
          <w:sz w:val="24"/>
        </w:rPr>
        <w:t>本基金通过自下而上地优选具有良好成长能力的公司，在严格控制组合风险的基础上，力争为基金份额持有人创造长期稳定的投资回报。</w:t>
      </w:r>
    </w:p>
    <w:p w:rsidR="00AC7D01" w:rsidRDefault="00AC7D01">
      <w:pPr>
        <w:pStyle w:val="20"/>
        <w:rPr>
          <w:rFonts w:ascii="Times New Roman" w:eastAsia="宋体"/>
          <w:bCs/>
          <w:sz w:val="24"/>
        </w:rPr>
      </w:pPr>
    </w:p>
    <w:p w:rsidR="00AC7D01" w:rsidRDefault="00992FB9">
      <w:pPr>
        <w:spacing w:line="360" w:lineRule="auto"/>
        <w:ind w:firstLineChars="200" w:firstLine="480"/>
        <w:rPr>
          <w:bCs/>
          <w:sz w:val="24"/>
        </w:rPr>
      </w:pPr>
      <w:bookmarkStart w:id="88" w:name="_Toc79392576"/>
      <w:r>
        <w:rPr>
          <w:bCs/>
          <w:sz w:val="24"/>
        </w:rPr>
        <w:t>五、基金的最低募集份额总额</w:t>
      </w:r>
      <w:bookmarkEnd w:id="88"/>
    </w:p>
    <w:p w:rsidR="00AC7D01" w:rsidRDefault="00992FB9">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bookmarkStart w:id="89" w:name="_Toc79392577"/>
      <w:r>
        <w:rPr>
          <w:bCs/>
          <w:sz w:val="24"/>
        </w:rPr>
        <w:t>六、基金份额面值</w:t>
      </w:r>
      <w:bookmarkEnd w:id="89"/>
      <w:r>
        <w:rPr>
          <w:bCs/>
          <w:sz w:val="24"/>
        </w:rPr>
        <w:t>和认购费用</w:t>
      </w:r>
    </w:p>
    <w:p w:rsidR="00AC7D01" w:rsidRDefault="00992FB9">
      <w:pPr>
        <w:spacing w:line="360" w:lineRule="auto"/>
        <w:ind w:firstLine="480"/>
        <w:rPr>
          <w:bCs/>
          <w:sz w:val="24"/>
        </w:rPr>
      </w:pPr>
      <w:r>
        <w:rPr>
          <w:bCs/>
          <w:sz w:val="24"/>
        </w:rPr>
        <w:t>本基金基金份额发售面值为人民币</w:t>
      </w:r>
      <w:r>
        <w:rPr>
          <w:rFonts w:hint="eastAsia"/>
          <w:bCs/>
          <w:sz w:val="24"/>
        </w:rPr>
        <w:t>1</w:t>
      </w:r>
      <w:r>
        <w:rPr>
          <w:bCs/>
          <w:sz w:val="24"/>
        </w:rPr>
        <w:t>元。</w:t>
      </w:r>
    </w:p>
    <w:p w:rsidR="00AC7D01" w:rsidRDefault="00992FB9">
      <w:pPr>
        <w:autoSpaceDE w:val="0"/>
        <w:autoSpaceDN w:val="0"/>
        <w:adjustRightInd w:val="0"/>
        <w:spacing w:line="360" w:lineRule="auto"/>
        <w:ind w:firstLineChars="200" w:firstLine="480"/>
        <w:jc w:val="left"/>
        <w:rPr>
          <w:rFonts w:ascii="宋体" w:hAnsi="宋体" w:cs="宋体"/>
          <w:bCs/>
          <w:sz w:val="24"/>
          <w:shd w:val="clear" w:color="FFFFFF" w:fill="D9D9D9"/>
        </w:rPr>
      </w:pPr>
      <w:r>
        <w:rPr>
          <w:bCs/>
          <w:sz w:val="24"/>
        </w:rPr>
        <w:t>本基金</w:t>
      </w:r>
      <w:r>
        <w:rPr>
          <w:rFonts w:hint="eastAsia"/>
          <w:bCs/>
          <w:sz w:val="24"/>
        </w:rPr>
        <w:t>的</w:t>
      </w:r>
      <w:r>
        <w:rPr>
          <w:bCs/>
          <w:sz w:val="24"/>
        </w:rPr>
        <w:t>具体</w:t>
      </w:r>
      <w:r>
        <w:rPr>
          <w:rFonts w:hint="eastAsia"/>
          <w:bCs/>
          <w:sz w:val="24"/>
        </w:rPr>
        <w:t>认购</w:t>
      </w:r>
      <w:r>
        <w:rPr>
          <w:bCs/>
          <w:sz w:val="24"/>
        </w:rPr>
        <w:t>费率按招募说明书的规定执行。</w:t>
      </w:r>
    </w:p>
    <w:p w:rsidR="00AC7D01" w:rsidRDefault="00AC7D01">
      <w:pPr>
        <w:autoSpaceDE w:val="0"/>
        <w:autoSpaceDN w:val="0"/>
        <w:adjustRightInd w:val="0"/>
        <w:spacing w:line="360" w:lineRule="auto"/>
        <w:ind w:firstLineChars="200" w:firstLine="480"/>
        <w:jc w:val="left"/>
        <w:rPr>
          <w:bCs/>
          <w:sz w:val="24"/>
        </w:rPr>
      </w:pPr>
    </w:p>
    <w:p w:rsidR="00AC7D01" w:rsidRDefault="00992FB9">
      <w:pPr>
        <w:spacing w:line="360" w:lineRule="auto"/>
        <w:ind w:firstLineChars="200" w:firstLine="480"/>
        <w:rPr>
          <w:bCs/>
          <w:sz w:val="24"/>
        </w:rPr>
      </w:pPr>
      <w:bookmarkStart w:id="90" w:name="_Toc79392578"/>
      <w:r>
        <w:rPr>
          <w:bCs/>
          <w:sz w:val="24"/>
        </w:rPr>
        <w:t>七、基金存续期限</w:t>
      </w:r>
      <w:bookmarkEnd w:id="90"/>
    </w:p>
    <w:p w:rsidR="00AC7D01" w:rsidRDefault="00992FB9">
      <w:pPr>
        <w:spacing w:line="360" w:lineRule="auto"/>
        <w:ind w:firstLineChars="200" w:firstLine="480"/>
        <w:rPr>
          <w:bCs/>
          <w:sz w:val="24"/>
        </w:rPr>
      </w:pPr>
      <w:r>
        <w:rPr>
          <w:bCs/>
          <w:sz w:val="24"/>
        </w:rPr>
        <w:t>不定期</w:t>
      </w:r>
    </w:p>
    <w:p w:rsidR="00AC7D01" w:rsidRDefault="00AC7D01">
      <w:pPr>
        <w:spacing w:line="360" w:lineRule="auto"/>
        <w:ind w:firstLineChars="200" w:firstLine="480"/>
        <w:rPr>
          <w:bCs/>
          <w:sz w:val="24"/>
        </w:rPr>
      </w:pPr>
    </w:p>
    <w:p w:rsidR="00AC7D01" w:rsidRDefault="00AC7D01">
      <w:pPr>
        <w:spacing w:line="360" w:lineRule="auto"/>
        <w:ind w:left="199" w:firstLine="425"/>
        <w:rPr>
          <w:bCs/>
          <w:sz w:val="24"/>
        </w:rPr>
      </w:pPr>
    </w:p>
    <w:p w:rsidR="00AC7D01" w:rsidRDefault="00992FB9">
      <w:pPr>
        <w:pStyle w:val="1"/>
        <w:spacing w:before="0" w:after="0"/>
        <w:jc w:val="center"/>
        <w:rPr>
          <w:rFonts w:ascii="Times New Roman"/>
          <w:color w:val="auto"/>
          <w:sz w:val="30"/>
        </w:rPr>
      </w:pPr>
      <w:r>
        <w:rPr>
          <w:rFonts w:ascii="Times New Roman"/>
          <w:b w:val="0"/>
          <w:bCs/>
          <w:color w:val="auto"/>
          <w:kern w:val="44"/>
          <w:sz w:val="21"/>
        </w:rPr>
        <w:br w:type="page"/>
      </w:r>
      <w:bookmarkStart w:id="91" w:name="_Toc29784"/>
      <w:bookmarkStart w:id="92" w:name="_Toc27226"/>
      <w:bookmarkStart w:id="93" w:name="_Toc90742321"/>
      <w:bookmarkStart w:id="94" w:name="_Toc27189"/>
      <w:bookmarkStart w:id="95" w:name="_Toc24682"/>
      <w:bookmarkStart w:id="96" w:name="_Toc16265"/>
      <w:bookmarkStart w:id="97" w:name="_Toc6714"/>
      <w:bookmarkStart w:id="98" w:name="_Toc15203"/>
      <w:bookmarkStart w:id="99" w:name="_Toc29948"/>
      <w:bookmarkStart w:id="100" w:name="_Toc22074"/>
      <w:bookmarkStart w:id="101" w:name="_Toc90742688"/>
      <w:bookmarkStart w:id="102" w:name="_Toc90742390"/>
      <w:bookmarkStart w:id="103" w:name="_Toc7151"/>
      <w:bookmarkStart w:id="10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AC7D01" w:rsidRDefault="00AC7D01">
      <w:pPr>
        <w:spacing w:line="360" w:lineRule="auto"/>
        <w:ind w:firstLineChars="200" w:firstLine="420"/>
        <w:rPr>
          <w:bCs/>
          <w:kern w:val="44"/>
        </w:rPr>
      </w:pPr>
    </w:p>
    <w:p w:rsidR="00AC7D01" w:rsidRDefault="00992FB9">
      <w:pPr>
        <w:spacing w:line="360" w:lineRule="auto"/>
        <w:ind w:firstLineChars="200" w:firstLine="480"/>
        <w:rPr>
          <w:bCs/>
          <w:sz w:val="24"/>
        </w:rPr>
      </w:pPr>
      <w:r>
        <w:rPr>
          <w:bCs/>
          <w:sz w:val="24"/>
        </w:rPr>
        <w:t>一、基金份额的发售时间、发售方式、发售对象</w:t>
      </w:r>
    </w:p>
    <w:p w:rsidR="00AC7D01" w:rsidRDefault="00992FB9">
      <w:pPr>
        <w:spacing w:line="360" w:lineRule="auto"/>
        <w:ind w:firstLineChars="200" w:firstLine="480"/>
        <w:rPr>
          <w:bCs/>
          <w:sz w:val="24"/>
        </w:rPr>
      </w:pPr>
      <w:r>
        <w:rPr>
          <w:bCs/>
          <w:sz w:val="24"/>
        </w:rPr>
        <w:t>1</w:t>
      </w:r>
      <w:r>
        <w:rPr>
          <w:bCs/>
          <w:sz w:val="24"/>
        </w:rPr>
        <w:t>、发售时间</w:t>
      </w:r>
    </w:p>
    <w:p w:rsidR="00AC7D01" w:rsidRDefault="00992FB9">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AC7D01" w:rsidRDefault="00992FB9">
      <w:pPr>
        <w:spacing w:line="360" w:lineRule="auto"/>
        <w:ind w:firstLineChars="200" w:firstLine="480"/>
        <w:rPr>
          <w:bCs/>
          <w:sz w:val="24"/>
        </w:rPr>
      </w:pPr>
      <w:r>
        <w:rPr>
          <w:bCs/>
          <w:sz w:val="24"/>
        </w:rPr>
        <w:t>2</w:t>
      </w:r>
      <w:r>
        <w:rPr>
          <w:bCs/>
          <w:sz w:val="24"/>
        </w:rPr>
        <w:t>、发售方式</w:t>
      </w:r>
    </w:p>
    <w:p w:rsidR="00AC7D01" w:rsidRDefault="00992FB9">
      <w:pPr>
        <w:spacing w:line="360" w:lineRule="auto"/>
        <w:ind w:firstLineChars="200" w:firstLine="480"/>
        <w:rPr>
          <w:rFonts w:ascii="宋体" w:hAnsi="宋体" w:cs="宋体"/>
          <w:bCs/>
          <w:sz w:val="24"/>
          <w:shd w:val="clear" w:color="FFFFFF" w:fill="D9D9D9"/>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rsidR="00AC7D01" w:rsidRDefault="00992FB9">
      <w:pPr>
        <w:spacing w:line="360" w:lineRule="auto"/>
        <w:ind w:firstLineChars="200" w:firstLine="480"/>
        <w:rPr>
          <w:bCs/>
          <w:sz w:val="24"/>
        </w:rPr>
      </w:pPr>
      <w:r>
        <w:rPr>
          <w:bCs/>
          <w:sz w:val="24"/>
        </w:rPr>
        <w:t>3</w:t>
      </w:r>
      <w:r>
        <w:rPr>
          <w:bCs/>
          <w:sz w:val="24"/>
        </w:rPr>
        <w:t>、发售对象</w:t>
      </w:r>
    </w:p>
    <w:p w:rsidR="00AC7D01" w:rsidRDefault="00992FB9">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AC7D01" w:rsidRDefault="00992FB9">
      <w:pPr>
        <w:spacing w:line="360" w:lineRule="auto"/>
        <w:ind w:firstLineChars="200" w:firstLine="480"/>
        <w:rPr>
          <w:bCs/>
          <w:sz w:val="24"/>
        </w:rPr>
      </w:pPr>
      <w:r>
        <w:rPr>
          <w:bCs/>
          <w:sz w:val="24"/>
        </w:rPr>
        <w:t>二、基金份额的认购</w:t>
      </w:r>
    </w:p>
    <w:p w:rsidR="00AC7D01" w:rsidRDefault="00992FB9">
      <w:pPr>
        <w:spacing w:line="360" w:lineRule="auto"/>
        <w:ind w:firstLineChars="200" w:firstLine="480"/>
        <w:rPr>
          <w:bCs/>
          <w:sz w:val="24"/>
        </w:rPr>
      </w:pPr>
      <w:r>
        <w:rPr>
          <w:bCs/>
          <w:sz w:val="24"/>
        </w:rPr>
        <w:t>1</w:t>
      </w:r>
      <w:r>
        <w:rPr>
          <w:bCs/>
          <w:sz w:val="24"/>
        </w:rPr>
        <w:t>、认购费用</w:t>
      </w:r>
    </w:p>
    <w:p w:rsidR="00AC7D01" w:rsidRDefault="00992FB9">
      <w:pPr>
        <w:spacing w:line="360" w:lineRule="auto"/>
        <w:ind w:firstLineChars="200" w:firstLine="480"/>
        <w:rPr>
          <w:bCs/>
          <w:sz w:val="24"/>
        </w:rPr>
      </w:pPr>
      <w:r>
        <w:rPr>
          <w:bCs/>
          <w:sz w:val="24"/>
        </w:rPr>
        <w:t>本基金的认购费率由基金管理人决定，并在招募说明书中列示。基金认购费用不列入基金财产。</w:t>
      </w:r>
    </w:p>
    <w:p w:rsidR="00AC7D01" w:rsidRDefault="00992FB9">
      <w:pPr>
        <w:spacing w:line="360" w:lineRule="auto"/>
        <w:ind w:firstLineChars="200" w:firstLine="480"/>
        <w:rPr>
          <w:bCs/>
          <w:sz w:val="24"/>
        </w:rPr>
      </w:pPr>
      <w:r>
        <w:rPr>
          <w:bCs/>
          <w:sz w:val="24"/>
        </w:rPr>
        <w:t>2</w:t>
      </w:r>
      <w:r>
        <w:rPr>
          <w:bCs/>
          <w:sz w:val="24"/>
        </w:rPr>
        <w:t>、募集期利息的处理方式</w:t>
      </w:r>
    </w:p>
    <w:p w:rsidR="00AC7D01" w:rsidRDefault="00992FB9">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AC7D01" w:rsidRDefault="00992FB9">
      <w:pPr>
        <w:spacing w:line="360" w:lineRule="auto"/>
        <w:ind w:firstLineChars="200" w:firstLine="480"/>
        <w:rPr>
          <w:bCs/>
          <w:sz w:val="24"/>
        </w:rPr>
      </w:pPr>
      <w:r>
        <w:rPr>
          <w:bCs/>
          <w:sz w:val="24"/>
        </w:rPr>
        <w:t>3</w:t>
      </w:r>
      <w:r>
        <w:rPr>
          <w:bCs/>
          <w:sz w:val="24"/>
        </w:rPr>
        <w:t>、基金认购份额的计算</w:t>
      </w:r>
    </w:p>
    <w:p w:rsidR="00AC7D01" w:rsidRDefault="00992FB9">
      <w:pPr>
        <w:spacing w:line="360" w:lineRule="auto"/>
        <w:ind w:firstLineChars="200" w:firstLine="480"/>
        <w:rPr>
          <w:bCs/>
          <w:sz w:val="24"/>
        </w:rPr>
      </w:pPr>
      <w:r>
        <w:rPr>
          <w:bCs/>
          <w:sz w:val="24"/>
        </w:rPr>
        <w:t>基金认购份额具体的计算方法在招募说明书中列示。</w:t>
      </w:r>
    </w:p>
    <w:p w:rsidR="00AC7D01" w:rsidRDefault="00992FB9">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AC7D01" w:rsidRDefault="00992FB9">
      <w:pPr>
        <w:spacing w:line="360" w:lineRule="auto"/>
        <w:ind w:firstLineChars="200" w:firstLine="480"/>
        <w:rPr>
          <w:bCs/>
          <w:sz w:val="24"/>
        </w:rPr>
      </w:pPr>
      <w:r>
        <w:rPr>
          <w:bCs/>
          <w:sz w:val="24"/>
        </w:rPr>
        <w:t>认购份额</w:t>
      </w:r>
      <w:bookmarkStart w:id="105" w:name="OLE_LINK1"/>
      <w:r>
        <w:rPr>
          <w:bCs/>
          <w:sz w:val="24"/>
        </w:rPr>
        <w:t>的计算</w:t>
      </w:r>
      <w:bookmarkEnd w:id="10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AC7D01" w:rsidRDefault="00992FB9">
      <w:pPr>
        <w:spacing w:line="360" w:lineRule="auto"/>
        <w:ind w:firstLineChars="200" w:firstLine="480"/>
        <w:rPr>
          <w:bCs/>
          <w:sz w:val="24"/>
        </w:rPr>
      </w:pPr>
      <w:r>
        <w:rPr>
          <w:bCs/>
          <w:sz w:val="24"/>
        </w:rPr>
        <w:t>5</w:t>
      </w:r>
      <w:r>
        <w:rPr>
          <w:rFonts w:hint="eastAsia"/>
          <w:bCs/>
          <w:sz w:val="24"/>
        </w:rPr>
        <w:t>、认购申请的确认</w:t>
      </w:r>
    </w:p>
    <w:p w:rsidR="00AC7D01" w:rsidRDefault="00992FB9">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AC7D01" w:rsidRDefault="00992FB9">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AC7D01" w:rsidRDefault="00992FB9">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AC7D01" w:rsidRDefault="00992FB9">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w:t>
      </w:r>
      <w:r>
        <w:rPr>
          <w:bCs/>
          <w:sz w:val="24"/>
        </w:rPr>
        <w:t>公告。</w:t>
      </w:r>
    </w:p>
    <w:p w:rsidR="00AC7D01" w:rsidRDefault="00992FB9">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w:t>
      </w:r>
      <w:r>
        <w:rPr>
          <w:bCs/>
          <w:sz w:val="24"/>
        </w:rPr>
        <w:t>公告。</w:t>
      </w:r>
    </w:p>
    <w:p w:rsidR="00AC7D01" w:rsidRDefault="00992FB9">
      <w:pPr>
        <w:spacing w:line="360" w:lineRule="auto"/>
        <w:ind w:firstLineChars="200" w:firstLine="480"/>
        <w:rPr>
          <w:bCs/>
          <w:sz w:val="24"/>
        </w:rPr>
      </w:pPr>
      <w:r>
        <w:rPr>
          <w:bCs/>
          <w:sz w:val="24"/>
        </w:rPr>
        <w:t>4</w:t>
      </w:r>
      <w:r>
        <w:rPr>
          <w:bCs/>
          <w:sz w:val="24"/>
        </w:rPr>
        <w:t>、</w:t>
      </w:r>
      <w:r>
        <w:rPr>
          <w:rFonts w:hint="eastAsia"/>
          <w:bCs/>
          <w:sz w:val="24"/>
        </w:rPr>
        <w:t>投资人在基金募集期内可以多次认购基金份额。认购费按每笔认购申请单独计算。认购一经受理不得撤销</w:t>
      </w:r>
      <w:r>
        <w:rPr>
          <w:bCs/>
          <w:sz w:val="24"/>
        </w:rPr>
        <w:t>。</w:t>
      </w:r>
    </w:p>
    <w:p w:rsidR="00AC7D01" w:rsidRDefault="00992FB9">
      <w:pPr>
        <w:pStyle w:val="1"/>
        <w:spacing w:before="0" w:after="0"/>
        <w:jc w:val="center"/>
        <w:rPr>
          <w:rFonts w:ascii="Times New Roman"/>
          <w:color w:val="auto"/>
          <w:sz w:val="30"/>
        </w:rPr>
      </w:pPr>
      <w:r>
        <w:rPr>
          <w:rFonts w:ascii="Times New Roman"/>
          <w:b w:val="0"/>
          <w:bCs/>
          <w:color w:val="auto"/>
          <w:kern w:val="44"/>
          <w:sz w:val="21"/>
        </w:rPr>
        <w:br w:type="page"/>
      </w:r>
      <w:bookmarkStart w:id="106" w:name="_Toc1823"/>
      <w:bookmarkStart w:id="107" w:name="_Toc139991735"/>
      <w:bookmarkStart w:id="108" w:name="_Toc26986"/>
      <w:bookmarkStart w:id="109" w:name="_Toc14893"/>
      <w:bookmarkStart w:id="110" w:name="_Toc7848"/>
      <w:bookmarkStart w:id="111" w:name="_Toc4741"/>
      <w:bookmarkStart w:id="112" w:name="_Toc6559"/>
      <w:bookmarkStart w:id="113" w:name="_Toc21988"/>
      <w:bookmarkStart w:id="114" w:name="_Toc18329"/>
      <w:bookmarkStart w:id="115" w:name="_Toc18797"/>
      <w:bookmarkStart w:id="116" w:name="_Toc141703885"/>
      <w:bookmarkStart w:id="117" w:name="_Toc18526"/>
      <w:bookmarkStart w:id="118" w:name="_Toc1791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6"/>
      <w:bookmarkEnd w:id="107"/>
      <w:bookmarkEnd w:id="108"/>
      <w:bookmarkEnd w:id="109"/>
      <w:bookmarkEnd w:id="110"/>
      <w:bookmarkEnd w:id="111"/>
      <w:bookmarkEnd w:id="112"/>
      <w:bookmarkEnd w:id="113"/>
      <w:bookmarkEnd w:id="114"/>
      <w:bookmarkEnd w:id="115"/>
      <w:bookmarkEnd w:id="116"/>
      <w:bookmarkEnd w:id="117"/>
      <w:bookmarkEnd w:id="118"/>
    </w:p>
    <w:p w:rsidR="00AC7D01" w:rsidRDefault="00AC7D01">
      <w:pPr>
        <w:spacing w:line="360" w:lineRule="auto"/>
        <w:ind w:firstLine="540"/>
        <w:rPr>
          <w:bCs/>
          <w:sz w:val="24"/>
        </w:rPr>
      </w:pPr>
    </w:p>
    <w:p w:rsidR="00AC7D01" w:rsidRDefault="00992FB9">
      <w:pPr>
        <w:spacing w:line="360" w:lineRule="auto"/>
        <w:ind w:firstLineChars="200" w:firstLine="480"/>
        <w:rPr>
          <w:bCs/>
          <w:sz w:val="24"/>
        </w:rPr>
      </w:pPr>
      <w:r>
        <w:rPr>
          <w:bCs/>
          <w:sz w:val="24"/>
        </w:rPr>
        <w:t>一、基金备案的条件</w:t>
      </w:r>
    </w:p>
    <w:p w:rsidR="00AC7D01" w:rsidRDefault="00992FB9">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w:t>
      </w:r>
      <w:r>
        <w:rPr>
          <w:bCs/>
          <w:sz w:val="24"/>
        </w:rPr>
        <w:t>期届满或者基金管理人依据法律法规及招募说明书可以决定停止基金发售，并在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AC7D01" w:rsidRDefault="00992FB9">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C7D01" w:rsidRDefault="00992FB9">
      <w:pPr>
        <w:spacing w:line="360" w:lineRule="auto"/>
        <w:ind w:firstLineChars="200" w:firstLine="480"/>
        <w:rPr>
          <w:bCs/>
          <w:sz w:val="24"/>
        </w:rPr>
      </w:pPr>
      <w:r>
        <w:rPr>
          <w:bCs/>
          <w:sz w:val="24"/>
        </w:rPr>
        <w:t>二、基金合同不能生效时募集资金的处理方式</w:t>
      </w:r>
    </w:p>
    <w:p w:rsidR="00AC7D01" w:rsidRDefault="00992FB9">
      <w:pPr>
        <w:spacing w:line="360" w:lineRule="auto"/>
        <w:ind w:firstLine="480"/>
        <w:rPr>
          <w:bCs/>
          <w:sz w:val="24"/>
        </w:rPr>
      </w:pPr>
      <w:r>
        <w:rPr>
          <w:bCs/>
          <w:sz w:val="24"/>
        </w:rPr>
        <w:t>如果募集期限届满，未满足募集生效条件，基金管理人应当承担下列责任：</w:t>
      </w:r>
    </w:p>
    <w:p w:rsidR="00AC7D01" w:rsidRDefault="00992FB9">
      <w:pPr>
        <w:spacing w:line="360" w:lineRule="auto"/>
        <w:ind w:firstLine="480"/>
        <w:rPr>
          <w:bCs/>
          <w:sz w:val="24"/>
        </w:rPr>
      </w:pPr>
      <w:r>
        <w:rPr>
          <w:bCs/>
          <w:sz w:val="24"/>
        </w:rPr>
        <w:t>1</w:t>
      </w:r>
      <w:r>
        <w:rPr>
          <w:bCs/>
          <w:sz w:val="24"/>
        </w:rPr>
        <w:t>、以其固有财产承担因募集行为而产生的债务和费用；</w:t>
      </w:r>
    </w:p>
    <w:p w:rsidR="00AC7D01" w:rsidRDefault="00992FB9">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p>
    <w:p w:rsidR="00AC7D01" w:rsidRDefault="00992FB9">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AC7D01" w:rsidRDefault="00992FB9">
      <w:pPr>
        <w:spacing w:line="360" w:lineRule="auto"/>
        <w:ind w:firstLineChars="200" w:firstLine="480"/>
        <w:rPr>
          <w:bCs/>
          <w:sz w:val="24"/>
        </w:rPr>
      </w:pPr>
      <w:r>
        <w:rPr>
          <w:bCs/>
          <w:sz w:val="24"/>
        </w:rPr>
        <w:t>三、基金存续期内的基金份额持有人数量和资产规模</w:t>
      </w:r>
    </w:p>
    <w:p w:rsidR="00AC7D01" w:rsidRDefault="00992FB9">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个工作日出现前述情形的，基金管理人应当向中国证监会</w:t>
      </w:r>
      <w:r>
        <w:rPr>
          <w:rFonts w:hint="eastAsia"/>
          <w:bCs/>
          <w:sz w:val="24"/>
        </w:rPr>
        <w:t>报告并提出</w:t>
      </w:r>
      <w:r>
        <w:rPr>
          <w:bCs/>
          <w:sz w:val="24"/>
        </w:rPr>
        <w:t>解决方案</w:t>
      </w:r>
      <w:r>
        <w:rPr>
          <w:rFonts w:hint="eastAsia"/>
          <w:bCs/>
          <w:sz w:val="24"/>
        </w:rPr>
        <w:t>，如转换运作方式、与其他基金合并或者终止基金合同等，并召开基金份额持有人大会进行表决</w:t>
      </w:r>
      <w:r>
        <w:rPr>
          <w:bCs/>
          <w:sz w:val="24"/>
        </w:rPr>
        <w:t>。</w:t>
      </w:r>
    </w:p>
    <w:p w:rsidR="00AC7D01" w:rsidRDefault="00992FB9">
      <w:pPr>
        <w:spacing w:line="360" w:lineRule="auto"/>
        <w:ind w:firstLineChars="200" w:firstLine="480"/>
        <w:rPr>
          <w:bCs/>
          <w:sz w:val="24"/>
        </w:rPr>
      </w:pPr>
      <w:r>
        <w:rPr>
          <w:bCs/>
          <w:sz w:val="24"/>
        </w:rPr>
        <w:t>法律法规</w:t>
      </w:r>
      <w:r>
        <w:rPr>
          <w:rFonts w:hint="eastAsia"/>
          <w:bCs/>
          <w:sz w:val="24"/>
        </w:rPr>
        <w:t>或监管机构</w:t>
      </w:r>
      <w:r>
        <w:rPr>
          <w:bCs/>
          <w:sz w:val="24"/>
        </w:rPr>
        <w:t>另有规定时，从其规定。</w:t>
      </w:r>
    </w:p>
    <w:p w:rsidR="00AC7D01" w:rsidRDefault="00992FB9">
      <w:pPr>
        <w:pStyle w:val="1"/>
        <w:spacing w:before="0" w:after="0"/>
        <w:jc w:val="center"/>
        <w:rPr>
          <w:rFonts w:ascii="Times New Roman"/>
          <w:color w:val="auto"/>
          <w:sz w:val="30"/>
        </w:rPr>
      </w:pPr>
      <w:r>
        <w:rPr>
          <w:rFonts w:ascii="Times New Roman"/>
          <w:b w:val="0"/>
          <w:bCs/>
          <w:color w:val="auto"/>
          <w:kern w:val="44"/>
          <w:sz w:val="21"/>
        </w:rPr>
        <w:br w:type="page"/>
      </w:r>
      <w:bookmarkStart w:id="119" w:name="_Toc7920"/>
      <w:bookmarkStart w:id="120" w:name="_Toc123051452"/>
      <w:bookmarkStart w:id="121" w:name="_Toc98560352"/>
      <w:bookmarkStart w:id="122" w:name="_Toc123102453"/>
      <w:bookmarkStart w:id="123" w:name="_Toc1270"/>
      <w:bookmarkStart w:id="124" w:name="_Toc4003"/>
      <w:bookmarkStart w:id="125" w:name="_Toc139991736"/>
      <w:bookmarkStart w:id="126" w:name="_Toc48649707"/>
      <w:bookmarkStart w:id="127" w:name="_Toc79392606"/>
      <w:bookmarkStart w:id="128" w:name="_Toc1427"/>
      <w:bookmarkStart w:id="129" w:name="_Toc123112234"/>
      <w:bookmarkStart w:id="130" w:name="_Toc141703886"/>
      <w:bookmarkStart w:id="131" w:name="_Toc17244"/>
      <w:bookmarkStart w:id="132" w:name="_Toc10463"/>
      <w:bookmarkStart w:id="133" w:name="_Toc20733"/>
      <w:bookmarkStart w:id="134" w:name="_Toc23261"/>
      <w:bookmarkStart w:id="135" w:name="_Toc23822"/>
      <w:bookmarkStart w:id="136" w:name="_Toc11081"/>
      <w:bookmarkStart w:id="137" w:name="_Toc61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AC7D01" w:rsidRDefault="00AC7D01">
      <w:pPr>
        <w:spacing w:line="360" w:lineRule="auto"/>
        <w:ind w:firstLine="540"/>
        <w:rPr>
          <w:bCs/>
          <w:sz w:val="24"/>
        </w:rPr>
      </w:pPr>
    </w:p>
    <w:p w:rsidR="00AC7D01" w:rsidRDefault="00992FB9">
      <w:pPr>
        <w:spacing w:line="360" w:lineRule="auto"/>
        <w:ind w:firstLineChars="200" w:firstLine="480"/>
        <w:rPr>
          <w:bCs/>
          <w:sz w:val="24"/>
        </w:rPr>
      </w:pPr>
      <w:r>
        <w:rPr>
          <w:bCs/>
          <w:sz w:val="24"/>
        </w:rPr>
        <w:t>一、申购和赎回场所</w:t>
      </w:r>
    </w:p>
    <w:p w:rsidR="00AC7D01" w:rsidRDefault="00992FB9">
      <w:pPr>
        <w:spacing w:line="360" w:lineRule="auto"/>
        <w:ind w:firstLineChars="200" w:firstLine="480"/>
        <w:rPr>
          <w:bCs/>
        </w:rPr>
      </w:pPr>
      <w:r>
        <w:rPr>
          <w:bCs/>
          <w:sz w:val="24"/>
        </w:rPr>
        <w:t>本基金的申购与赎回将通过销售机构进行。具体的销售网点将由基金管理人在招募说明书或</w:t>
      </w:r>
      <w:r>
        <w:rPr>
          <w:rFonts w:hint="eastAsia"/>
          <w:bCs/>
          <w:sz w:val="24"/>
        </w:rPr>
        <w:t>基金管理人网站</w:t>
      </w:r>
      <w:r>
        <w:rPr>
          <w:bCs/>
          <w:sz w:val="24"/>
        </w:rPr>
        <w:t>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
    <w:p w:rsidR="00AC7D01" w:rsidRDefault="00992FB9">
      <w:pPr>
        <w:spacing w:line="360" w:lineRule="auto"/>
        <w:ind w:firstLineChars="200" w:firstLine="480"/>
        <w:rPr>
          <w:bCs/>
          <w:sz w:val="24"/>
        </w:rPr>
      </w:pPr>
      <w:r>
        <w:rPr>
          <w:bCs/>
          <w:sz w:val="24"/>
        </w:rPr>
        <w:t>二、申购和赎回的开放日及时间</w:t>
      </w:r>
    </w:p>
    <w:p w:rsidR="00AC7D01" w:rsidRDefault="00992FB9">
      <w:pPr>
        <w:spacing w:line="360" w:lineRule="auto"/>
        <w:ind w:firstLineChars="200" w:firstLine="480"/>
        <w:rPr>
          <w:bCs/>
          <w:sz w:val="24"/>
        </w:rPr>
      </w:pPr>
      <w:r>
        <w:rPr>
          <w:bCs/>
          <w:sz w:val="24"/>
        </w:rPr>
        <w:t>1</w:t>
      </w:r>
      <w:r>
        <w:rPr>
          <w:rFonts w:hint="eastAsia"/>
          <w:bCs/>
          <w:sz w:val="24"/>
        </w:rPr>
        <w:t>、</w:t>
      </w:r>
      <w:r>
        <w:rPr>
          <w:bCs/>
          <w:sz w:val="24"/>
        </w:rPr>
        <w:t>开放日及开放时间</w:t>
      </w:r>
    </w:p>
    <w:p w:rsidR="00AC7D01" w:rsidRDefault="00992FB9">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C7D01" w:rsidRDefault="00992FB9">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rsidR="00AC7D01" w:rsidRDefault="00992FB9">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AC7D01" w:rsidRDefault="00992FB9">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rsidR="00AC7D01" w:rsidRDefault="00992FB9">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AC7D01" w:rsidRDefault="00992FB9">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rsidR="00AC7D01" w:rsidRDefault="00992FB9">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AC7D01" w:rsidRDefault="00992FB9">
      <w:pPr>
        <w:spacing w:line="360" w:lineRule="auto"/>
        <w:ind w:firstLineChars="200" w:firstLine="480"/>
        <w:rPr>
          <w:bCs/>
          <w:sz w:val="24"/>
        </w:rPr>
      </w:pPr>
      <w:r>
        <w:rPr>
          <w:bCs/>
          <w:sz w:val="24"/>
        </w:rPr>
        <w:t>三、申购与赎回的原则</w:t>
      </w:r>
    </w:p>
    <w:p w:rsidR="00AC7D01" w:rsidRDefault="00992FB9">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AC7D01" w:rsidRDefault="00992FB9">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AC7D01" w:rsidRDefault="00992FB9">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AC7D01" w:rsidRDefault="00992FB9">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AC7D01" w:rsidRDefault="00992FB9">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rsidR="00AC7D01" w:rsidRDefault="00992FB9">
      <w:pPr>
        <w:spacing w:line="360" w:lineRule="auto"/>
        <w:ind w:firstLineChars="200" w:firstLine="480"/>
        <w:rPr>
          <w:bCs/>
          <w:sz w:val="24"/>
        </w:rPr>
      </w:pPr>
      <w:r>
        <w:rPr>
          <w:bCs/>
          <w:sz w:val="24"/>
        </w:rPr>
        <w:t>四、申购与赎回的程序</w:t>
      </w:r>
    </w:p>
    <w:p w:rsidR="00AC7D01" w:rsidRDefault="00992FB9">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AC7D01" w:rsidRDefault="00992FB9">
      <w:pPr>
        <w:spacing w:line="360" w:lineRule="auto"/>
        <w:ind w:firstLineChars="200" w:firstLine="480"/>
        <w:rPr>
          <w:bCs/>
          <w:sz w:val="24"/>
        </w:rPr>
      </w:pPr>
      <w:r>
        <w:rPr>
          <w:bCs/>
          <w:sz w:val="24"/>
        </w:rPr>
        <w:t>投资人必须根据销售机构规定的程序，在开放日的具体业务办理时间内提出申购或赎回的申请。</w:t>
      </w:r>
    </w:p>
    <w:p w:rsidR="00AC7D01" w:rsidRDefault="00992FB9">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AC7D01" w:rsidRDefault="00992FB9">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成立；登记机构确认基金份额时，申购生效</w:t>
      </w:r>
      <w:r>
        <w:rPr>
          <w:bCs/>
          <w:sz w:val="24"/>
          <w:lang w:val="zh-CN"/>
        </w:rPr>
        <w:t>。</w:t>
      </w:r>
    </w:p>
    <w:p w:rsidR="00AC7D01" w:rsidRDefault="00992FB9">
      <w:pPr>
        <w:spacing w:line="360" w:lineRule="auto"/>
        <w:ind w:firstLineChars="200" w:firstLine="480"/>
        <w:rPr>
          <w:bCs/>
          <w:sz w:val="24"/>
        </w:rPr>
      </w:pPr>
      <w:r>
        <w:rPr>
          <w:bCs/>
          <w:sz w:val="24"/>
        </w:rPr>
        <w:t>投资人</w:t>
      </w:r>
      <w:r>
        <w:rPr>
          <w:rFonts w:hint="eastAsia"/>
          <w:bCs/>
          <w:sz w:val="24"/>
        </w:rPr>
        <w:t>在提交</w:t>
      </w:r>
      <w:r>
        <w:rPr>
          <w:bCs/>
          <w:sz w:val="24"/>
        </w:rPr>
        <w:t>赎回申请</w:t>
      </w:r>
      <w:r>
        <w:rPr>
          <w:rFonts w:hint="eastAsia"/>
          <w:bCs/>
          <w:sz w:val="24"/>
        </w:rPr>
        <w:t>时，必须有足够的基金份额余额。投资人递交赎回申请，赎回成立；登记机构确认赎回时，赎回生效。</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AC7D01" w:rsidRDefault="00992FB9">
      <w:pPr>
        <w:spacing w:line="360" w:lineRule="auto"/>
        <w:ind w:firstLineChars="200" w:firstLine="480"/>
        <w:rPr>
          <w:bCs/>
          <w:sz w:val="24"/>
        </w:rPr>
      </w:pPr>
      <w:r>
        <w:rPr>
          <w:rFonts w:hint="eastAsia"/>
          <w:bCs/>
          <w:sz w:val="24"/>
        </w:rPr>
        <w:t>遇证券、期货交易所或交易市场数据传输延迟、通讯系统故障、银行数据交换系统故障或其它非基金管理人及基金托管人所能控制的因素影响业务处理流程时，赎回款项顺延至下一个工作日划出。</w:t>
      </w:r>
    </w:p>
    <w:p w:rsidR="00AC7D01" w:rsidRDefault="00992FB9">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AC7D01" w:rsidRDefault="00992FB9">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rsidR="00AC7D01" w:rsidRDefault="00992FB9">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销售机构对申购、赎回申请的受理并不代表申请一定成功，而仅代表销售机构确实接收到申请。申购、赎回的确认以登记机构的确认结果为准。对于申请的</w:t>
      </w:r>
      <w:r>
        <w:rPr>
          <w:rFonts w:hint="eastAsia"/>
          <w:bCs/>
          <w:sz w:val="24"/>
        </w:rPr>
        <w:lastRenderedPageBreak/>
        <w:t>确认情况，投资者应及时查询。</w:t>
      </w:r>
    </w:p>
    <w:p w:rsidR="00AC7D01" w:rsidRDefault="00992FB9">
      <w:pPr>
        <w:spacing w:line="360" w:lineRule="auto"/>
        <w:ind w:firstLineChars="200" w:firstLine="480"/>
        <w:rPr>
          <w:bCs/>
          <w:sz w:val="24"/>
        </w:rPr>
      </w:pPr>
      <w:r>
        <w:rPr>
          <w:bCs/>
          <w:sz w:val="24"/>
        </w:rPr>
        <w:t>五、申购和赎回的数量限制</w:t>
      </w:r>
    </w:p>
    <w:p w:rsidR="00AC7D01" w:rsidRDefault="00992FB9">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w:t>
      </w:r>
      <w:r>
        <w:rPr>
          <w:bCs/>
          <w:sz w:val="24"/>
        </w:rPr>
        <w:t>相关公告。</w:t>
      </w:r>
    </w:p>
    <w:p w:rsidR="00AC7D01" w:rsidRDefault="00992FB9">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w:t>
      </w:r>
      <w:r>
        <w:rPr>
          <w:bCs/>
          <w:sz w:val="24"/>
        </w:rPr>
        <w:t>相关公告。</w:t>
      </w:r>
    </w:p>
    <w:p w:rsidR="00AC7D01" w:rsidRDefault="00992FB9">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w:t>
      </w:r>
      <w:r>
        <w:rPr>
          <w:bCs/>
          <w:sz w:val="24"/>
        </w:rPr>
        <w:t>相关公告。</w:t>
      </w:r>
    </w:p>
    <w:p w:rsidR="00AC7D01" w:rsidRDefault="00992FB9">
      <w:pPr>
        <w:spacing w:line="336" w:lineRule="auto"/>
        <w:ind w:firstLineChars="200" w:firstLine="480"/>
        <w:rPr>
          <w:rFonts w:ascii="宋体" w:hAnsi="宋体"/>
          <w:sz w:val="24"/>
        </w:rPr>
      </w:pPr>
      <w:r>
        <w:rPr>
          <w:rFonts w:ascii="宋体" w:hAnsi="宋体" w:hint="eastAsia"/>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AC7D01" w:rsidRDefault="00992FB9">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w:t>
      </w:r>
      <w:r>
        <w:rPr>
          <w:rFonts w:hint="eastAsia"/>
          <w:bCs/>
          <w:sz w:val="24"/>
        </w:rPr>
        <w:t>媒介</w:t>
      </w:r>
      <w:r>
        <w:rPr>
          <w:bCs/>
          <w:sz w:val="24"/>
        </w:rPr>
        <w:t>上公告。</w:t>
      </w:r>
    </w:p>
    <w:p w:rsidR="00AC7D01" w:rsidRDefault="00992FB9">
      <w:pPr>
        <w:spacing w:line="360" w:lineRule="auto"/>
        <w:ind w:firstLineChars="200" w:firstLine="480"/>
        <w:rPr>
          <w:bCs/>
          <w:sz w:val="24"/>
        </w:rPr>
      </w:pPr>
      <w:r>
        <w:rPr>
          <w:bCs/>
          <w:sz w:val="24"/>
        </w:rPr>
        <w:t>六、申购和赎回的价格、费用及其用途</w:t>
      </w:r>
    </w:p>
    <w:p w:rsidR="00AC7D01" w:rsidRDefault="00992FB9">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3</w:t>
      </w:r>
      <w:r>
        <w:rPr>
          <w:bCs/>
          <w:sz w:val="24"/>
        </w:rPr>
        <w:t>位，小数点后第</w:t>
      </w:r>
      <w:r>
        <w:rPr>
          <w:rFonts w:hint="eastAsia"/>
          <w:bCs/>
          <w:sz w:val="24"/>
        </w:rPr>
        <w:t>4</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rsidR="00AC7D01" w:rsidRDefault="00992FB9">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w:t>
      </w:r>
    </w:p>
    <w:p w:rsidR="00AC7D01" w:rsidRDefault="00992FB9">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赎回金额的计算及处理方式：本基金赎回金额的计算详见《招募说明书》，赎回金额单位为元。本基金的赎回费率由基金管理人决定，并在招募说明书中列示。</w:t>
      </w:r>
    </w:p>
    <w:p w:rsidR="00AC7D01" w:rsidRDefault="00992FB9">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AC7D01" w:rsidRDefault="00992FB9">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w:t>
      </w:r>
      <w:r>
        <w:rPr>
          <w:bCs/>
          <w:sz w:val="24"/>
        </w:rPr>
        <w:t>应根据相关规定按照比例归</w:t>
      </w:r>
      <w:r>
        <w:rPr>
          <w:rFonts w:hint="eastAsia"/>
          <w:bCs/>
          <w:sz w:val="24"/>
        </w:rPr>
        <w:t>入</w:t>
      </w:r>
      <w:r>
        <w:rPr>
          <w:bCs/>
          <w:sz w:val="24"/>
        </w:rPr>
        <w:t>基金财产，</w:t>
      </w:r>
      <w:r>
        <w:rPr>
          <w:rFonts w:hint="eastAsia"/>
          <w:bCs/>
          <w:sz w:val="24"/>
        </w:rPr>
        <w:t>未归入基金</w:t>
      </w:r>
      <w:r>
        <w:rPr>
          <w:bCs/>
          <w:sz w:val="24"/>
        </w:rPr>
        <w:t>财产的部分用于支付登记费和其他必要的手续费。</w:t>
      </w:r>
      <w:r>
        <w:rPr>
          <w:rFonts w:hint="eastAsia"/>
          <w:bCs/>
          <w:sz w:val="24"/>
        </w:rPr>
        <w:t>其中，对持续持有期少于</w:t>
      </w:r>
      <w:r>
        <w:rPr>
          <w:bCs/>
          <w:sz w:val="24"/>
        </w:rPr>
        <w:t>7</w:t>
      </w:r>
      <w:r>
        <w:rPr>
          <w:rFonts w:hint="eastAsia"/>
          <w:bCs/>
          <w:sz w:val="24"/>
        </w:rPr>
        <w:t>日的投资者收取不低于</w:t>
      </w:r>
      <w:r>
        <w:rPr>
          <w:bCs/>
          <w:sz w:val="24"/>
        </w:rPr>
        <w:t>1.5%</w:t>
      </w:r>
      <w:r>
        <w:rPr>
          <w:rFonts w:hint="eastAsia"/>
          <w:bCs/>
          <w:sz w:val="24"/>
        </w:rPr>
        <w:t>的赎回费，并将上述赎回费全额计入基金财产</w:t>
      </w:r>
      <w:r>
        <w:rPr>
          <w:bCs/>
          <w:sz w:val="24"/>
        </w:rPr>
        <w:t>。</w:t>
      </w:r>
    </w:p>
    <w:p w:rsidR="00AC7D01" w:rsidRDefault="00992FB9">
      <w:pPr>
        <w:spacing w:line="360" w:lineRule="auto"/>
        <w:ind w:firstLineChars="200" w:firstLine="480"/>
        <w:rPr>
          <w:bCs/>
          <w:sz w:val="24"/>
        </w:rPr>
      </w:pPr>
      <w:r>
        <w:rPr>
          <w:bCs/>
          <w:sz w:val="24"/>
        </w:rPr>
        <w:lastRenderedPageBreak/>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rsidR="00AC7D01" w:rsidRDefault="00992FB9">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AC7D01" w:rsidRDefault="00992FB9">
      <w:pPr>
        <w:spacing w:line="360" w:lineRule="auto"/>
        <w:ind w:firstLineChars="200" w:firstLine="480"/>
        <w:rPr>
          <w:bCs/>
          <w:sz w:val="24"/>
        </w:rPr>
      </w:pPr>
      <w:r>
        <w:rPr>
          <w:bCs/>
          <w:sz w:val="24"/>
        </w:rPr>
        <w:t>发生下列情况时，基金管理人可拒绝或暂停接受投资人的申购申请：</w:t>
      </w:r>
    </w:p>
    <w:p w:rsidR="00AC7D01" w:rsidRDefault="00992FB9">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AC7D01" w:rsidRDefault="00992FB9">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、发生基金合同规定的暂停基金资产估值情况时，基金管理人可暂停接收投资人的申购申请。</w:t>
      </w:r>
      <w:r>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采取延缓支付赎回款项或暂停接受基金申购赎回申请的措施。</w:t>
      </w:r>
    </w:p>
    <w:p w:rsidR="00AC7D01" w:rsidRDefault="00992FB9">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rsidR="00AC7D01" w:rsidRDefault="00992FB9">
      <w:pPr>
        <w:spacing w:line="360" w:lineRule="auto"/>
        <w:ind w:firstLineChars="200" w:firstLine="480"/>
        <w:rPr>
          <w:bCs/>
          <w:sz w:val="24"/>
        </w:rPr>
      </w:pPr>
      <w:bookmarkStart w:id="138" w:name="_Hlt70481650"/>
      <w:bookmarkEnd w:id="138"/>
      <w:r>
        <w:rPr>
          <w:rFonts w:hint="eastAsia"/>
          <w:bCs/>
          <w:sz w:val="24"/>
        </w:rPr>
        <w:t>4</w:t>
      </w:r>
      <w:r>
        <w:rPr>
          <w:rFonts w:hint="eastAsia"/>
          <w:bCs/>
          <w:sz w:val="24"/>
        </w:rPr>
        <w:t>、</w:t>
      </w:r>
      <w:r>
        <w:rPr>
          <w:bCs/>
          <w:sz w:val="24"/>
        </w:rPr>
        <w:t>基金管理人认为接受某笔或某些申购申请可能会影响或损害现有基金份额持有人利益时。</w:t>
      </w:r>
    </w:p>
    <w:p w:rsidR="00AC7D01" w:rsidRDefault="00992FB9">
      <w:pPr>
        <w:spacing w:line="360" w:lineRule="auto"/>
        <w:ind w:firstLineChars="200" w:firstLine="480"/>
        <w:rPr>
          <w:rFonts w:ascii="宋体" w:hAnsi="宋体"/>
          <w:sz w:val="24"/>
        </w:rPr>
      </w:pPr>
      <w:r>
        <w:rPr>
          <w:rFonts w:hint="eastAsia"/>
          <w:bCs/>
          <w:sz w:val="24"/>
        </w:rPr>
        <w:t>5</w:t>
      </w:r>
      <w:r>
        <w:rPr>
          <w:rFonts w:hint="eastAsia"/>
          <w:bCs/>
          <w:sz w:val="24"/>
        </w:rPr>
        <w:t>、</w:t>
      </w:r>
      <w:r>
        <w:rPr>
          <w:rFonts w:ascii="宋体" w:hAnsi="宋体" w:hint="eastAsia"/>
          <w:sz w:val="24"/>
        </w:rPr>
        <w:t>基金管理人接受某笔或者某些申购申请有可能导致单一投资者持有基金份额的比例达到或者超过50%，或者变相规避50%集中度的情形时。</w:t>
      </w:r>
    </w:p>
    <w:p w:rsidR="00AC7D01" w:rsidRDefault="00992FB9">
      <w:pPr>
        <w:spacing w:line="360" w:lineRule="auto"/>
        <w:ind w:firstLineChars="200" w:firstLine="480"/>
        <w:rPr>
          <w:bCs/>
          <w:sz w:val="24"/>
        </w:rPr>
      </w:pPr>
      <w:r>
        <w:rPr>
          <w:rFonts w:hint="eastAsia"/>
          <w:bCs/>
          <w:sz w:val="24"/>
        </w:rPr>
        <w:t>6</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rsidR="00AC7D01" w:rsidRDefault="00992FB9">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AC7D01" w:rsidRDefault="00992FB9">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6</w:t>
      </w:r>
      <w:r>
        <w:rPr>
          <w:rFonts w:hint="eastAsia"/>
          <w:bCs/>
          <w:sz w:val="24"/>
        </w:rPr>
        <w:t>、</w:t>
      </w:r>
      <w:r>
        <w:rPr>
          <w:rFonts w:hint="eastAsia"/>
          <w:bCs/>
          <w:sz w:val="24"/>
        </w:rPr>
        <w:t>7</w:t>
      </w:r>
      <w:r>
        <w:rPr>
          <w:bCs/>
          <w:sz w:val="24"/>
        </w:rPr>
        <w:t>项暂停申购情形</w:t>
      </w:r>
      <w:r>
        <w:rPr>
          <w:rFonts w:hint="eastAsia"/>
          <w:bCs/>
          <w:sz w:val="24"/>
        </w:rPr>
        <w:t>之一且基金管理人决定暂停申购</w:t>
      </w:r>
      <w:r>
        <w:rPr>
          <w:bCs/>
          <w:sz w:val="24"/>
        </w:rPr>
        <w:t>时，基金管理人应当根据有关规定在指定</w:t>
      </w:r>
      <w:r>
        <w:rPr>
          <w:rFonts w:hint="eastAsia"/>
          <w:bCs/>
          <w:sz w:val="24"/>
        </w:rPr>
        <w:t>媒介</w:t>
      </w:r>
      <w:r>
        <w:rPr>
          <w:bCs/>
          <w:sz w:val="24"/>
        </w:rPr>
        <w:t>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rsidR="00AC7D01" w:rsidRDefault="00992FB9">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AC7D01" w:rsidRDefault="00992FB9">
      <w:pPr>
        <w:spacing w:line="360" w:lineRule="auto"/>
        <w:ind w:firstLineChars="200" w:firstLine="480"/>
        <w:rPr>
          <w:bCs/>
          <w:sz w:val="24"/>
        </w:rPr>
      </w:pPr>
      <w:r>
        <w:rPr>
          <w:bCs/>
          <w:sz w:val="24"/>
        </w:rPr>
        <w:t>发生下列情形时，基金管理人可暂停接受投资人的赎回申请或延缓支付赎回款项：</w:t>
      </w:r>
    </w:p>
    <w:p w:rsidR="00AC7D01" w:rsidRDefault="00992FB9">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rsidR="00AC7D01" w:rsidRDefault="00992FB9">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、发生基金合同规定的暂停基金资产估值情况时，基金管理人可暂停接收投资人的赎回申请或延缓支付赎回款项。当前一估值日基金资产净值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以上的资产出现无可参考的活跃市场价格且采用估值技术仍导致公允价值存在重大不确定性时，经与基金托管人协商确认后，基金管理人应当采取延缓支付赎回款项或暂停接受基金申购赎回申请的措施。</w:t>
      </w:r>
    </w:p>
    <w:p w:rsidR="00AC7D01" w:rsidRDefault="00992FB9">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39" w:name="_Hlt152500890"/>
      <w:r>
        <w:rPr>
          <w:bCs/>
          <w:sz w:val="24"/>
        </w:rPr>
        <w:t>净值。</w:t>
      </w:r>
    </w:p>
    <w:p w:rsidR="00AC7D01" w:rsidRDefault="00992FB9">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39"/>
    <w:p w:rsidR="00AC7D01" w:rsidRDefault="00992FB9">
      <w:pPr>
        <w:spacing w:line="360" w:lineRule="auto"/>
        <w:ind w:firstLineChars="200" w:firstLine="480"/>
        <w:rPr>
          <w:bCs/>
          <w:sz w:val="24"/>
        </w:rPr>
      </w:pPr>
      <w:r>
        <w:rPr>
          <w:rFonts w:hint="eastAsia"/>
          <w:bCs/>
          <w:sz w:val="24"/>
        </w:rPr>
        <w:t>5</w:t>
      </w:r>
      <w:r>
        <w:rPr>
          <w:rFonts w:hint="eastAsia"/>
          <w:bCs/>
          <w:sz w:val="24"/>
        </w:rPr>
        <w:t>、</w:t>
      </w:r>
      <w:r>
        <w:rPr>
          <w:bCs/>
          <w:sz w:val="24"/>
        </w:rPr>
        <w:t>法律法规规定或中国证监会认定的其他情形。</w:t>
      </w:r>
    </w:p>
    <w:p w:rsidR="00AC7D01" w:rsidRDefault="00992FB9">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bCs/>
          <w:sz w:val="24"/>
        </w:rPr>
        <w:t>情形</w:t>
      </w:r>
      <w:r>
        <w:rPr>
          <w:rFonts w:hint="eastAsia"/>
          <w:bCs/>
          <w:sz w:val="24"/>
        </w:rPr>
        <w:t>之一且基金管理人决定暂停赎回或延缓支付赎回款项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C7D01" w:rsidRDefault="00992FB9">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AC7D01" w:rsidRDefault="00992FB9">
      <w:pPr>
        <w:spacing w:line="360" w:lineRule="auto"/>
        <w:ind w:firstLineChars="200" w:firstLine="480"/>
        <w:rPr>
          <w:bCs/>
          <w:sz w:val="24"/>
        </w:rPr>
      </w:pPr>
      <w:r>
        <w:rPr>
          <w:bCs/>
          <w:sz w:val="24"/>
        </w:rPr>
        <w:t>1</w:t>
      </w:r>
      <w:r>
        <w:rPr>
          <w:rFonts w:hint="eastAsia"/>
          <w:bCs/>
          <w:sz w:val="24"/>
        </w:rPr>
        <w:t>、</w:t>
      </w:r>
      <w:r>
        <w:rPr>
          <w:bCs/>
          <w:sz w:val="24"/>
        </w:rPr>
        <w:t>巨额赎回的认定</w:t>
      </w:r>
    </w:p>
    <w:p w:rsidR="00AC7D01" w:rsidRDefault="00992FB9">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rsidR="00AC7D01" w:rsidRDefault="00992FB9">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AC7D01" w:rsidRDefault="00992FB9">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AC7D01" w:rsidRDefault="00992FB9">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AC7D01" w:rsidRDefault="00992FB9">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w:t>
      </w:r>
      <w:r>
        <w:rPr>
          <w:bCs/>
          <w:sz w:val="24"/>
        </w:rPr>
        <w:lastRenderedPageBreak/>
        <w:t>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r>
        <w:rPr>
          <w:bCs/>
          <w:sz w:val="24"/>
        </w:rPr>
        <w:t>。</w:t>
      </w:r>
    </w:p>
    <w:p w:rsidR="00AC7D01" w:rsidRDefault="00992FB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）当基金出现巨额赎回时，在单个基金份额持有人赎回申请超过前一估值日基金总份额</w:t>
      </w:r>
      <w:r>
        <w:rPr>
          <w:rFonts w:hint="eastAsia"/>
          <w:bCs/>
          <w:sz w:val="24"/>
        </w:rPr>
        <w:t>20%</w:t>
      </w:r>
      <w:r>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估值日基金总份额</w:t>
      </w:r>
      <w:r>
        <w:rPr>
          <w:rFonts w:hint="eastAsia"/>
          <w:bCs/>
          <w:sz w:val="24"/>
        </w:rPr>
        <w:t>20%</w:t>
      </w:r>
      <w:r>
        <w:rPr>
          <w:rFonts w:hint="eastAsia"/>
          <w:bCs/>
          <w:sz w:val="24"/>
        </w:rPr>
        <w:t>的赎回申请实施延期办理。对于未能赎回部分，投资人在提交赎回申请时可以选择延期赎回或取消赎回，具体按上述（</w:t>
      </w:r>
      <w:r>
        <w:rPr>
          <w:rFonts w:hint="eastAsia"/>
          <w:bCs/>
          <w:sz w:val="24"/>
        </w:rPr>
        <w:t>2</w:t>
      </w:r>
      <w:r>
        <w:rPr>
          <w:rFonts w:hint="eastAsia"/>
          <w:bCs/>
          <w:sz w:val="24"/>
        </w:rPr>
        <w:t>）方式处理。延期的赎回申请与下一开放日赎回申请一并处理，无优先权并以下一开放日的基金份额净值为基础计算赎回金额，以此类推，直到全部赎回为止。而对该单个基金份额持有人前一估值日基金总份额</w:t>
      </w:r>
      <w:r>
        <w:rPr>
          <w:rFonts w:hint="eastAsia"/>
          <w:bCs/>
          <w:sz w:val="24"/>
        </w:rPr>
        <w:t>20%</w:t>
      </w:r>
      <w:r>
        <w:rPr>
          <w:rFonts w:hint="eastAsia"/>
          <w:bCs/>
          <w:sz w:val="24"/>
        </w:rPr>
        <w:t>以内（含</w:t>
      </w:r>
      <w:r>
        <w:rPr>
          <w:rFonts w:hint="eastAsia"/>
          <w:bCs/>
          <w:sz w:val="24"/>
        </w:rPr>
        <w:t>20%</w:t>
      </w:r>
      <w:r>
        <w:rPr>
          <w:rFonts w:hint="eastAsia"/>
          <w:bCs/>
          <w:sz w:val="24"/>
        </w:rPr>
        <w:t>）的赎回申请与其他投资者的赎回申请按上述（</w:t>
      </w:r>
      <w:r>
        <w:rPr>
          <w:rFonts w:hint="eastAsia"/>
          <w:bCs/>
          <w:sz w:val="24"/>
        </w:rPr>
        <w:t>1</w:t>
      </w:r>
      <w:r>
        <w:rPr>
          <w:rFonts w:hint="eastAsia"/>
          <w:bCs/>
          <w:sz w:val="24"/>
        </w:rPr>
        <w:t>）、（</w:t>
      </w:r>
      <w:r>
        <w:rPr>
          <w:rFonts w:hint="eastAsia"/>
          <w:bCs/>
          <w:sz w:val="24"/>
        </w:rPr>
        <w:t>2</w:t>
      </w:r>
      <w:r>
        <w:rPr>
          <w:rFonts w:hint="eastAsia"/>
          <w:bCs/>
          <w:sz w:val="24"/>
        </w:rPr>
        <w:t>）方式处理，具体见相关公告。</w:t>
      </w:r>
    </w:p>
    <w:p w:rsidR="00AC7D01" w:rsidRDefault="00992FB9">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w:t>
      </w:r>
      <w:r>
        <w:rPr>
          <w:rFonts w:hint="eastAsia"/>
          <w:bCs/>
          <w:sz w:val="24"/>
        </w:rPr>
        <w:t>媒介</w:t>
      </w:r>
      <w:r>
        <w:rPr>
          <w:bCs/>
          <w:sz w:val="24"/>
        </w:rPr>
        <w:t>上进行公告。</w:t>
      </w:r>
    </w:p>
    <w:p w:rsidR="00AC7D01" w:rsidRDefault="00992FB9">
      <w:pPr>
        <w:spacing w:line="360" w:lineRule="auto"/>
        <w:ind w:firstLineChars="200" w:firstLine="480"/>
        <w:rPr>
          <w:bCs/>
          <w:sz w:val="24"/>
        </w:rPr>
      </w:pPr>
      <w:r>
        <w:rPr>
          <w:bCs/>
          <w:sz w:val="24"/>
        </w:rPr>
        <w:t>3</w:t>
      </w:r>
      <w:r>
        <w:rPr>
          <w:rFonts w:hint="eastAsia"/>
          <w:bCs/>
          <w:sz w:val="24"/>
        </w:rPr>
        <w:t>、</w:t>
      </w:r>
      <w:r>
        <w:rPr>
          <w:bCs/>
          <w:sz w:val="24"/>
        </w:rPr>
        <w:t>巨额赎回的公告</w:t>
      </w:r>
    </w:p>
    <w:p w:rsidR="00AC7D01" w:rsidRDefault="00992FB9">
      <w:pPr>
        <w:spacing w:line="360" w:lineRule="auto"/>
        <w:ind w:firstLineChars="200" w:firstLine="480"/>
        <w:rPr>
          <w:bCs/>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w:t>
      </w:r>
      <w:r>
        <w:rPr>
          <w:rFonts w:hint="eastAsia"/>
          <w:bCs/>
          <w:sz w:val="24"/>
        </w:rPr>
        <w:t>媒介</w:t>
      </w:r>
      <w:r>
        <w:rPr>
          <w:bCs/>
          <w:sz w:val="24"/>
        </w:rPr>
        <w:t>上刊登公告。</w:t>
      </w:r>
    </w:p>
    <w:p w:rsidR="00AC7D01" w:rsidRDefault="00992FB9">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AC7D01" w:rsidRDefault="00992FB9">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发生上述暂停申购或赎回情况的，基金管理人应在规定期限内在指定</w:t>
      </w:r>
      <w:r>
        <w:rPr>
          <w:rFonts w:hint="eastAsia"/>
          <w:bCs/>
          <w:sz w:val="24"/>
        </w:rPr>
        <w:t>媒介</w:t>
      </w:r>
      <w:r>
        <w:rPr>
          <w:bCs/>
          <w:sz w:val="24"/>
        </w:rPr>
        <w:t>上刊登暂停公告。</w:t>
      </w:r>
    </w:p>
    <w:p w:rsidR="00AC7D01" w:rsidRDefault="00992FB9">
      <w:pPr>
        <w:spacing w:line="360" w:lineRule="auto"/>
        <w:ind w:firstLineChars="200" w:firstLine="480"/>
        <w:rPr>
          <w:bCs/>
          <w:sz w:val="24"/>
        </w:rPr>
      </w:pPr>
      <w:r>
        <w:rPr>
          <w:bCs/>
          <w:sz w:val="24"/>
        </w:rPr>
        <w:lastRenderedPageBreak/>
        <w:t>2</w:t>
      </w:r>
      <w:r>
        <w:rPr>
          <w:rFonts w:hint="eastAsia"/>
          <w:bCs/>
          <w:sz w:val="24"/>
        </w:rPr>
        <w:t>、基金管理人可以根据暂停申购或赎回的时间，依照《信息披露办法》的有关规定，最迟于重新开放日在指定媒介刊登重新开放申购或赎回的公告；也可以根据实际情况在暂停公告中明确重新开放申购或赎回的时间，届时不再另行发布重新开放的公告。</w:t>
      </w:r>
    </w:p>
    <w:p w:rsidR="00AC7D01" w:rsidRDefault="00992FB9">
      <w:pPr>
        <w:spacing w:line="360" w:lineRule="auto"/>
        <w:ind w:firstLineChars="200" w:firstLine="480"/>
        <w:rPr>
          <w:bCs/>
          <w:sz w:val="24"/>
        </w:rPr>
      </w:pPr>
      <w:r>
        <w:rPr>
          <w:bCs/>
          <w:sz w:val="24"/>
        </w:rPr>
        <w:t>十一</w:t>
      </w:r>
      <w:r>
        <w:rPr>
          <w:rFonts w:hint="eastAsia"/>
          <w:bCs/>
          <w:sz w:val="24"/>
        </w:rPr>
        <w:t>、</w:t>
      </w:r>
      <w:r>
        <w:rPr>
          <w:bCs/>
          <w:sz w:val="24"/>
        </w:rPr>
        <w:t>基金转换</w:t>
      </w:r>
    </w:p>
    <w:p w:rsidR="00AC7D01" w:rsidRDefault="00992FB9">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C7D01" w:rsidRDefault="00992FB9">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AC7D01" w:rsidRDefault="00992FB9">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AC7D01" w:rsidRDefault="00992FB9">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C7D01" w:rsidRDefault="00992FB9">
      <w:pPr>
        <w:spacing w:line="360" w:lineRule="auto"/>
        <w:ind w:firstLineChars="200" w:firstLine="480"/>
        <w:rPr>
          <w:bCs/>
          <w:sz w:val="24"/>
        </w:rPr>
      </w:pPr>
      <w:r>
        <w:rPr>
          <w:bCs/>
          <w:sz w:val="24"/>
        </w:rPr>
        <w:t>十三</w:t>
      </w:r>
      <w:r>
        <w:rPr>
          <w:rFonts w:hint="eastAsia"/>
          <w:bCs/>
          <w:sz w:val="24"/>
        </w:rPr>
        <w:t>、</w:t>
      </w:r>
      <w:r>
        <w:rPr>
          <w:bCs/>
          <w:sz w:val="24"/>
        </w:rPr>
        <w:t>基金的转托管</w:t>
      </w:r>
    </w:p>
    <w:p w:rsidR="00AC7D01" w:rsidRDefault="00992FB9">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AC7D01" w:rsidRDefault="00992FB9">
      <w:pPr>
        <w:spacing w:line="360" w:lineRule="auto"/>
        <w:ind w:firstLineChars="200" w:firstLine="480"/>
        <w:rPr>
          <w:bCs/>
          <w:sz w:val="24"/>
        </w:rPr>
      </w:pPr>
      <w:r>
        <w:rPr>
          <w:bCs/>
          <w:sz w:val="24"/>
        </w:rPr>
        <w:t>十</w:t>
      </w:r>
      <w:r>
        <w:rPr>
          <w:rFonts w:hint="eastAsia"/>
          <w:bCs/>
          <w:sz w:val="24"/>
        </w:rPr>
        <w:t>四、</w:t>
      </w:r>
      <w:r>
        <w:rPr>
          <w:bCs/>
          <w:sz w:val="24"/>
        </w:rPr>
        <w:t>基金的冻结和解冻</w:t>
      </w:r>
    </w:p>
    <w:p w:rsidR="00AC7D01" w:rsidRDefault="00992FB9">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AC7D01" w:rsidRDefault="00992FB9">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rsidR="00AC7D01" w:rsidRDefault="00992FB9">
      <w:pPr>
        <w:pStyle w:val="1"/>
        <w:spacing w:before="0" w:after="0"/>
        <w:jc w:val="center"/>
        <w:rPr>
          <w:rFonts w:ascii="Times New Roman"/>
          <w:color w:val="auto"/>
          <w:sz w:val="30"/>
        </w:rPr>
      </w:pPr>
      <w:r>
        <w:rPr>
          <w:rFonts w:ascii="Times New Roman"/>
          <w:b w:val="0"/>
          <w:bCs/>
          <w:color w:val="auto"/>
        </w:rPr>
        <w:br w:type="page"/>
      </w:r>
      <w:bookmarkStart w:id="140" w:name="_Toc26207"/>
      <w:bookmarkStart w:id="141" w:name="_Toc123102454"/>
      <w:bookmarkStart w:id="142" w:name="_Toc12245"/>
      <w:bookmarkStart w:id="143" w:name="_Toc29251"/>
      <w:bookmarkStart w:id="144" w:name="_Toc123051453"/>
      <w:bookmarkStart w:id="145" w:name="_Toc31235"/>
      <w:bookmarkStart w:id="146" w:name="_Toc16859"/>
      <w:bookmarkStart w:id="147" w:name="_Toc98560353"/>
      <w:bookmarkStart w:id="148" w:name="_Toc123112235"/>
      <w:bookmarkStart w:id="149" w:name="_Toc15143"/>
      <w:bookmarkStart w:id="150" w:name="_Toc6405"/>
      <w:bookmarkStart w:id="151" w:name="_Toc31644"/>
      <w:bookmarkStart w:id="152" w:name="_Toc31653"/>
      <w:bookmarkStart w:id="153" w:name="_Toc3601"/>
      <w:bookmarkStart w:id="154" w:name="_Toc141703887"/>
      <w:bookmarkStart w:id="155" w:name="_Toc139991737"/>
      <w:bookmarkStart w:id="156" w:name="_Toc1483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7" w:name="_Hlt55355235"/>
      <w:bookmarkStart w:id="158" w:name="_Toc523711668"/>
      <w:bookmarkStart w:id="159" w:name="_Toc57530239"/>
      <w:bookmarkStart w:id="160" w:name="_Toc15118234"/>
      <w:bookmarkStart w:id="161" w:name="_Toc7939258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r>
        <w:rPr>
          <w:bCs/>
          <w:sz w:val="24"/>
        </w:rPr>
        <w:t>一、基金</w:t>
      </w:r>
      <w:bookmarkEnd w:id="158"/>
      <w:r>
        <w:rPr>
          <w:bCs/>
          <w:sz w:val="24"/>
        </w:rPr>
        <w:t>管理人</w:t>
      </w:r>
      <w:bookmarkEnd w:id="159"/>
      <w:bookmarkEnd w:id="160"/>
      <w:bookmarkEnd w:id="161"/>
    </w:p>
    <w:p w:rsidR="00AC7D01" w:rsidRDefault="00992FB9">
      <w:pPr>
        <w:spacing w:line="360" w:lineRule="auto"/>
        <w:ind w:firstLineChars="200" w:firstLine="480"/>
        <w:rPr>
          <w:bCs/>
          <w:sz w:val="24"/>
        </w:rPr>
      </w:pPr>
      <w:bookmarkStart w:id="162" w:name="_Toc15118235"/>
      <w:r>
        <w:rPr>
          <w:bCs/>
          <w:sz w:val="24"/>
        </w:rPr>
        <w:t>（一）</w:t>
      </w:r>
      <w:r>
        <w:rPr>
          <w:bCs/>
          <w:sz w:val="24"/>
        </w:rPr>
        <w:tab/>
      </w:r>
      <w:r>
        <w:rPr>
          <w:bCs/>
          <w:sz w:val="24"/>
        </w:rPr>
        <w:t>基金管理人简况</w:t>
      </w:r>
      <w:bookmarkEnd w:id="162"/>
    </w:p>
    <w:p w:rsidR="00AC7D01" w:rsidRDefault="00992FB9">
      <w:pPr>
        <w:spacing w:line="360" w:lineRule="auto"/>
        <w:ind w:firstLineChars="200" w:firstLine="480"/>
        <w:rPr>
          <w:bCs/>
          <w:sz w:val="24"/>
        </w:rPr>
      </w:pPr>
      <w:bookmarkStart w:id="163" w:name="_Toc15118236"/>
      <w:bookmarkStart w:id="164" w:name="_Toc15118237"/>
      <w:r>
        <w:rPr>
          <w:rFonts w:hint="eastAsia"/>
          <w:bCs/>
          <w:sz w:val="24"/>
        </w:rPr>
        <w:t>名称：财通基金管理有限公司</w:t>
      </w:r>
    </w:p>
    <w:p w:rsidR="00AC7D01" w:rsidRDefault="00992FB9">
      <w:pPr>
        <w:spacing w:line="360" w:lineRule="auto"/>
        <w:ind w:firstLineChars="200" w:firstLine="480"/>
        <w:rPr>
          <w:bCs/>
          <w:sz w:val="24"/>
        </w:rPr>
      </w:pPr>
      <w:r>
        <w:rPr>
          <w:rFonts w:hint="eastAsia"/>
          <w:bCs/>
          <w:sz w:val="24"/>
        </w:rPr>
        <w:t>住所：上海市虹口区吴淞路</w:t>
      </w:r>
      <w:r>
        <w:rPr>
          <w:rFonts w:hint="eastAsia"/>
          <w:bCs/>
          <w:sz w:val="24"/>
        </w:rPr>
        <w:t>619</w:t>
      </w:r>
      <w:r>
        <w:rPr>
          <w:rFonts w:hint="eastAsia"/>
          <w:bCs/>
          <w:sz w:val="24"/>
        </w:rPr>
        <w:t>号</w:t>
      </w:r>
      <w:r>
        <w:rPr>
          <w:rFonts w:hint="eastAsia"/>
          <w:bCs/>
          <w:sz w:val="24"/>
        </w:rPr>
        <w:t>505</w:t>
      </w:r>
      <w:r>
        <w:rPr>
          <w:rFonts w:hint="eastAsia"/>
          <w:bCs/>
          <w:sz w:val="24"/>
        </w:rPr>
        <w:t>室</w:t>
      </w:r>
    </w:p>
    <w:p w:rsidR="00AC7D01" w:rsidRDefault="00992FB9">
      <w:pPr>
        <w:spacing w:line="360" w:lineRule="auto"/>
        <w:ind w:firstLineChars="200" w:firstLine="480"/>
        <w:rPr>
          <w:bCs/>
          <w:sz w:val="24"/>
        </w:rPr>
      </w:pPr>
      <w:r>
        <w:rPr>
          <w:rFonts w:hint="eastAsia"/>
          <w:bCs/>
          <w:sz w:val="24"/>
        </w:rPr>
        <w:t>法定代表人：阮琪</w:t>
      </w:r>
    </w:p>
    <w:p w:rsidR="00AC7D01" w:rsidRDefault="00992FB9">
      <w:pPr>
        <w:spacing w:line="360" w:lineRule="auto"/>
        <w:ind w:firstLineChars="200" w:firstLine="480"/>
        <w:rPr>
          <w:bCs/>
          <w:sz w:val="24"/>
        </w:rPr>
      </w:pPr>
      <w:r>
        <w:rPr>
          <w:rFonts w:hint="eastAsia"/>
          <w:bCs/>
          <w:sz w:val="24"/>
        </w:rPr>
        <w:t>设立日期：</w:t>
      </w:r>
      <w:r>
        <w:rPr>
          <w:rFonts w:hint="eastAsia"/>
          <w:bCs/>
          <w:sz w:val="24"/>
        </w:rPr>
        <w:t>2011</w:t>
      </w:r>
      <w:r>
        <w:rPr>
          <w:rFonts w:hint="eastAsia"/>
          <w:bCs/>
          <w:sz w:val="24"/>
        </w:rPr>
        <w:t>年</w:t>
      </w:r>
      <w:r>
        <w:rPr>
          <w:rFonts w:hint="eastAsia"/>
          <w:bCs/>
          <w:sz w:val="24"/>
        </w:rPr>
        <w:t>6</w:t>
      </w:r>
      <w:r>
        <w:rPr>
          <w:rFonts w:hint="eastAsia"/>
          <w:bCs/>
          <w:sz w:val="24"/>
        </w:rPr>
        <w:t>月</w:t>
      </w:r>
      <w:r>
        <w:rPr>
          <w:rFonts w:hint="eastAsia"/>
          <w:bCs/>
          <w:sz w:val="24"/>
        </w:rPr>
        <w:t>21</w:t>
      </w:r>
      <w:r>
        <w:rPr>
          <w:rFonts w:hint="eastAsia"/>
          <w:bCs/>
          <w:sz w:val="24"/>
        </w:rPr>
        <w:t>日</w:t>
      </w:r>
    </w:p>
    <w:p w:rsidR="00AC7D01" w:rsidRDefault="00992FB9">
      <w:pPr>
        <w:spacing w:line="360" w:lineRule="auto"/>
        <w:ind w:firstLineChars="200" w:firstLine="480"/>
        <w:rPr>
          <w:bCs/>
          <w:sz w:val="24"/>
        </w:rPr>
      </w:pPr>
      <w:r>
        <w:rPr>
          <w:rFonts w:hint="eastAsia"/>
          <w:bCs/>
          <w:sz w:val="24"/>
        </w:rPr>
        <w:t>批准设立机关及批准设立文号：中国证监会证监许可【</w:t>
      </w:r>
      <w:r>
        <w:rPr>
          <w:rFonts w:hint="eastAsia"/>
          <w:bCs/>
          <w:sz w:val="24"/>
        </w:rPr>
        <w:t>2011</w:t>
      </w:r>
      <w:r>
        <w:rPr>
          <w:rFonts w:hint="eastAsia"/>
          <w:bCs/>
          <w:sz w:val="24"/>
        </w:rPr>
        <w:t>】</w:t>
      </w:r>
      <w:r>
        <w:rPr>
          <w:rFonts w:hint="eastAsia"/>
          <w:bCs/>
          <w:sz w:val="24"/>
        </w:rPr>
        <w:t>840</w:t>
      </w:r>
      <w:r>
        <w:rPr>
          <w:rFonts w:hint="eastAsia"/>
          <w:bCs/>
          <w:sz w:val="24"/>
        </w:rPr>
        <w:t>号</w:t>
      </w:r>
    </w:p>
    <w:p w:rsidR="00AC7D01" w:rsidRDefault="00992FB9">
      <w:pPr>
        <w:spacing w:line="360" w:lineRule="auto"/>
        <w:ind w:firstLineChars="200" w:firstLine="480"/>
        <w:rPr>
          <w:bCs/>
          <w:sz w:val="24"/>
        </w:rPr>
      </w:pPr>
      <w:r>
        <w:rPr>
          <w:rFonts w:hint="eastAsia"/>
          <w:bCs/>
          <w:sz w:val="24"/>
        </w:rPr>
        <w:t>组织形式：有限责任公司</w:t>
      </w:r>
    </w:p>
    <w:p w:rsidR="00AC7D01" w:rsidRDefault="00992FB9">
      <w:pPr>
        <w:spacing w:line="360" w:lineRule="auto"/>
        <w:ind w:firstLineChars="200" w:firstLine="480"/>
        <w:rPr>
          <w:bCs/>
          <w:sz w:val="24"/>
        </w:rPr>
      </w:pPr>
      <w:r>
        <w:rPr>
          <w:rFonts w:hint="eastAsia"/>
          <w:bCs/>
          <w:sz w:val="24"/>
        </w:rPr>
        <w:t>注册资本：贰亿元人民币</w:t>
      </w:r>
    </w:p>
    <w:p w:rsidR="00AC7D01" w:rsidRDefault="00992FB9">
      <w:pPr>
        <w:spacing w:line="360" w:lineRule="auto"/>
        <w:ind w:firstLineChars="200" w:firstLine="480"/>
        <w:rPr>
          <w:bCs/>
          <w:sz w:val="24"/>
        </w:rPr>
      </w:pPr>
      <w:r>
        <w:rPr>
          <w:rFonts w:hint="eastAsia"/>
          <w:bCs/>
          <w:sz w:val="24"/>
        </w:rPr>
        <w:t>存续期限：持续经营</w:t>
      </w:r>
    </w:p>
    <w:p w:rsidR="00AC7D01" w:rsidRDefault="00992FB9">
      <w:pPr>
        <w:spacing w:line="360" w:lineRule="auto"/>
        <w:ind w:firstLineChars="200" w:firstLine="480"/>
        <w:rPr>
          <w:bCs/>
          <w:sz w:val="24"/>
        </w:rPr>
      </w:pPr>
      <w:r>
        <w:rPr>
          <w:rFonts w:hint="eastAsia"/>
          <w:bCs/>
          <w:sz w:val="24"/>
        </w:rPr>
        <w:t>联系电话：</w:t>
      </w:r>
      <w:r>
        <w:rPr>
          <w:rFonts w:hint="eastAsia"/>
          <w:bCs/>
          <w:sz w:val="24"/>
        </w:rPr>
        <w:t>021-6888 6666</w:t>
      </w:r>
      <w:bookmarkEnd w:id="163"/>
    </w:p>
    <w:p w:rsidR="00AC7D01" w:rsidRDefault="00992FB9">
      <w:pPr>
        <w:spacing w:line="360" w:lineRule="auto"/>
        <w:ind w:firstLineChars="200" w:firstLine="480"/>
        <w:rPr>
          <w:bCs/>
          <w:sz w:val="24"/>
        </w:rPr>
      </w:pPr>
      <w:r>
        <w:rPr>
          <w:bCs/>
          <w:sz w:val="24"/>
        </w:rPr>
        <w:t>（二）</w:t>
      </w:r>
      <w:r>
        <w:rPr>
          <w:bCs/>
          <w:sz w:val="24"/>
        </w:rPr>
        <w:tab/>
      </w:r>
      <w:r>
        <w:rPr>
          <w:bCs/>
          <w:sz w:val="24"/>
        </w:rPr>
        <w:t>基金管理人的权利与义务</w:t>
      </w:r>
      <w:bookmarkEnd w:id="164"/>
    </w:p>
    <w:p w:rsidR="00AC7D01" w:rsidRDefault="00992FB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AC7D01" w:rsidRDefault="00992FB9">
      <w:pPr>
        <w:spacing w:line="360" w:lineRule="auto"/>
        <w:ind w:firstLineChars="200" w:firstLine="480"/>
        <w:rPr>
          <w:rFonts w:ascii="宋体" w:hAnsi="宋体" w:cs="宋体"/>
          <w:bCs/>
          <w:sz w:val="24"/>
          <w:shd w:val="clear" w:color="FFFFFF" w:fill="D9D9D9"/>
        </w:rPr>
      </w:pPr>
      <w:r>
        <w:rPr>
          <w:bCs/>
          <w:sz w:val="24"/>
        </w:rPr>
        <w:t>（</w:t>
      </w:r>
      <w:r>
        <w:rPr>
          <w:bCs/>
          <w:sz w:val="24"/>
        </w:rPr>
        <w:t>1</w:t>
      </w:r>
      <w:r>
        <w:rPr>
          <w:bCs/>
          <w:sz w:val="24"/>
        </w:rPr>
        <w:t>）依法募集</w:t>
      </w:r>
      <w:r>
        <w:rPr>
          <w:rFonts w:hint="eastAsia"/>
          <w:bCs/>
          <w:sz w:val="24"/>
        </w:rPr>
        <w:t>资金</w:t>
      </w:r>
      <w:r>
        <w:rPr>
          <w:bCs/>
          <w:sz w:val="24"/>
        </w:rPr>
        <w:t>；</w:t>
      </w:r>
    </w:p>
    <w:p w:rsidR="00AC7D01" w:rsidRDefault="00992FB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AC7D01" w:rsidRDefault="00992FB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AC7D01" w:rsidRDefault="00992FB9">
      <w:pPr>
        <w:spacing w:line="360" w:lineRule="auto"/>
        <w:ind w:firstLineChars="200" w:firstLine="480"/>
        <w:rPr>
          <w:bCs/>
          <w:sz w:val="24"/>
        </w:rPr>
      </w:pPr>
      <w:r>
        <w:rPr>
          <w:bCs/>
          <w:sz w:val="24"/>
        </w:rPr>
        <w:t>（</w:t>
      </w:r>
      <w:r>
        <w:rPr>
          <w:bCs/>
          <w:sz w:val="24"/>
        </w:rPr>
        <w:t>4</w:t>
      </w:r>
      <w:r>
        <w:rPr>
          <w:bCs/>
          <w:sz w:val="24"/>
        </w:rPr>
        <w:t>）销售基金份额；</w:t>
      </w:r>
    </w:p>
    <w:p w:rsidR="00AC7D01" w:rsidRDefault="00992FB9">
      <w:pPr>
        <w:spacing w:line="360" w:lineRule="auto"/>
        <w:ind w:firstLineChars="200" w:firstLine="480"/>
        <w:rPr>
          <w:bCs/>
          <w:sz w:val="24"/>
        </w:rPr>
      </w:pPr>
      <w:r>
        <w:rPr>
          <w:bCs/>
          <w:sz w:val="24"/>
        </w:rPr>
        <w:t>（</w:t>
      </w:r>
      <w:r>
        <w:rPr>
          <w:bCs/>
          <w:sz w:val="24"/>
        </w:rPr>
        <w:t>5</w:t>
      </w:r>
      <w:r>
        <w:rPr>
          <w:bCs/>
          <w:sz w:val="24"/>
        </w:rPr>
        <w:t>）</w:t>
      </w:r>
      <w:bookmarkStart w:id="165" w:name="_Hlt88896155"/>
      <w:r>
        <w:rPr>
          <w:rFonts w:hint="eastAsia"/>
          <w:bCs/>
          <w:sz w:val="24"/>
        </w:rPr>
        <w:t>按照规定</w:t>
      </w:r>
      <w:r>
        <w:rPr>
          <w:bCs/>
          <w:sz w:val="24"/>
        </w:rPr>
        <w:t>召集</w:t>
      </w:r>
      <w:bookmarkEnd w:id="165"/>
      <w:r>
        <w:rPr>
          <w:bCs/>
          <w:sz w:val="24"/>
        </w:rPr>
        <w:t>基金份额持有人大会；</w:t>
      </w:r>
    </w:p>
    <w:p w:rsidR="00AC7D01" w:rsidRDefault="00992FB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AC7D01" w:rsidRDefault="00992FB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AC7D01" w:rsidRDefault="00992FB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AC7D01" w:rsidRDefault="00992FB9">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AC7D01" w:rsidRDefault="00992FB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AC7D01" w:rsidRDefault="00992FB9">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AC7D01" w:rsidRDefault="00992FB9">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AC7D01" w:rsidRDefault="00992FB9">
      <w:pPr>
        <w:spacing w:line="440" w:lineRule="atLeast"/>
        <w:ind w:firstLineChars="200" w:firstLine="480"/>
        <w:rPr>
          <w:bCs/>
          <w:sz w:val="24"/>
        </w:rPr>
      </w:pPr>
      <w:r>
        <w:rPr>
          <w:bCs/>
          <w:sz w:val="24"/>
        </w:rPr>
        <w:t>（</w:t>
      </w:r>
      <w:r>
        <w:rPr>
          <w:bCs/>
          <w:sz w:val="24"/>
        </w:rPr>
        <w:t>1</w:t>
      </w:r>
      <w:r>
        <w:rPr>
          <w:rFonts w:hint="eastAsia"/>
          <w:bCs/>
          <w:sz w:val="24"/>
        </w:rPr>
        <w:t>3</w:t>
      </w:r>
      <w:r>
        <w:rPr>
          <w:bCs/>
          <w:sz w:val="24"/>
        </w:rPr>
        <w:t>）以基金管理人的名义，代表基金份额持有人的利益行使诉讼权利或者实施其他法律行为；</w:t>
      </w:r>
      <w:r>
        <w:rPr>
          <w:bCs/>
          <w:sz w:val="24"/>
        </w:rPr>
        <w:tab/>
      </w:r>
    </w:p>
    <w:p w:rsidR="00AC7D01" w:rsidRDefault="00992FB9">
      <w:pPr>
        <w:spacing w:line="440" w:lineRule="atLeast"/>
        <w:ind w:firstLineChars="200" w:firstLine="480"/>
        <w:rPr>
          <w:bCs/>
          <w:sz w:val="24"/>
        </w:rPr>
      </w:pPr>
      <w:r>
        <w:rPr>
          <w:bCs/>
          <w:sz w:val="24"/>
        </w:rPr>
        <w:t>（</w:t>
      </w:r>
      <w:r>
        <w:rPr>
          <w:bCs/>
          <w:sz w:val="24"/>
        </w:rPr>
        <w:t>1</w:t>
      </w:r>
      <w:r>
        <w:rPr>
          <w:rFonts w:hint="eastAsia"/>
          <w:bCs/>
          <w:sz w:val="24"/>
        </w:rPr>
        <w:t>4</w:t>
      </w:r>
      <w:r>
        <w:rPr>
          <w:bCs/>
          <w:sz w:val="24"/>
        </w:rPr>
        <w:t>）选择、更换律师事务所、会计师事务所、证券经纪商或其他为基金提供服务的外部机构；</w:t>
      </w:r>
      <w:r>
        <w:rPr>
          <w:bCs/>
          <w:sz w:val="24"/>
        </w:rPr>
        <w:tab/>
      </w:r>
    </w:p>
    <w:p w:rsidR="00AC7D01" w:rsidRDefault="00992FB9">
      <w:pPr>
        <w:spacing w:line="440" w:lineRule="atLeast"/>
        <w:ind w:firstLineChars="200" w:firstLine="480"/>
        <w:rPr>
          <w:bCs/>
          <w:sz w:val="24"/>
        </w:rPr>
      </w:pPr>
      <w:r>
        <w:rPr>
          <w:bCs/>
          <w:sz w:val="24"/>
        </w:rPr>
        <w:t>（</w:t>
      </w:r>
      <w:r>
        <w:rPr>
          <w:bCs/>
          <w:sz w:val="24"/>
        </w:rPr>
        <w:t>1</w:t>
      </w:r>
      <w:r>
        <w:rPr>
          <w:rFonts w:hint="eastAsia"/>
          <w:bCs/>
          <w:sz w:val="24"/>
        </w:rPr>
        <w:t>5</w:t>
      </w:r>
      <w:r>
        <w:rPr>
          <w:bCs/>
          <w:sz w:val="24"/>
        </w:rPr>
        <w:t>）在符合有关法律、法规的前提下，制订和调整有关基金认购、申购、赎回、转换和非交易过户的业务规则；</w:t>
      </w:r>
    </w:p>
    <w:p w:rsidR="00AC7D01" w:rsidRDefault="00992FB9">
      <w:pPr>
        <w:spacing w:line="440" w:lineRule="atLeast"/>
        <w:ind w:firstLineChars="200" w:firstLine="480"/>
        <w:rPr>
          <w:bCs/>
          <w:sz w:val="24"/>
        </w:rPr>
      </w:pPr>
      <w:r>
        <w:rPr>
          <w:bCs/>
          <w:sz w:val="24"/>
        </w:rPr>
        <w:t>（</w:t>
      </w:r>
      <w:r>
        <w:rPr>
          <w:bCs/>
          <w:sz w:val="24"/>
        </w:rPr>
        <w:t>1</w:t>
      </w:r>
      <w:r>
        <w:rPr>
          <w:rFonts w:hint="eastAsia"/>
          <w:bCs/>
          <w:sz w:val="24"/>
        </w:rPr>
        <w:t>6</w:t>
      </w:r>
      <w:r>
        <w:rPr>
          <w:bCs/>
          <w:sz w:val="24"/>
        </w:rPr>
        <w:t>）法律法规及中国证监会规定的和《基金合同》约定的其他权利。</w:t>
      </w:r>
    </w:p>
    <w:p w:rsidR="00AC7D01" w:rsidRDefault="00AC7D01">
      <w:pPr>
        <w:spacing w:line="440" w:lineRule="atLeast"/>
        <w:ind w:firstLineChars="200" w:firstLine="480"/>
        <w:rPr>
          <w:bCs/>
          <w:sz w:val="24"/>
        </w:rPr>
      </w:pPr>
    </w:p>
    <w:p w:rsidR="00AC7D01" w:rsidRDefault="00992FB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AC7D01" w:rsidRDefault="00992FB9">
      <w:pPr>
        <w:spacing w:line="440" w:lineRule="atLeast"/>
        <w:ind w:firstLineChars="200" w:firstLine="480"/>
        <w:rPr>
          <w:bCs/>
          <w:sz w:val="24"/>
        </w:rPr>
      </w:pPr>
      <w:bookmarkStart w:id="166" w:name="_Toc523711669"/>
      <w:r>
        <w:rPr>
          <w:bCs/>
          <w:sz w:val="24"/>
        </w:rPr>
        <w:t>（</w:t>
      </w:r>
      <w:r>
        <w:rPr>
          <w:bCs/>
          <w:sz w:val="24"/>
        </w:rPr>
        <w:t>1</w:t>
      </w:r>
      <w:r>
        <w:rPr>
          <w:bCs/>
          <w:sz w:val="24"/>
        </w:rPr>
        <w:t>）依法募集基金，办理或者委托经中国证监会认定的其他机构代为办理基金份额的发售、申购、赎回和登记事宜；</w:t>
      </w:r>
    </w:p>
    <w:p w:rsidR="00AC7D01" w:rsidRDefault="00992FB9">
      <w:pPr>
        <w:spacing w:line="440" w:lineRule="atLeast"/>
        <w:ind w:firstLineChars="200" w:firstLine="480"/>
        <w:rPr>
          <w:bCs/>
          <w:sz w:val="24"/>
        </w:rPr>
      </w:pPr>
      <w:r>
        <w:rPr>
          <w:bCs/>
          <w:sz w:val="24"/>
        </w:rPr>
        <w:t>（</w:t>
      </w:r>
      <w:r>
        <w:rPr>
          <w:bCs/>
          <w:sz w:val="24"/>
        </w:rPr>
        <w:t>2</w:t>
      </w:r>
      <w:r>
        <w:rPr>
          <w:bCs/>
          <w:sz w:val="24"/>
        </w:rPr>
        <w:t>）办理基金备案手续；</w:t>
      </w:r>
    </w:p>
    <w:p w:rsidR="00AC7D01" w:rsidRDefault="00992FB9">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AC7D01" w:rsidRDefault="00992FB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AC7D01" w:rsidRDefault="00992FB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AC7D01" w:rsidRDefault="00992FB9">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7" w:name="_Hlt88897298"/>
      <w:bookmarkEnd w:id="167"/>
    </w:p>
    <w:p w:rsidR="00AC7D01" w:rsidRDefault="00992FB9">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AC7D01" w:rsidRDefault="00992FB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w:t>
      </w:r>
      <w:r>
        <w:rPr>
          <w:bCs/>
          <w:sz w:val="24"/>
        </w:rPr>
        <w:lastRenderedPageBreak/>
        <w:t>确定基金份额申购、赎回的价格；</w:t>
      </w:r>
    </w:p>
    <w:p w:rsidR="00AC7D01" w:rsidRDefault="00992FB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AC7D01" w:rsidRDefault="00992FB9">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和年度基金报告；</w:t>
      </w:r>
    </w:p>
    <w:p w:rsidR="00AC7D01" w:rsidRDefault="00992FB9">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AC7D01" w:rsidRDefault="00992FB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AC7D01" w:rsidRDefault="00992FB9">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AC7D01" w:rsidRDefault="00992FB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AC7D01" w:rsidRDefault="00992FB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AC7D01" w:rsidRDefault="00992FB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AC7D01" w:rsidRDefault="00992FB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C7D01" w:rsidRDefault="00992FB9">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AC7D01" w:rsidRDefault="00992FB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AC7D01" w:rsidRDefault="00992FB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AC7D01" w:rsidRDefault="00992FB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AC7D01" w:rsidRDefault="00992FB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AC7D01" w:rsidRDefault="00992FB9">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AC7D01" w:rsidRDefault="00992FB9">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8" w:name="_Hlt88823209"/>
      <w:bookmarkEnd w:id="168"/>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AC7D01" w:rsidRDefault="00992FB9">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AC7D01" w:rsidRDefault="00992FB9">
      <w:pPr>
        <w:spacing w:line="360" w:lineRule="auto"/>
        <w:ind w:firstLineChars="200" w:firstLine="480"/>
        <w:rPr>
          <w:bCs/>
          <w:sz w:val="24"/>
        </w:rPr>
      </w:pPr>
      <w:r>
        <w:rPr>
          <w:bCs/>
          <w:sz w:val="24"/>
        </w:rPr>
        <w:t>（</w:t>
      </w:r>
      <w:r>
        <w:rPr>
          <w:bCs/>
          <w:sz w:val="24"/>
        </w:rPr>
        <w:t>26</w:t>
      </w:r>
      <w:r>
        <w:rPr>
          <w:bCs/>
          <w:sz w:val="24"/>
        </w:rPr>
        <w:t>）建立并保存基金份额持有人名册；</w:t>
      </w:r>
    </w:p>
    <w:p w:rsidR="00AC7D01" w:rsidRDefault="00992FB9">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AC7D01" w:rsidRDefault="00992FB9">
      <w:pPr>
        <w:spacing w:line="360" w:lineRule="auto"/>
        <w:ind w:firstLineChars="200" w:firstLine="480"/>
        <w:rPr>
          <w:bCs/>
          <w:sz w:val="24"/>
        </w:rPr>
      </w:pPr>
      <w:bookmarkStart w:id="169" w:name="_Toc79392581"/>
      <w:bookmarkStart w:id="170" w:name="_Toc57530240"/>
      <w:bookmarkStart w:id="171" w:name="_Toc15118238"/>
      <w:r>
        <w:rPr>
          <w:bCs/>
          <w:sz w:val="24"/>
        </w:rPr>
        <w:t>二、基金托管人</w:t>
      </w:r>
      <w:bookmarkEnd w:id="166"/>
      <w:bookmarkEnd w:id="169"/>
      <w:bookmarkEnd w:id="170"/>
      <w:bookmarkEnd w:id="171"/>
    </w:p>
    <w:p w:rsidR="00AC7D01" w:rsidRDefault="00992FB9">
      <w:pPr>
        <w:spacing w:line="360" w:lineRule="auto"/>
        <w:ind w:firstLineChars="200" w:firstLine="480"/>
        <w:rPr>
          <w:bCs/>
          <w:sz w:val="24"/>
        </w:rPr>
      </w:pPr>
      <w:bookmarkStart w:id="172" w:name="_Toc15118239"/>
      <w:r>
        <w:rPr>
          <w:bCs/>
          <w:sz w:val="24"/>
        </w:rPr>
        <w:t>（一）</w:t>
      </w:r>
      <w:r>
        <w:rPr>
          <w:bCs/>
          <w:sz w:val="24"/>
        </w:rPr>
        <w:tab/>
      </w:r>
      <w:r>
        <w:rPr>
          <w:bCs/>
          <w:sz w:val="24"/>
        </w:rPr>
        <w:t>基金托管人简况</w:t>
      </w:r>
      <w:bookmarkEnd w:id="172"/>
    </w:p>
    <w:p w:rsidR="00AC7D01" w:rsidRDefault="00992FB9">
      <w:pPr>
        <w:spacing w:line="360" w:lineRule="auto"/>
        <w:ind w:firstLineChars="200" w:firstLine="480"/>
        <w:rPr>
          <w:bCs/>
          <w:sz w:val="24"/>
        </w:rPr>
      </w:pPr>
      <w:r>
        <w:rPr>
          <w:rFonts w:hint="eastAsia"/>
          <w:bCs/>
          <w:sz w:val="24"/>
        </w:rPr>
        <w:t>名称：中国工商银行股份有限公司</w:t>
      </w:r>
    </w:p>
    <w:p w:rsidR="00AC7D01" w:rsidRDefault="00992FB9">
      <w:pPr>
        <w:spacing w:line="360" w:lineRule="auto"/>
        <w:ind w:firstLineChars="200" w:firstLine="480"/>
        <w:rPr>
          <w:bCs/>
          <w:sz w:val="24"/>
        </w:rPr>
      </w:pPr>
      <w:r>
        <w:rPr>
          <w:rFonts w:hint="eastAsia"/>
          <w:bCs/>
          <w:sz w:val="24"/>
        </w:rPr>
        <w:t>住所：北京市西城区复兴门内大街</w:t>
      </w:r>
      <w:r>
        <w:rPr>
          <w:rFonts w:hint="eastAsia"/>
          <w:bCs/>
          <w:sz w:val="24"/>
        </w:rPr>
        <w:t>55</w:t>
      </w:r>
      <w:r>
        <w:rPr>
          <w:rFonts w:hint="eastAsia"/>
          <w:bCs/>
          <w:sz w:val="24"/>
        </w:rPr>
        <w:t>号</w:t>
      </w:r>
    </w:p>
    <w:p w:rsidR="00AC7D01" w:rsidRDefault="00992FB9">
      <w:pPr>
        <w:spacing w:line="360" w:lineRule="auto"/>
        <w:ind w:firstLineChars="200" w:firstLine="480"/>
        <w:rPr>
          <w:bCs/>
          <w:sz w:val="24"/>
        </w:rPr>
      </w:pPr>
      <w:r>
        <w:rPr>
          <w:rFonts w:hint="eastAsia"/>
          <w:bCs/>
          <w:sz w:val="24"/>
        </w:rPr>
        <w:t>法定代表人：姜建清</w:t>
      </w:r>
    </w:p>
    <w:p w:rsidR="00AC7D01" w:rsidRDefault="00992FB9">
      <w:pPr>
        <w:spacing w:line="360" w:lineRule="auto"/>
        <w:ind w:firstLineChars="200" w:firstLine="480"/>
        <w:rPr>
          <w:bCs/>
          <w:sz w:val="24"/>
        </w:rPr>
      </w:pPr>
      <w:r>
        <w:rPr>
          <w:rFonts w:hint="eastAsia"/>
          <w:bCs/>
          <w:sz w:val="24"/>
        </w:rPr>
        <w:t>成立时间：</w:t>
      </w:r>
      <w:r>
        <w:rPr>
          <w:rFonts w:hint="eastAsia"/>
          <w:bCs/>
          <w:sz w:val="24"/>
        </w:rPr>
        <w:t>1984</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w:t>
      </w:r>
    </w:p>
    <w:p w:rsidR="00AC7D01" w:rsidRDefault="00992FB9">
      <w:pPr>
        <w:spacing w:line="360" w:lineRule="auto"/>
        <w:ind w:firstLineChars="200" w:firstLine="480"/>
        <w:rPr>
          <w:bCs/>
          <w:sz w:val="24"/>
        </w:rPr>
      </w:pPr>
      <w:r>
        <w:rPr>
          <w:rFonts w:hint="eastAsia"/>
          <w:bCs/>
          <w:sz w:val="24"/>
        </w:rPr>
        <w:t>批准设立机关和批准设立文号：国务院《关于中国人民银行专门行使中央银行职能的决定》（国发</w:t>
      </w:r>
      <w:r>
        <w:rPr>
          <w:rFonts w:hint="eastAsia"/>
          <w:bCs/>
          <w:sz w:val="24"/>
        </w:rPr>
        <w:t>[1983]146</w:t>
      </w:r>
      <w:r>
        <w:rPr>
          <w:rFonts w:hint="eastAsia"/>
          <w:bCs/>
          <w:sz w:val="24"/>
        </w:rPr>
        <w:t>号）</w:t>
      </w:r>
    </w:p>
    <w:p w:rsidR="00AC7D01" w:rsidRDefault="00992FB9">
      <w:pPr>
        <w:spacing w:line="360" w:lineRule="auto"/>
        <w:ind w:firstLineChars="200" w:firstLine="480"/>
        <w:rPr>
          <w:bCs/>
          <w:sz w:val="24"/>
        </w:rPr>
      </w:pPr>
      <w:r>
        <w:rPr>
          <w:rFonts w:hint="eastAsia"/>
          <w:bCs/>
          <w:sz w:val="24"/>
        </w:rPr>
        <w:t>组织形式：股份有限公司</w:t>
      </w:r>
    </w:p>
    <w:p w:rsidR="00AC7D01" w:rsidRDefault="00992FB9">
      <w:pPr>
        <w:spacing w:line="360" w:lineRule="auto"/>
        <w:ind w:firstLineChars="200" w:firstLine="480"/>
        <w:rPr>
          <w:bCs/>
          <w:sz w:val="24"/>
        </w:rPr>
      </w:pPr>
      <w:r>
        <w:rPr>
          <w:rFonts w:hint="eastAsia"/>
          <w:bCs/>
          <w:sz w:val="24"/>
        </w:rPr>
        <w:t>注册资本：人民币</w:t>
      </w:r>
      <w:r>
        <w:rPr>
          <w:rFonts w:hint="eastAsia"/>
          <w:bCs/>
          <w:sz w:val="24"/>
        </w:rPr>
        <w:t>349,018,545,827</w:t>
      </w:r>
      <w:r>
        <w:rPr>
          <w:rFonts w:hint="eastAsia"/>
          <w:bCs/>
          <w:sz w:val="24"/>
        </w:rPr>
        <w:t>元</w:t>
      </w:r>
    </w:p>
    <w:p w:rsidR="00AC7D01" w:rsidRDefault="00992FB9">
      <w:pPr>
        <w:spacing w:line="360" w:lineRule="auto"/>
        <w:ind w:firstLineChars="200" w:firstLine="480"/>
        <w:rPr>
          <w:bCs/>
          <w:sz w:val="24"/>
        </w:rPr>
      </w:pPr>
      <w:r>
        <w:rPr>
          <w:rFonts w:hint="eastAsia"/>
          <w:bCs/>
          <w:sz w:val="24"/>
        </w:rPr>
        <w:t>存续期间：持续经营</w:t>
      </w:r>
    </w:p>
    <w:p w:rsidR="00AC7D01" w:rsidRDefault="00992FB9">
      <w:pPr>
        <w:spacing w:line="360" w:lineRule="auto"/>
        <w:ind w:firstLineChars="200" w:firstLine="480"/>
        <w:rPr>
          <w:bCs/>
          <w:sz w:val="24"/>
        </w:rPr>
      </w:pPr>
      <w:r>
        <w:rPr>
          <w:rFonts w:hint="eastAsia"/>
          <w:bCs/>
          <w:sz w:val="24"/>
        </w:rPr>
        <w:t>基金托管资格批文及文号：中国证监会和中国人民银行证监基字【</w:t>
      </w:r>
      <w:r>
        <w:rPr>
          <w:rFonts w:hint="eastAsia"/>
          <w:bCs/>
          <w:sz w:val="24"/>
        </w:rPr>
        <w:t>1998</w:t>
      </w:r>
      <w:r>
        <w:rPr>
          <w:rFonts w:hint="eastAsia"/>
          <w:bCs/>
          <w:sz w:val="24"/>
        </w:rPr>
        <w:t>】</w:t>
      </w:r>
      <w:r>
        <w:rPr>
          <w:rFonts w:hint="eastAsia"/>
          <w:bCs/>
          <w:sz w:val="24"/>
        </w:rPr>
        <w:t>3</w:t>
      </w:r>
      <w:r>
        <w:rPr>
          <w:rFonts w:hint="eastAsia"/>
          <w:bCs/>
          <w:sz w:val="24"/>
        </w:rPr>
        <w:t>号</w:t>
      </w:r>
    </w:p>
    <w:p w:rsidR="00AC7D01" w:rsidRDefault="00992FB9">
      <w:pPr>
        <w:spacing w:line="360" w:lineRule="auto"/>
        <w:ind w:firstLineChars="200" w:firstLine="480"/>
        <w:rPr>
          <w:bCs/>
          <w:sz w:val="24"/>
        </w:rPr>
      </w:pPr>
      <w:bookmarkStart w:id="173" w:name="_Toc15118240"/>
      <w:r>
        <w:rPr>
          <w:bCs/>
          <w:sz w:val="24"/>
        </w:rPr>
        <w:t>（二）</w:t>
      </w:r>
      <w:r>
        <w:rPr>
          <w:bCs/>
          <w:sz w:val="24"/>
        </w:rPr>
        <w:tab/>
      </w:r>
      <w:r>
        <w:rPr>
          <w:bCs/>
          <w:sz w:val="24"/>
        </w:rPr>
        <w:t>基金托管人的权利与义务</w:t>
      </w:r>
      <w:bookmarkEnd w:id="173"/>
    </w:p>
    <w:p w:rsidR="00AC7D01" w:rsidRDefault="00992FB9">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AC7D01" w:rsidRDefault="00992FB9">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AC7D01" w:rsidRDefault="00992FB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AC7D01" w:rsidRDefault="00992FB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rsidR="00AC7D01" w:rsidRDefault="00992FB9">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p>
    <w:p w:rsidR="00AC7D01" w:rsidRDefault="00992FB9">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AC7D01" w:rsidRDefault="00992FB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AC7D01" w:rsidRDefault="00992FB9">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AC7D01" w:rsidRDefault="00992FB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AC7D01" w:rsidRDefault="00992FB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AC7D01" w:rsidRDefault="00992FB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AC7D01" w:rsidRDefault="00992FB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C7D01" w:rsidRDefault="00992FB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AC7D01" w:rsidRDefault="00992FB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AC7D01" w:rsidRDefault="00992FB9">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bCs/>
          <w:sz w:val="24"/>
        </w:rPr>
        <w:t>,</w:t>
      </w:r>
      <w:r>
        <w:rPr>
          <w:bCs/>
          <w:sz w:val="24"/>
        </w:rPr>
        <w:t>按照《基金合同》的约定，根据基金管理人的投资指令，及时办理清算、交割事宜；</w:t>
      </w:r>
    </w:p>
    <w:p w:rsidR="00AC7D01" w:rsidRDefault="00992FB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AC7D01" w:rsidRDefault="00992FB9">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AC7D01" w:rsidRDefault="00992FB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AC7D01" w:rsidRDefault="00992FB9">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季度、中期</w:t>
      </w:r>
      <w:r>
        <w:rPr>
          <w:bCs/>
          <w:sz w:val="24"/>
        </w:rPr>
        <w:t>和年度基金报告出具意见，说明基金管理人在各重要方面的运作是否严格按照《基金合同》的规定进行；如果基金管理人有未执行《基金合同》规定的行为，还应当说明基金托管人是否采取了适</w:t>
      </w:r>
      <w:r>
        <w:rPr>
          <w:bCs/>
          <w:sz w:val="24"/>
        </w:rPr>
        <w:lastRenderedPageBreak/>
        <w:t>当的措施；</w:t>
      </w:r>
    </w:p>
    <w:p w:rsidR="00AC7D01" w:rsidRDefault="00992FB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rsidR="00AC7D01" w:rsidRDefault="00992FB9">
      <w:pPr>
        <w:spacing w:line="360" w:lineRule="auto"/>
        <w:ind w:firstLineChars="200" w:firstLine="480"/>
        <w:rPr>
          <w:bCs/>
          <w:sz w:val="24"/>
        </w:rPr>
      </w:pPr>
      <w:r>
        <w:rPr>
          <w:bCs/>
          <w:sz w:val="24"/>
        </w:rPr>
        <w:t>（</w:t>
      </w:r>
      <w:r>
        <w:rPr>
          <w:bCs/>
          <w:sz w:val="24"/>
        </w:rPr>
        <w:t>12</w:t>
      </w:r>
      <w:r>
        <w:rPr>
          <w:bCs/>
          <w:sz w:val="24"/>
        </w:rPr>
        <w:t>）建立并保存基金份额持有人名册；</w:t>
      </w:r>
    </w:p>
    <w:p w:rsidR="00AC7D01" w:rsidRDefault="00992FB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AC7D01" w:rsidRDefault="00992FB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AC7D01" w:rsidRDefault="00992FB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AC7D01" w:rsidRDefault="00992FB9">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AC7D01" w:rsidRDefault="00992FB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AC7D01" w:rsidRDefault="00992FB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AC7D01" w:rsidRDefault="00992FB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AC7D01" w:rsidRDefault="00992FB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bCs/>
          <w:sz w:val="24"/>
        </w:rPr>
        <w:t>；</w:t>
      </w:r>
    </w:p>
    <w:p w:rsidR="00AC7D01" w:rsidRDefault="00992FB9">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AC7D01" w:rsidRDefault="00992FB9">
      <w:pPr>
        <w:spacing w:line="360" w:lineRule="auto"/>
        <w:ind w:firstLineChars="200" w:firstLine="480"/>
        <w:rPr>
          <w:bCs/>
          <w:sz w:val="24"/>
        </w:rPr>
      </w:pPr>
      <w:r>
        <w:rPr>
          <w:bCs/>
          <w:sz w:val="24"/>
        </w:rPr>
        <w:t>（</w:t>
      </w:r>
      <w:r>
        <w:rPr>
          <w:bCs/>
          <w:sz w:val="24"/>
        </w:rPr>
        <w:t>22</w:t>
      </w:r>
      <w:r>
        <w:rPr>
          <w:bCs/>
          <w:sz w:val="24"/>
        </w:rPr>
        <w:t>）</w:t>
      </w:r>
      <w:bookmarkStart w:id="175" w:name="_Toc523711670"/>
      <w:r>
        <w:rPr>
          <w:bCs/>
          <w:sz w:val="24"/>
        </w:rPr>
        <w:t>法律法规及中国证监会规定的和《基金合同》约定的其他义务。</w:t>
      </w:r>
    </w:p>
    <w:p w:rsidR="00AC7D01" w:rsidRDefault="00992FB9">
      <w:pPr>
        <w:spacing w:line="360" w:lineRule="auto"/>
        <w:ind w:firstLineChars="200" w:firstLine="480"/>
        <w:rPr>
          <w:bCs/>
          <w:sz w:val="24"/>
        </w:rPr>
      </w:pPr>
      <w:bookmarkStart w:id="176" w:name="_Toc79392582"/>
      <w:bookmarkEnd w:id="175"/>
      <w:r>
        <w:rPr>
          <w:bCs/>
          <w:sz w:val="24"/>
        </w:rPr>
        <w:t>三、基金份额持有人</w:t>
      </w:r>
      <w:bookmarkEnd w:id="176"/>
    </w:p>
    <w:p w:rsidR="00AC7D01" w:rsidRDefault="00992FB9">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7" w:name="_Hlt88899909"/>
      <w:bookmarkEnd w:id="177"/>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AC7D01" w:rsidRDefault="00992FB9">
      <w:pPr>
        <w:spacing w:line="360" w:lineRule="auto"/>
        <w:ind w:firstLineChars="200" w:firstLine="480"/>
        <w:rPr>
          <w:bCs/>
          <w:sz w:val="24"/>
        </w:rPr>
      </w:pPr>
      <w:r>
        <w:rPr>
          <w:bCs/>
          <w:sz w:val="24"/>
        </w:rPr>
        <w:t>每份基金份额具有同等的合法权益。</w:t>
      </w:r>
    </w:p>
    <w:p w:rsidR="00AC7D01" w:rsidRDefault="00992FB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AC7D01" w:rsidRDefault="00992FB9">
      <w:pPr>
        <w:spacing w:line="360" w:lineRule="auto"/>
        <w:ind w:firstLineChars="200" w:firstLine="480"/>
        <w:rPr>
          <w:bCs/>
          <w:sz w:val="24"/>
        </w:rPr>
      </w:pPr>
      <w:r>
        <w:rPr>
          <w:bCs/>
          <w:sz w:val="24"/>
        </w:rPr>
        <w:lastRenderedPageBreak/>
        <w:t>（</w:t>
      </w:r>
      <w:r>
        <w:rPr>
          <w:bCs/>
          <w:sz w:val="24"/>
        </w:rPr>
        <w:t>1</w:t>
      </w:r>
      <w:r>
        <w:rPr>
          <w:bCs/>
          <w:sz w:val="24"/>
        </w:rPr>
        <w:t>）分享基金财产收益；</w:t>
      </w:r>
    </w:p>
    <w:p w:rsidR="00AC7D01" w:rsidRDefault="00992FB9">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8" w:name="_Hlt88825574"/>
      <w:bookmarkEnd w:id="178"/>
    </w:p>
    <w:p w:rsidR="00AC7D01" w:rsidRDefault="00992FB9">
      <w:pPr>
        <w:spacing w:line="360" w:lineRule="auto"/>
        <w:ind w:firstLineChars="200" w:firstLine="480"/>
        <w:rPr>
          <w:bCs/>
          <w:sz w:val="24"/>
        </w:rPr>
      </w:pPr>
      <w:r>
        <w:rPr>
          <w:bCs/>
          <w:sz w:val="24"/>
        </w:rPr>
        <w:t>（</w:t>
      </w:r>
      <w:r>
        <w:rPr>
          <w:bCs/>
          <w:sz w:val="24"/>
        </w:rPr>
        <w:t>3</w:t>
      </w:r>
      <w:r>
        <w:rPr>
          <w:bCs/>
          <w:sz w:val="24"/>
        </w:rPr>
        <w:t>）依法申请赎回其持有的基金份额；</w:t>
      </w:r>
    </w:p>
    <w:p w:rsidR="00AC7D01" w:rsidRDefault="00992FB9">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w:t>
      </w:r>
      <w:r>
        <w:rPr>
          <w:bCs/>
          <w:sz w:val="24"/>
        </w:rPr>
        <w:t>召集基金份额</w:t>
      </w:r>
      <w:r>
        <w:rPr>
          <w:rFonts w:hint="eastAsia"/>
          <w:bCs/>
          <w:sz w:val="24"/>
        </w:rPr>
        <w:t>持有人</w:t>
      </w:r>
      <w:r>
        <w:rPr>
          <w:bCs/>
          <w:sz w:val="24"/>
        </w:rPr>
        <w:t>大会；</w:t>
      </w:r>
    </w:p>
    <w:p w:rsidR="00AC7D01" w:rsidRDefault="00992FB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AC7D01" w:rsidRDefault="00992FB9">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AC7D01" w:rsidRDefault="00992FB9">
      <w:pPr>
        <w:spacing w:line="360" w:lineRule="auto"/>
        <w:ind w:firstLineChars="200" w:firstLine="480"/>
        <w:rPr>
          <w:bCs/>
          <w:sz w:val="24"/>
        </w:rPr>
      </w:pPr>
      <w:r>
        <w:rPr>
          <w:bCs/>
          <w:sz w:val="24"/>
        </w:rPr>
        <w:t>（</w:t>
      </w:r>
      <w:r>
        <w:rPr>
          <w:bCs/>
          <w:sz w:val="24"/>
        </w:rPr>
        <w:t>7</w:t>
      </w:r>
      <w:r>
        <w:rPr>
          <w:bCs/>
          <w:sz w:val="24"/>
        </w:rPr>
        <w:t>）监督基金管理人的投资运作；</w:t>
      </w:r>
    </w:p>
    <w:p w:rsidR="00AC7D01" w:rsidRDefault="00992FB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AC7D01" w:rsidRDefault="00992FB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AC7D01" w:rsidRDefault="00992FB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AC7D01" w:rsidRDefault="00992FB9">
      <w:pPr>
        <w:spacing w:line="360" w:lineRule="auto"/>
        <w:ind w:firstLineChars="200" w:firstLine="480"/>
        <w:rPr>
          <w:bCs/>
          <w:sz w:val="24"/>
        </w:rPr>
      </w:pPr>
      <w:r>
        <w:rPr>
          <w:bCs/>
          <w:sz w:val="24"/>
        </w:rPr>
        <w:t>（</w:t>
      </w:r>
      <w:r>
        <w:rPr>
          <w:bCs/>
          <w:sz w:val="24"/>
        </w:rPr>
        <w:t>1</w:t>
      </w:r>
      <w:r>
        <w:rPr>
          <w:bCs/>
          <w:sz w:val="24"/>
        </w:rPr>
        <w:t>）认真阅读并遵守《基金合同》；</w:t>
      </w:r>
    </w:p>
    <w:p w:rsidR="00AC7D01" w:rsidRDefault="00992FB9">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AC7D01" w:rsidRDefault="00992FB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AC7D01" w:rsidRDefault="00992FB9">
      <w:pPr>
        <w:spacing w:line="360" w:lineRule="auto"/>
        <w:ind w:firstLineChars="200" w:firstLine="480"/>
        <w:rPr>
          <w:bCs/>
          <w:sz w:val="24"/>
        </w:rPr>
      </w:pPr>
      <w:r>
        <w:rPr>
          <w:bCs/>
          <w:sz w:val="24"/>
        </w:rPr>
        <w:t>（</w:t>
      </w:r>
      <w:r>
        <w:rPr>
          <w:bCs/>
          <w:sz w:val="24"/>
        </w:rPr>
        <w:t>4</w:t>
      </w:r>
      <w:r>
        <w:rPr>
          <w:bCs/>
          <w:sz w:val="24"/>
        </w:rPr>
        <w:t>）缴纳基金认购、申购、赎回款项及法律法规和《基金合同》所规定的费用；</w:t>
      </w:r>
    </w:p>
    <w:p w:rsidR="00AC7D01" w:rsidRDefault="00992FB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AC7D01" w:rsidRDefault="00992FB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AC7D01" w:rsidRDefault="00992FB9">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AC7D01" w:rsidRDefault="00992FB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AC7D01" w:rsidRDefault="00992FB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AC7D01" w:rsidRDefault="00992FB9">
      <w:pPr>
        <w:pStyle w:val="1"/>
        <w:spacing w:before="0" w:after="0"/>
        <w:jc w:val="center"/>
        <w:rPr>
          <w:rFonts w:ascii="Times New Roman"/>
          <w:color w:val="auto"/>
          <w:sz w:val="30"/>
        </w:rPr>
      </w:pPr>
      <w:r>
        <w:rPr>
          <w:rFonts w:ascii="Times New Roman"/>
          <w:b w:val="0"/>
          <w:bCs/>
          <w:color w:val="auto"/>
        </w:rPr>
        <w:br w:type="page"/>
      </w:r>
      <w:bookmarkStart w:id="179" w:name="_Toc141703888"/>
      <w:bookmarkStart w:id="180" w:name="_Toc123102455"/>
      <w:bookmarkStart w:id="181" w:name="_Toc7058"/>
      <w:bookmarkStart w:id="182" w:name="_Toc11030"/>
      <w:bookmarkStart w:id="183" w:name="_Toc6447"/>
      <w:bookmarkStart w:id="184" w:name="_Toc139991738"/>
      <w:bookmarkStart w:id="185" w:name="_Toc4559"/>
      <w:bookmarkStart w:id="186" w:name="_Toc98560354"/>
      <w:bookmarkStart w:id="187" w:name="_Toc3321"/>
      <w:bookmarkStart w:id="188" w:name="_Toc10650"/>
      <w:bookmarkStart w:id="189" w:name="_Toc25783"/>
      <w:bookmarkStart w:id="190" w:name="_Toc18567"/>
      <w:bookmarkStart w:id="191" w:name="_Toc79392583"/>
      <w:bookmarkStart w:id="192" w:name="_Toc20768"/>
      <w:bookmarkStart w:id="193" w:name="_Toc123051454"/>
      <w:bookmarkStart w:id="194" w:name="_Toc3771"/>
      <w:bookmarkStart w:id="195" w:name="_Toc9706"/>
      <w:bookmarkStart w:id="196" w:name="_Toc123112236"/>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AC7D01" w:rsidRDefault="00AC7D01" w:rsidP="002C0432">
      <w:pPr>
        <w:tabs>
          <w:tab w:val="left" w:pos="1080"/>
        </w:tabs>
        <w:spacing w:line="360" w:lineRule="auto"/>
        <w:ind w:leftChars="199" w:left="1076" w:hangingChars="274" w:hanging="658"/>
        <w:rPr>
          <w:bCs/>
          <w:sz w:val="24"/>
        </w:rPr>
      </w:pPr>
    </w:p>
    <w:p w:rsidR="00AC7D01" w:rsidRDefault="00992FB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AC7D01" w:rsidRDefault="00992FB9">
      <w:pPr>
        <w:spacing w:line="360" w:lineRule="auto"/>
        <w:ind w:firstLineChars="200" w:firstLine="480"/>
        <w:rPr>
          <w:bCs/>
          <w:sz w:val="24"/>
        </w:rPr>
      </w:pPr>
      <w:r>
        <w:rPr>
          <w:rFonts w:hint="eastAsia"/>
          <w:bCs/>
          <w:sz w:val="24"/>
        </w:rPr>
        <w:t>本基金未设立基金份额持有人大会的日常机构，如今后设立基金份额持有人大会的日常机构，按照相关法律法规的要求执行。</w:t>
      </w:r>
    </w:p>
    <w:p w:rsidR="00AC7D01" w:rsidRDefault="00992FB9">
      <w:pPr>
        <w:spacing w:line="360" w:lineRule="auto"/>
        <w:ind w:firstLineChars="200" w:firstLine="480"/>
        <w:rPr>
          <w:bCs/>
          <w:sz w:val="24"/>
        </w:rPr>
      </w:pPr>
      <w:bookmarkStart w:id="197" w:name="_Toc57530243"/>
      <w:bookmarkStart w:id="198" w:name="_Toc15641220"/>
      <w:bookmarkStart w:id="199" w:name="_Toc79392584"/>
      <w:r>
        <w:rPr>
          <w:bCs/>
          <w:sz w:val="24"/>
        </w:rPr>
        <w:t>一、召开事由</w:t>
      </w:r>
      <w:bookmarkEnd w:id="197"/>
      <w:bookmarkEnd w:id="198"/>
      <w:bookmarkEnd w:id="199"/>
    </w:p>
    <w:p w:rsidR="00AC7D01" w:rsidRDefault="00992FB9">
      <w:pPr>
        <w:spacing w:line="360" w:lineRule="auto"/>
        <w:ind w:firstLineChars="200" w:firstLine="480"/>
        <w:rPr>
          <w:bCs/>
          <w:sz w:val="24"/>
        </w:rPr>
      </w:pPr>
      <w:r>
        <w:rPr>
          <w:bCs/>
          <w:sz w:val="24"/>
        </w:rPr>
        <w:t>1</w:t>
      </w:r>
      <w:r>
        <w:rPr>
          <w:bCs/>
          <w:sz w:val="24"/>
        </w:rPr>
        <w:t>、</w:t>
      </w:r>
      <w:r>
        <w:rPr>
          <w:rFonts w:hint="eastAsia"/>
          <w:bCs/>
          <w:sz w:val="24"/>
        </w:rPr>
        <w:t>除</w:t>
      </w:r>
      <w:r>
        <w:rPr>
          <w:bCs/>
          <w:sz w:val="24"/>
        </w:rPr>
        <w:t>法律法规、中国证监会或《</w:t>
      </w:r>
      <w:r>
        <w:rPr>
          <w:rFonts w:hint="eastAsia"/>
          <w:bCs/>
          <w:sz w:val="24"/>
        </w:rPr>
        <w:t>基金合同</w:t>
      </w:r>
      <w:r>
        <w:rPr>
          <w:bCs/>
          <w:sz w:val="24"/>
        </w:rPr>
        <w:t>》</w:t>
      </w:r>
      <w:r>
        <w:rPr>
          <w:rFonts w:hint="eastAsia"/>
          <w:bCs/>
          <w:sz w:val="24"/>
        </w:rPr>
        <w:t>另有规定</w:t>
      </w:r>
      <w:r>
        <w:rPr>
          <w:bCs/>
          <w:sz w:val="24"/>
        </w:rPr>
        <w:t>外</w:t>
      </w:r>
      <w:r>
        <w:rPr>
          <w:rFonts w:hint="eastAsia"/>
          <w:bCs/>
          <w:sz w:val="24"/>
        </w:rPr>
        <w:t>，</w:t>
      </w:r>
      <w:r>
        <w:rPr>
          <w:bCs/>
          <w:sz w:val="24"/>
        </w:rPr>
        <w:t>当出现或需要决定下列事由之一的，应当召开基金份额持有人大会：</w:t>
      </w:r>
    </w:p>
    <w:p w:rsidR="00AC7D01" w:rsidRDefault="00992FB9">
      <w:pPr>
        <w:spacing w:line="440" w:lineRule="atLeast"/>
        <w:ind w:firstLineChars="200" w:firstLine="480"/>
        <w:rPr>
          <w:bCs/>
          <w:sz w:val="24"/>
        </w:rPr>
      </w:pPr>
      <w:r>
        <w:rPr>
          <w:bCs/>
          <w:sz w:val="24"/>
        </w:rPr>
        <w:t>（</w:t>
      </w:r>
      <w:r>
        <w:rPr>
          <w:bCs/>
          <w:sz w:val="24"/>
        </w:rPr>
        <w:t>1</w:t>
      </w:r>
      <w:r>
        <w:rPr>
          <w:bCs/>
          <w:sz w:val="24"/>
        </w:rPr>
        <w:t>）终止《基金合同》；</w:t>
      </w:r>
    </w:p>
    <w:p w:rsidR="00AC7D01" w:rsidRDefault="00992FB9">
      <w:pPr>
        <w:spacing w:line="440" w:lineRule="atLeast"/>
        <w:ind w:firstLineChars="200" w:firstLine="480"/>
        <w:rPr>
          <w:bCs/>
          <w:sz w:val="24"/>
        </w:rPr>
      </w:pPr>
      <w:r>
        <w:rPr>
          <w:bCs/>
          <w:sz w:val="24"/>
        </w:rPr>
        <w:t>（</w:t>
      </w:r>
      <w:r>
        <w:rPr>
          <w:bCs/>
          <w:sz w:val="24"/>
        </w:rPr>
        <w:t>2</w:t>
      </w:r>
      <w:r>
        <w:rPr>
          <w:bCs/>
          <w:sz w:val="24"/>
        </w:rPr>
        <w:t>）更换基金管理人；</w:t>
      </w:r>
    </w:p>
    <w:p w:rsidR="00AC7D01" w:rsidRDefault="00992FB9">
      <w:pPr>
        <w:spacing w:line="440" w:lineRule="atLeast"/>
        <w:ind w:firstLineChars="200" w:firstLine="480"/>
        <w:rPr>
          <w:bCs/>
          <w:sz w:val="24"/>
        </w:rPr>
      </w:pPr>
      <w:r>
        <w:rPr>
          <w:bCs/>
          <w:sz w:val="24"/>
        </w:rPr>
        <w:t>（</w:t>
      </w:r>
      <w:r>
        <w:rPr>
          <w:bCs/>
          <w:sz w:val="24"/>
        </w:rPr>
        <w:t>3</w:t>
      </w:r>
      <w:r>
        <w:rPr>
          <w:bCs/>
          <w:sz w:val="24"/>
        </w:rPr>
        <w:t>）更换基金托管人；</w:t>
      </w:r>
    </w:p>
    <w:p w:rsidR="00AC7D01" w:rsidRDefault="00992FB9">
      <w:pPr>
        <w:spacing w:line="440" w:lineRule="atLeast"/>
        <w:ind w:firstLineChars="200" w:firstLine="480"/>
        <w:rPr>
          <w:bCs/>
          <w:sz w:val="24"/>
        </w:rPr>
      </w:pPr>
      <w:r>
        <w:rPr>
          <w:bCs/>
          <w:sz w:val="24"/>
        </w:rPr>
        <w:t>（</w:t>
      </w:r>
      <w:r>
        <w:rPr>
          <w:bCs/>
          <w:sz w:val="24"/>
        </w:rPr>
        <w:t>4</w:t>
      </w:r>
      <w:r>
        <w:rPr>
          <w:bCs/>
          <w:sz w:val="24"/>
        </w:rPr>
        <w:t>）转换基金运作方式；</w:t>
      </w:r>
    </w:p>
    <w:p w:rsidR="00AC7D01" w:rsidRDefault="00992FB9">
      <w:pPr>
        <w:spacing w:line="440" w:lineRule="atLeast"/>
        <w:ind w:firstLineChars="200" w:firstLine="480"/>
        <w:rPr>
          <w:bCs/>
          <w:sz w:val="24"/>
        </w:rPr>
      </w:pPr>
      <w:r>
        <w:rPr>
          <w:bCs/>
          <w:sz w:val="24"/>
        </w:rPr>
        <w:t>（</w:t>
      </w:r>
      <w:r>
        <w:rPr>
          <w:bCs/>
          <w:sz w:val="24"/>
        </w:rPr>
        <w:t>5</w:t>
      </w:r>
      <w:r>
        <w:rPr>
          <w:bCs/>
          <w:sz w:val="24"/>
        </w:rPr>
        <w:t>）提高基金管理人、基金托管人的报酬标准；</w:t>
      </w:r>
    </w:p>
    <w:p w:rsidR="00AC7D01" w:rsidRDefault="00992FB9">
      <w:pPr>
        <w:spacing w:line="440" w:lineRule="atLeast"/>
        <w:ind w:firstLineChars="200" w:firstLine="480"/>
        <w:rPr>
          <w:bCs/>
          <w:sz w:val="24"/>
        </w:rPr>
      </w:pPr>
      <w:r>
        <w:rPr>
          <w:bCs/>
          <w:sz w:val="24"/>
        </w:rPr>
        <w:t>（</w:t>
      </w:r>
      <w:r>
        <w:rPr>
          <w:bCs/>
          <w:sz w:val="24"/>
        </w:rPr>
        <w:t>6</w:t>
      </w:r>
      <w:r>
        <w:rPr>
          <w:bCs/>
          <w:sz w:val="24"/>
        </w:rPr>
        <w:t>）变更基金类别；</w:t>
      </w:r>
    </w:p>
    <w:p w:rsidR="00AC7D01" w:rsidRDefault="00992FB9">
      <w:pPr>
        <w:spacing w:line="440" w:lineRule="atLeast"/>
        <w:ind w:firstLineChars="200" w:firstLine="480"/>
        <w:rPr>
          <w:bCs/>
          <w:sz w:val="24"/>
        </w:rPr>
      </w:pPr>
      <w:r>
        <w:rPr>
          <w:bCs/>
          <w:sz w:val="24"/>
        </w:rPr>
        <w:t>（</w:t>
      </w:r>
      <w:r>
        <w:rPr>
          <w:bCs/>
          <w:sz w:val="24"/>
        </w:rPr>
        <w:t>7</w:t>
      </w:r>
      <w:r>
        <w:rPr>
          <w:bCs/>
          <w:sz w:val="24"/>
        </w:rPr>
        <w:t>）本基金与其他基金的合并；</w:t>
      </w:r>
    </w:p>
    <w:p w:rsidR="00AC7D01" w:rsidRDefault="00992FB9">
      <w:pPr>
        <w:spacing w:line="440" w:lineRule="atLeast"/>
        <w:ind w:firstLineChars="200" w:firstLine="480"/>
        <w:rPr>
          <w:bCs/>
          <w:sz w:val="24"/>
        </w:rPr>
      </w:pPr>
      <w:r>
        <w:rPr>
          <w:bCs/>
          <w:sz w:val="24"/>
        </w:rPr>
        <w:t>（</w:t>
      </w:r>
      <w:r>
        <w:rPr>
          <w:bCs/>
          <w:sz w:val="24"/>
        </w:rPr>
        <w:t>8</w:t>
      </w:r>
      <w:r>
        <w:rPr>
          <w:bCs/>
          <w:sz w:val="24"/>
        </w:rPr>
        <w:t>）变更基金投资目标、范围或策略；</w:t>
      </w:r>
    </w:p>
    <w:p w:rsidR="00AC7D01" w:rsidRDefault="00992FB9">
      <w:pPr>
        <w:spacing w:line="440" w:lineRule="atLeast"/>
        <w:ind w:firstLineChars="200" w:firstLine="480"/>
        <w:rPr>
          <w:bCs/>
          <w:sz w:val="24"/>
        </w:rPr>
      </w:pPr>
      <w:r>
        <w:rPr>
          <w:bCs/>
          <w:sz w:val="24"/>
        </w:rPr>
        <w:t>（</w:t>
      </w:r>
      <w:r>
        <w:rPr>
          <w:bCs/>
          <w:sz w:val="24"/>
        </w:rPr>
        <w:t>9</w:t>
      </w:r>
      <w:r>
        <w:rPr>
          <w:bCs/>
          <w:sz w:val="24"/>
        </w:rPr>
        <w:t>）变更基金份额持有人大会程序；</w:t>
      </w:r>
    </w:p>
    <w:p w:rsidR="00AC7D01" w:rsidRDefault="00992FB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AC7D01" w:rsidRDefault="00992FB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AC7D01" w:rsidRDefault="00992FB9">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AC7D01" w:rsidRDefault="00992FB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AC7D01" w:rsidRDefault="00992FB9">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AC7D01" w:rsidRDefault="00992FB9">
      <w:pPr>
        <w:spacing w:line="360" w:lineRule="auto"/>
        <w:ind w:firstLineChars="200" w:firstLine="480"/>
        <w:rPr>
          <w:bCs/>
          <w:sz w:val="24"/>
        </w:rPr>
      </w:pPr>
      <w:r>
        <w:rPr>
          <w:bCs/>
          <w:sz w:val="24"/>
        </w:rPr>
        <w:t>（</w:t>
      </w:r>
      <w:r>
        <w:rPr>
          <w:bCs/>
          <w:sz w:val="24"/>
        </w:rPr>
        <w:t>1</w:t>
      </w:r>
      <w:r>
        <w:rPr>
          <w:bCs/>
          <w:sz w:val="24"/>
        </w:rPr>
        <w:t>）调低基金管理费、基金托管费；</w:t>
      </w:r>
    </w:p>
    <w:p w:rsidR="00AC7D01" w:rsidRDefault="00992FB9">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AC7D01" w:rsidRDefault="00992FB9">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）在法律法规和《基金合同》规定的范围内调整本基金的申购费率、赎回费率</w:t>
      </w:r>
      <w:r>
        <w:rPr>
          <w:rFonts w:hint="eastAsia"/>
          <w:bCs/>
          <w:sz w:val="24"/>
        </w:rPr>
        <w:t>或收费方式</w:t>
      </w:r>
      <w:r>
        <w:rPr>
          <w:bCs/>
          <w:sz w:val="24"/>
        </w:rPr>
        <w:t>；</w:t>
      </w:r>
    </w:p>
    <w:p w:rsidR="00AC7D01" w:rsidRDefault="00992FB9">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AC7D01" w:rsidRDefault="00992FB9">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）对《基金合同》的修改对基金份额持有人利益无实质性不利影响或修改不涉及《基金合同》当事人权利义务关系发生变化；</w:t>
      </w:r>
    </w:p>
    <w:p w:rsidR="00AC7D01" w:rsidRDefault="00992FB9">
      <w:pPr>
        <w:spacing w:line="360" w:lineRule="auto"/>
        <w:ind w:firstLineChars="200" w:firstLine="480"/>
        <w:rPr>
          <w:bCs/>
          <w:sz w:val="24"/>
        </w:rPr>
      </w:pPr>
      <w:r>
        <w:rPr>
          <w:bCs/>
          <w:sz w:val="24"/>
        </w:rPr>
        <w:t>（</w:t>
      </w:r>
      <w:r>
        <w:rPr>
          <w:bCs/>
          <w:sz w:val="24"/>
        </w:rPr>
        <w:t>6</w:t>
      </w:r>
      <w:r>
        <w:rPr>
          <w:bCs/>
          <w:sz w:val="24"/>
        </w:rPr>
        <w:t>）</w:t>
      </w:r>
      <w:r>
        <w:rPr>
          <w:rFonts w:hint="eastAsia"/>
          <w:bCs/>
          <w:sz w:val="24"/>
        </w:rPr>
        <w:t>基金管理人、登记机构、基金销售机构，在法律法规规定或中国证监会许可的范围内，在不对基金份额持有人权益产生实质性不利影响的情况下，调整有关认购、申购、赎回、转换、非交易过户、转托管等业务规则；</w:t>
      </w:r>
    </w:p>
    <w:p w:rsidR="00AC7D01" w:rsidRDefault="00992FB9">
      <w:pPr>
        <w:spacing w:line="360" w:lineRule="auto"/>
        <w:ind w:firstLineChars="200" w:firstLine="480"/>
        <w:rPr>
          <w:rFonts w:ascii="宋体" w:hAnsi="宋体" w:cs="宋体"/>
          <w:bCs/>
          <w:sz w:val="24"/>
          <w:shd w:val="clear" w:color="FFFFFF" w:fill="D9D9D9"/>
        </w:rPr>
      </w:pPr>
      <w:r>
        <w:rPr>
          <w:rFonts w:hint="eastAsia"/>
          <w:bCs/>
          <w:sz w:val="24"/>
        </w:rPr>
        <w:t>（</w:t>
      </w:r>
      <w:r>
        <w:rPr>
          <w:rFonts w:hint="eastAsia"/>
          <w:bCs/>
          <w:sz w:val="24"/>
        </w:rPr>
        <w:t>7</w:t>
      </w:r>
      <w:r>
        <w:rPr>
          <w:rFonts w:hint="eastAsia"/>
          <w:bCs/>
          <w:sz w:val="24"/>
        </w:rPr>
        <w:t>）在法律法规规定或中国证监会许可的范围内，在不对基金份额持有人权益产生实质性不利影响的情况下，本基金推出新业务或服务；</w:t>
      </w:r>
    </w:p>
    <w:p w:rsidR="00AC7D01" w:rsidRDefault="00992FB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bCs/>
          <w:sz w:val="24"/>
        </w:rPr>
        <w:t>按照法律法规和《基金合同》规定不需召开基金份额持有人大会的其他情形。</w:t>
      </w:r>
    </w:p>
    <w:p w:rsidR="00AC7D01" w:rsidRDefault="00992FB9">
      <w:pPr>
        <w:spacing w:line="360" w:lineRule="auto"/>
        <w:ind w:firstLineChars="200" w:firstLine="480"/>
        <w:rPr>
          <w:bCs/>
          <w:sz w:val="24"/>
        </w:rPr>
      </w:pPr>
      <w:bookmarkStart w:id="200" w:name="_Toc79392585"/>
      <w:bookmarkStart w:id="201" w:name="_Toc57530244"/>
      <w:bookmarkStart w:id="202" w:name="_Toc15641221"/>
      <w:r>
        <w:rPr>
          <w:bCs/>
          <w:sz w:val="24"/>
        </w:rPr>
        <w:t>二、会议召集人及召集方式</w:t>
      </w:r>
      <w:bookmarkEnd w:id="200"/>
      <w:bookmarkEnd w:id="201"/>
      <w:bookmarkEnd w:id="202"/>
    </w:p>
    <w:p w:rsidR="00AC7D01" w:rsidRDefault="00992FB9">
      <w:pPr>
        <w:spacing w:line="360" w:lineRule="auto"/>
        <w:ind w:firstLineChars="200" w:firstLine="480"/>
        <w:rPr>
          <w:bCs/>
          <w:sz w:val="24"/>
        </w:rPr>
      </w:pPr>
      <w:bookmarkStart w:id="203" w:name="_Toc15641222"/>
      <w:bookmarkStart w:id="204" w:name="_Toc57530245"/>
      <w:r>
        <w:rPr>
          <w:bCs/>
          <w:sz w:val="24"/>
        </w:rPr>
        <w:t>1</w:t>
      </w:r>
      <w:r>
        <w:rPr>
          <w:bCs/>
          <w:sz w:val="24"/>
        </w:rPr>
        <w:t>、除法律法规规定或《基金合同》另有约定外，基金份额持有人大会由基金管理人召集；</w:t>
      </w:r>
    </w:p>
    <w:p w:rsidR="00AC7D01" w:rsidRDefault="00992FB9">
      <w:pPr>
        <w:spacing w:line="360" w:lineRule="auto"/>
        <w:ind w:firstLineChars="200" w:firstLine="480"/>
        <w:rPr>
          <w:bCs/>
          <w:sz w:val="24"/>
        </w:rPr>
      </w:pPr>
      <w:r>
        <w:rPr>
          <w:bCs/>
          <w:sz w:val="24"/>
        </w:rPr>
        <w:t>2</w:t>
      </w:r>
      <w:r>
        <w:rPr>
          <w:bCs/>
          <w:sz w:val="24"/>
        </w:rPr>
        <w:t>、基金管理人未按规定召集或不能召集时，由基金托管人召集；</w:t>
      </w:r>
    </w:p>
    <w:p w:rsidR="00AC7D01" w:rsidRDefault="00992FB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AC7D01" w:rsidRDefault="00992FB9">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rsidR="00AC7D01" w:rsidRDefault="00992FB9">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AC7D01" w:rsidRDefault="00992FB9">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w:t>
      </w:r>
    </w:p>
    <w:p w:rsidR="00AC7D01" w:rsidRDefault="00992FB9">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AC7D01" w:rsidRDefault="00992FB9">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bookmarkStart w:id="205" w:name="_Toc79392586"/>
      <w:r>
        <w:rPr>
          <w:bCs/>
          <w:sz w:val="24"/>
        </w:rPr>
        <w:t>三、召开基金份额持有人大会的通知时间、通知内容、通知方式</w:t>
      </w:r>
      <w:bookmarkEnd w:id="203"/>
      <w:bookmarkEnd w:id="204"/>
      <w:bookmarkEnd w:id="205"/>
    </w:p>
    <w:p w:rsidR="00AC7D01" w:rsidRDefault="00992FB9">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AC7D01" w:rsidRDefault="00992FB9">
      <w:pPr>
        <w:spacing w:line="360" w:lineRule="auto"/>
        <w:ind w:firstLineChars="200" w:firstLine="480"/>
        <w:rPr>
          <w:bCs/>
          <w:sz w:val="24"/>
        </w:rPr>
      </w:pPr>
      <w:r>
        <w:rPr>
          <w:bCs/>
          <w:sz w:val="24"/>
        </w:rPr>
        <w:t>（</w:t>
      </w:r>
      <w:r>
        <w:rPr>
          <w:bCs/>
          <w:sz w:val="24"/>
        </w:rPr>
        <w:t>1</w:t>
      </w:r>
      <w:r>
        <w:rPr>
          <w:bCs/>
          <w:sz w:val="24"/>
        </w:rPr>
        <w:t>）会议召开的时间、地点和会议形式；</w:t>
      </w:r>
    </w:p>
    <w:p w:rsidR="00AC7D01" w:rsidRDefault="00992FB9">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AC7D01" w:rsidRDefault="00992FB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AC7D01" w:rsidRDefault="00992FB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AC7D01" w:rsidRDefault="00992FB9">
      <w:pPr>
        <w:spacing w:line="360" w:lineRule="auto"/>
        <w:ind w:firstLineChars="200" w:firstLine="480"/>
        <w:rPr>
          <w:bCs/>
          <w:sz w:val="24"/>
        </w:rPr>
      </w:pPr>
      <w:r>
        <w:rPr>
          <w:bCs/>
          <w:sz w:val="24"/>
        </w:rPr>
        <w:t>（</w:t>
      </w:r>
      <w:r>
        <w:rPr>
          <w:bCs/>
          <w:sz w:val="24"/>
        </w:rPr>
        <w:t>5</w:t>
      </w:r>
      <w:r>
        <w:rPr>
          <w:bCs/>
          <w:sz w:val="24"/>
        </w:rPr>
        <w:t>）会务常设联系人姓名及联系电话；</w:t>
      </w:r>
    </w:p>
    <w:p w:rsidR="00AC7D01" w:rsidRDefault="00992FB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AC7D01" w:rsidRDefault="00992FB9">
      <w:pPr>
        <w:spacing w:line="360" w:lineRule="auto"/>
        <w:ind w:firstLineChars="200" w:firstLine="480"/>
        <w:rPr>
          <w:bCs/>
          <w:sz w:val="24"/>
        </w:rPr>
      </w:pPr>
      <w:r>
        <w:rPr>
          <w:bCs/>
          <w:sz w:val="24"/>
        </w:rPr>
        <w:t>（</w:t>
      </w:r>
      <w:r>
        <w:rPr>
          <w:bCs/>
          <w:sz w:val="24"/>
        </w:rPr>
        <w:t>7</w:t>
      </w:r>
      <w:r>
        <w:rPr>
          <w:bCs/>
          <w:sz w:val="24"/>
        </w:rPr>
        <w:t>）召集人需要通知的其他事项。</w:t>
      </w:r>
    </w:p>
    <w:p w:rsidR="00AC7D01" w:rsidRDefault="00992FB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C7D01" w:rsidRDefault="00992FB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Pr>
          <w:bCs/>
          <w:sz w:val="24"/>
        </w:rPr>
        <w:lastRenderedPageBreak/>
        <w:t>意见的计票效力。</w:t>
      </w:r>
    </w:p>
    <w:p w:rsidR="00AC7D01" w:rsidRDefault="00992FB9">
      <w:pPr>
        <w:spacing w:line="360" w:lineRule="auto"/>
        <w:ind w:firstLineChars="200" w:firstLine="480"/>
        <w:rPr>
          <w:bCs/>
          <w:sz w:val="24"/>
        </w:rPr>
      </w:pPr>
      <w:bookmarkStart w:id="206" w:name="_Toc79392587"/>
      <w:bookmarkStart w:id="207" w:name="_Toc57530246"/>
      <w:bookmarkStart w:id="208" w:name="_Toc15641223"/>
      <w:r>
        <w:rPr>
          <w:bCs/>
          <w:sz w:val="24"/>
        </w:rPr>
        <w:t>四、基金份额持有人出席会议的方式</w:t>
      </w:r>
      <w:bookmarkEnd w:id="206"/>
      <w:bookmarkEnd w:id="207"/>
      <w:bookmarkEnd w:id="208"/>
    </w:p>
    <w:p w:rsidR="00AC7D01" w:rsidRDefault="00992FB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或法律法规、中国证监会允许的其他方式</w:t>
      </w:r>
      <w:r>
        <w:rPr>
          <w:bCs/>
          <w:sz w:val="24"/>
        </w:rPr>
        <w:t>召开，会议的召开方式由会议召集人确定。</w:t>
      </w:r>
    </w:p>
    <w:p w:rsidR="00AC7D01" w:rsidRDefault="00992FB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C7D01" w:rsidRDefault="00992FB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C7D01" w:rsidRDefault="00992FB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rsidR="00AC7D01" w:rsidRDefault="00992FB9">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AC7D01" w:rsidRDefault="00992FB9">
      <w:pPr>
        <w:spacing w:line="360" w:lineRule="auto"/>
        <w:ind w:firstLineChars="200" w:firstLine="480"/>
        <w:rPr>
          <w:bCs/>
          <w:sz w:val="24"/>
        </w:rPr>
      </w:pPr>
      <w:r>
        <w:rPr>
          <w:bCs/>
          <w:sz w:val="24"/>
        </w:rPr>
        <w:t>在同时符合以下条件时，通讯开会的方式视为有效：</w:t>
      </w:r>
    </w:p>
    <w:p w:rsidR="00AC7D01" w:rsidRDefault="00992FB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AC7D01" w:rsidRDefault="00992FB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C7D01" w:rsidRDefault="00992FB9">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rsidR="00AC7D01" w:rsidRDefault="00992FB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w:t>
      </w:r>
      <w:r>
        <w:rPr>
          <w:bCs/>
          <w:sz w:val="24"/>
        </w:rPr>
        <w:lastRenderedPageBreak/>
        <w:t>代理人出具的委托人持有基金份额的凭证及委托人的代理投票授权委托证明符合法律法规、《基金合同》和会议通知的规定，并与基金登记注册机构记录相符；</w:t>
      </w:r>
    </w:p>
    <w:p w:rsidR="00AC7D01" w:rsidRDefault="00992FB9">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AC7D01" w:rsidRDefault="00992FB9">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rsidR="00AC7D01" w:rsidRDefault="00992FB9">
      <w:pPr>
        <w:spacing w:line="360" w:lineRule="auto"/>
        <w:ind w:firstLineChars="200" w:firstLine="480"/>
        <w:rPr>
          <w:bCs/>
          <w:sz w:val="24"/>
        </w:rPr>
      </w:pPr>
      <w:r>
        <w:rPr>
          <w:rFonts w:hint="eastAsia"/>
          <w:bCs/>
          <w:sz w:val="24"/>
        </w:rPr>
        <w:t>5</w:t>
      </w:r>
      <w:r>
        <w:rPr>
          <w:rFonts w:hint="eastAsia"/>
          <w:bCs/>
          <w:sz w:val="24"/>
        </w:rPr>
        <w:t>、重新召集基金份额持有人大会的条件</w:t>
      </w:r>
    </w:p>
    <w:p w:rsidR="00AC7D01" w:rsidRDefault="00992FB9">
      <w:pPr>
        <w:spacing w:line="360" w:lineRule="auto"/>
        <w:ind w:firstLineChars="200" w:firstLine="480"/>
        <w:rPr>
          <w:bCs/>
          <w:sz w:val="24"/>
        </w:rPr>
      </w:pPr>
      <w:r>
        <w:rPr>
          <w:rFonts w:hint="eastAsia"/>
          <w:bCs/>
          <w:sz w:val="24"/>
        </w:rPr>
        <w:t>基金份额持有人大会应当有代表二分之一以上基金份额的持有人参加，方可召开。</w:t>
      </w:r>
    </w:p>
    <w:p w:rsidR="00AC7D01" w:rsidRDefault="00992FB9">
      <w:pPr>
        <w:spacing w:line="360" w:lineRule="auto"/>
        <w:ind w:firstLineChars="200" w:firstLine="480"/>
        <w:rPr>
          <w:bCs/>
          <w:sz w:val="24"/>
          <w:shd w:val="clear" w:color="FFFFFF" w:fill="D9D9D9"/>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AC7D01" w:rsidRDefault="00992FB9" w:rsidP="00235FF5">
      <w:pPr>
        <w:spacing w:beforeLines="50" w:line="360" w:lineRule="auto"/>
        <w:ind w:firstLineChars="200" w:firstLine="480"/>
        <w:rPr>
          <w:bCs/>
          <w:sz w:val="24"/>
        </w:rPr>
      </w:pPr>
      <w:bookmarkStart w:id="209" w:name="_Toc57530247"/>
      <w:bookmarkStart w:id="210" w:name="_Toc79392588"/>
      <w:bookmarkStart w:id="211" w:name="_Toc15641224"/>
      <w:r>
        <w:rPr>
          <w:bCs/>
          <w:sz w:val="24"/>
        </w:rPr>
        <w:t>五、议事内容与程序</w:t>
      </w:r>
      <w:bookmarkEnd w:id="209"/>
      <w:bookmarkEnd w:id="210"/>
      <w:bookmarkEnd w:id="211"/>
    </w:p>
    <w:p w:rsidR="00000000" w:rsidRDefault="00992FB9" w:rsidP="00235FF5">
      <w:pPr>
        <w:spacing w:beforeLines="50" w:line="360" w:lineRule="auto"/>
        <w:ind w:firstLineChars="200" w:firstLine="480"/>
        <w:rPr>
          <w:bCs/>
          <w:sz w:val="24"/>
        </w:rPr>
      </w:pPr>
      <w:r>
        <w:rPr>
          <w:bCs/>
          <w:sz w:val="24"/>
        </w:rPr>
        <w:t>1</w:t>
      </w:r>
      <w:r>
        <w:rPr>
          <w:bCs/>
          <w:sz w:val="24"/>
        </w:rPr>
        <w:t>、议事内容及提案权</w:t>
      </w:r>
    </w:p>
    <w:p w:rsidR="00AC7D01" w:rsidRDefault="00992FB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C7D01" w:rsidRDefault="00992FB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AC7D01" w:rsidRDefault="00992FB9">
      <w:pPr>
        <w:spacing w:line="360" w:lineRule="auto"/>
        <w:ind w:firstLineChars="200" w:firstLine="480"/>
        <w:rPr>
          <w:bCs/>
          <w:sz w:val="24"/>
        </w:rPr>
      </w:pPr>
      <w:r>
        <w:rPr>
          <w:bCs/>
          <w:sz w:val="24"/>
        </w:rPr>
        <w:t>基金份额持有人大会不得对未事先公告的议事内容进行表决。</w:t>
      </w:r>
    </w:p>
    <w:p w:rsidR="00AC7D01" w:rsidRDefault="00992FB9" w:rsidP="00235FF5">
      <w:pPr>
        <w:spacing w:beforeLines="50" w:line="360" w:lineRule="auto"/>
        <w:ind w:firstLineChars="200" w:firstLine="480"/>
        <w:rPr>
          <w:bCs/>
          <w:sz w:val="24"/>
        </w:rPr>
      </w:pPr>
      <w:r>
        <w:rPr>
          <w:bCs/>
          <w:sz w:val="24"/>
        </w:rPr>
        <w:t>2</w:t>
      </w:r>
      <w:r>
        <w:rPr>
          <w:bCs/>
          <w:sz w:val="24"/>
        </w:rPr>
        <w:t>、议事程序</w:t>
      </w:r>
    </w:p>
    <w:p w:rsidR="00AC7D01" w:rsidRDefault="00992FB9">
      <w:pPr>
        <w:spacing w:line="360" w:lineRule="auto"/>
        <w:ind w:firstLineChars="200" w:firstLine="480"/>
        <w:rPr>
          <w:bCs/>
          <w:sz w:val="24"/>
        </w:rPr>
      </w:pPr>
      <w:r>
        <w:rPr>
          <w:bCs/>
          <w:sz w:val="24"/>
        </w:rPr>
        <w:t>（</w:t>
      </w:r>
      <w:r>
        <w:rPr>
          <w:bCs/>
          <w:sz w:val="24"/>
        </w:rPr>
        <w:t>1</w:t>
      </w:r>
      <w:r>
        <w:rPr>
          <w:bCs/>
          <w:sz w:val="24"/>
        </w:rPr>
        <w:t>）现场开会</w:t>
      </w:r>
    </w:p>
    <w:p w:rsidR="00AC7D01" w:rsidRDefault="00992FB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C7D01" w:rsidRDefault="00992FB9">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C7D01" w:rsidRDefault="00992FB9">
      <w:pPr>
        <w:spacing w:line="360" w:lineRule="auto"/>
        <w:ind w:firstLineChars="200" w:firstLine="480"/>
        <w:rPr>
          <w:bCs/>
          <w:sz w:val="24"/>
        </w:rPr>
      </w:pPr>
      <w:r>
        <w:rPr>
          <w:bCs/>
          <w:sz w:val="24"/>
        </w:rPr>
        <w:t>（</w:t>
      </w:r>
      <w:r>
        <w:rPr>
          <w:bCs/>
          <w:sz w:val="24"/>
        </w:rPr>
        <w:t>2</w:t>
      </w:r>
      <w:r>
        <w:rPr>
          <w:bCs/>
          <w:sz w:val="24"/>
        </w:rPr>
        <w:t>）通讯开会</w:t>
      </w:r>
    </w:p>
    <w:p w:rsidR="00AC7D01" w:rsidRDefault="00992FB9">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AC7D01" w:rsidRDefault="00992FB9">
      <w:pPr>
        <w:spacing w:line="360" w:lineRule="auto"/>
        <w:ind w:firstLineChars="200" w:firstLine="480"/>
        <w:rPr>
          <w:bCs/>
          <w:sz w:val="24"/>
        </w:rPr>
      </w:pPr>
      <w:bookmarkStart w:id="212" w:name="_Toc79392589"/>
      <w:bookmarkStart w:id="213" w:name="_Toc15641225"/>
      <w:bookmarkStart w:id="214" w:name="_Toc57530248"/>
      <w:r>
        <w:rPr>
          <w:bCs/>
          <w:sz w:val="24"/>
        </w:rPr>
        <w:t>六、表决</w:t>
      </w:r>
      <w:bookmarkEnd w:id="212"/>
      <w:bookmarkEnd w:id="213"/>
      <w:bookmarkEnd w:id="214"/>
    </w:p>
    <w:p w:rsidR="00AC7D01" w:rsidRDefault="00992FB9">
      <w:pPr>
        <w:spacing w:line="360" w:lineRule="auto"/>
        <w:ind w:firstLineChars="200" w:firstLine="480"/>
        <w:rPr>
          <w:bCs/>
          <w:sz w:val="24"/>
        </w:rPr>
      </w:pPr>
      <w:r>
        <w:rPr>
          <w:bCs/>
          <w:sz w:val="24"/>
        </w:rPr>
        <w:t>基金份额持有人所持每份基金份额有一票表决权。</w:t>
      </w:r>
    </w:p>
    <w:p w:rsidR="00AC7D01" w:rsidRDefault="00992FB9">
      <w:pPr>
        <w:spacing w:line="360" w:lineRule="auto"/>
        <w:ind w:firstLineChars="200" w:firstLine="480"/>
        <w:rPr>
          <w:bCs/>
          <w:sz w:val="24"/>
        </w:rPr>
      </w:pPr>
      <w:r>
        <w:rPr>
          <w:bCs/>
          <w:sz w:val="24"/>
        </w:rPr>
        <w:t>基金份额持有人大会决议分为一般决议和特别决议：</w:t>
      </w:r>
    </w:p>
    <w:p w:rsidR="00AC7D01" w:rsidRDefault="00992FB9">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AC7D01" w:rsidRDefault="00992FB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、与其他基金合并</w:t>
      </w:r>
      <w:r>
        <w:rPr>
          <w:bCs/>
          <w:sz w:val="24"/>
        </w:rPr>
        <w:t>以特别决议通过方为有效。</w:t>
      </w:r>
    </w:p>
    <w:p w:rsidR="00AC7D01" w:rsidRDefault="00992FB9">
      <w:pPr>
        <w:spacing w:line="360" w:lineRule="auto"/>
        <w:ind w:firstLineChars="200" w:firstLine="480"/>
        <w:rPr>
          <w:bCs/>
          <w:sz w:val="24"/>
        </w:rPr>
      </w:pPr>
      <w:r>
        <w:rPr>
          <w:bCs/>
          <w:sz w:val="24"/>
        </w:rPr>
        <w:t>基金份额持有人大会采取记名方式进行投票表决。</w:t>
      </w:r>
    </w:p>
    <w:p w:rsidR="00AC7D01" w:rsidRDefault="00992FB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C7D01" w:rsidRDefault="00992FB9">
      <w:pPr>
        <w:spacing w:line="360" w:lineRule="auto"/>
        <w:ind w:firstLineChars="200" w:firstLine="480"/>
        <w:rPr>
          <w:bCs/>
          <w:sz w:val="24"/>
        </w:rPr>
      </w:pPr>
      <w:r>
        <w:rPr>
          <w:bCs/>
          <w:sz w:val="24"/>
        </w:rPr>
        <w:t>基金份额持有人大会的各项提案或同一项提案内并列的各项议题应当分开</w:t>
      </w:r>
      <w:r>
        <w:rPr>
          <w:bCs/>
          <w:sz w:val="24"/>
        </w:rPr>
        <w:lastRenderedPageBreak/>
        <w:t>审议、逐项表决。</w:t>
      </w:r>
    </w:p>
    <w:p w:rsidR="00AC7D01" w:rsidRDefault="00992FB9">
      <w:pPr>
        <w:spacing w:line="360" w:lineRule="auto"/>
        <w:ind w:firstLineChars="200" w:firstLine="480"/>
        <w:rPr>
          <w:bCs/>
          <w:sz w:val="24"/>
        </w:rPr>
      </w:pPr>
      <w:bookmarkStart w:id="215" w:name="_Toc15641226"/>
      <w:bookmarkStart w:id="216" w:name="_Toc57530249"/>
      <w:bookmarkStart w:id="217" w:name="_Toc79392590"/>
      <w:r>
        <w:rPr>
          <w:bCs/>
          <w:sz w:val="24"/>
        </w:rPr>
        <w:t>七、计票</w:t>
      </w:r>
      <w:bookmarkEnd w:id="215"/>
      <w:bookmarkEnd w:id="216"/>
      <w:bookmarkEnd w:id="217"/>
    </w:p>
    <w:p w:rsidR="00AC7D01" w:rsidRDefault="00992FB9">
      <w:pPr>
        <w:spacing w:line="360" w:lineRule="auto"/>
        <w:ind w:firstLineChars="200" w:firstLine="480"/>
        <w:rPr>
          <w:bCs/>
          <w:sz w:val="24"/>
        </w:rPr>
      </w:pPr>
      <w:r>
        <w:rPr>
          <w:bCs/>
          <w:sz w:val="24"/>
        </w:rPr>
        <w:t>1</w:t>
      </w:r>
      <w:r>
        <w:rPr>
          <w:bCs/>
          <w:sz w:val="24"/>
        </w:rPr>
        <w:t>、现场开会</w:t>
      </w:r>
    </w:p>
    <w:p w:rsidR="00AC7D01" w:rsidRDefault="00992FB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C7D01" w:rsidRDefault="00992FB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AC7D01" w:rsidRDefault="00992FB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C7D01" w:rsidRDefault="00992FB9">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AC7D01" w:rsidRDefault="00992FB9">
      <w:pPr>
        <w:spacing w:line="360" w:lineRule="auto"/>
        <w:ind w:firstLineChars="200" w:firstLine="480"/>
        <w:rPr>
          <w:bCs/>
          <w:sz w:val="24"/>
        </w:rPr>
      </w:pPr>
      <w:r>
        <w:rPr>
          <w:bCs/>
          <w:sz w:val="24"/>
        </w:rPr>
        <w:t>2</w:t>
      </w:r>
      <w:r>
        <w:rPr>
          <w:bCs/>
          <w:sz w:val="24"/>
        </w:rPr>
        <w:t>、通讯开会</w:t>
      </w:r>
    </w:p>
    <w:p w:rsidR="00AC7D01" w:rsidRDefault="00992FB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57530250"/>
      <w:bookmarkStart w:id="219" w:name="_Toc79392591"/>
      <w:bookmarkStart w:id="220" w:name="_Toc15641227"/>
      <w:r>
        <w:rPr>
          <w:bCs/>
          <w:sz w:val="24"/>
        </w:rPr>
        <w:t>。基金管理人或基金托管人拒派代表对书面表决意见的计票进行监督的，不影响计票和表决结果。</w:t>
      </w:r>
    </w:p>
    <w:p w:rsidR="00AC7D01" w:rsidRDefault="00992FB9">
      <w:pPr>
        <w:spacing w:line="360" w:lineRule="auto"/>
        <w:ind w:firstLineChars="200" w:firstLine="480"/>
        <w:rPr>
          <w:bCs/>
          <w:sz w:val="24"/>
        </w:rPr>
      </w:pPr>
      <w:r>
        <w:rPr>
          <w:bCs/>
          <w:sz w:val="24"/>
        </w:rPr>
        <w:t>八、生效与公告</w:t>
      </w:r>
      <w:bookmarkEnd w:id="218"/>
      <w:bookmarkEnd w:id="219"/>
      <w:bookmarkEnd w:id="220"/>
    </w:p>
    <w:p w:rsidR="00AC7D01" w:rsidRDefault="00992FB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AC7D01" w:rsidRDefault="00992FB9">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AC7D01" w:rsidRDefault="00992FB9">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21" w:name="_Hlt88820702"/>
      <w:bookmarkEnd w:id="221"/>
      <w:r>
        <w:rPr>
          <w:bCs/>
          <w:sz w:val="24"/>
        </w:rPr>
        <w:t>如果采用通讯方式进行表决，在公告基金份额持有人大会决议时，必须将公证书全文、公</w:t>
      </w:r>
      <w:r>
        <w:rPr>
          <w:bCs/>
          <w:sz w:val="24"/>
        </w:rPr>
        <w:lastRenderedPageBreak/>
        <w:t>证机构、公证员姓名等一同公告。</w:t>
      </w:r>
    </w:p>
    <w:p w:rsidR="00AC7D01" w:rsidRDefault="00992FB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AC7D01" w:rsidRDefault="00992FB9">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AC7D01" w:rsidRDefault="00AC7D01">
      <w:pPr>
        <w:pStyle w:val="1"/>
        <w:ind w:firstLineChars="200" w:firstLine="480"/>
        <w:jc w:val="left"/>
        <w:rPr>
          <w:rFonts w:ascii="Times New Roman"/>
          <w:b w:val="0"/>
          <w:bCs/>
          <w:color w:val="auto"/>
        </w:rPr>
      </w:pPr>
      <w:bookmarkStart w:id="222" w:name="_Toc3963"/>
      <w:bookmarkStart w:id="223" w:name="_Toc1745"/>
      <w:bookmarkStart w:id="224" w:name="_Toc18769"/>
    </w:p>
    <w:p w:rsidR="00AC7D01" w:rsidRDefault="00992FB9">
      <w:pPr>
        <w:pStyle w:val="1"/>
        <w:jc w:val="center"/>
        <w:rPr>
          <w:rFonts w:ascii="Times New Roman"/>
          <w:color w:val="auto"/>
        </w:rPr>
      </w:pPr>
      <w:r>
        <w:rPr>
          <w:rFonts w:ascii="Times New Roman"/>
          <w:b w:val="0"/>
          <w:bCs/>
          <w:color w:val="auto"/>
        </w:rPr>
        <w:br w:type="page"/>
      </w:r>
      <w:bookmarkStart w:id="225" w:name="_Toc139991739"/>
      <w:bookmarkStart w:id="226" w:name="_Toc123112237"/>
      <w:bookmarkStart w:id="227" w:name="_Toc123051455"/>
      <w:bookmarkStart w:id="228" w:name="_Toc18206"/>
      <w:bookmarkStart w:id="229" w:name="_Toc16164"/>
      <w:bookmarkStart w:id="230" w:name="_Toc10398"/>
      <w:bookmarkStart w:id="231" w:name="_Toc21735"/>
      <w:bookmarkStart w:id="232" w:name="_Toc141703889"/>
      <w:bookmarkStart w:id="233" w:name="_Toc3572"/>
      <w:bookmarkStart w:id="234" w:name="_Toc98560355"/>
      <w:bookmarkStart w:id="235" w:name="_Toc3080"/>
      <w:bookmarkStart w:id="236" w:name="_Toc725"/>
      <w:bookmarkStart w:id="237" w:name="_Toc31821"/>
      <w:bookmarkStart w:id="238" w:name="_Toc12310245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AC7D01" w:rsidRDefault="00AC7D01">
      <w:pPr>
        <w:autoSpaceDE w:val="0"/>
        <w:autoSpaceDN w:val="0"/>
        <w:spacing w:line="360" w:lineRule="auto"/>
        <w:textAlignment w:val="bottom"/>
        <w:rPr>
          <w:bCs/>
          <w:sz w:val="24"/>
        </w:rPr>
      </w:pPr>
      <w:bookmarkStart w:id="239" w:name="_Toc15118245"/>
      <w:bookmarkStart w:id="240" w:name="_Toc79392593"/>
      <w:bookmarkStart w:id="241" w:name="_Toc57530252"/>
    </w:p>
    <w:p w:rsidR="00AC7D01" w:rsidRDefault="00992FB9">
      <w:pPr>
        <w:spacing w:line="360" w:lineRule="auto"/>
        <w:ind w:firstLineChars="200" w:firstLine="480"/>
        <w:rPr>
          <w:bCs/>
          <w:sz w:val="24"/>
        </w:rPr>
      </w:pPr>
      <w:r>
        <w:rPr>
          <w:bCs/>
          <w:sz w:val="24"/>
        </w:rPr>
        <w:t>一、基金管理人和基金托管人职责终止的情形</w:t>
      </w:r>
      <w:bookmarkEnd w:id="239"/>
      <w:bookmarkEnd w:id="240"/>
      <w:bookmarkEnd w:id="241"/>
    </w:p>
    <w:p w:rsidR="00AC7D01" w:rsidRDefault="00992FB9">
      <w:pPr>
        <w:spacing w:line="360" w:lineRule="auto"/>
        <w:ind w:firstLineChars="200" w:firstLine="480"/>
        <w:rPr>
          <w:bCs/>
          <w:sz w:val="24"/>
        </w:rPr>
      </w:pPr>
      <w:bookmarkStart w:id="242" w:name="_Toc22005971"/>
      <w:r>
        <w:rPr>
          <w:bCs/>
          <w:sz w:val="24"/>
        </w:rPr>
        <w:t>（一）</w:t>
      </w:r>
      <w:r>
        <w:rPr>
          <w:bCs/>
          <w:sz w:val="24"/>
        </w:rPr>
        <w:tab/>
      </w:r>
      <w:r>
        <w:rPr>
          <w:bCs/>
          <w:sz w:val="24"/>
        </w:rPr>
        <w:t>基金管理人职责终止的情形</w:t>
      </w:r>
      <w:bookmarkEnd w:id="242"/>
    </w:p>
    <w:p w:rsidR="00AC7D01" w:rsidRDefault="00992FB9">
      <w:pPr>
        <w:spacing w:line="360" w:lineRule="auto"/>
        <w:ind w:firstLineChars="200" w:firstLine="480"/>
        <w:rPr>
          <w:bCs/>
          <w:sz w:val="24"/>
        </w:rPr>
      </w:pPr>
      <w:r>
        <w:rPr>
          <w:bCs/>
          <w:sz w:val="24"/>
        </w:rPr>
        <w:t>有下列情形之一的，基金管理人职责终止：</w:t>
      </w:r>
    </w:p>
    <w:p w:rsidR="00AC7D01" w:rsidRDefault="00992FB9">
      <w:pPr>
        <w:spacing w:line="360" w:lineRule="auto"/>
        <w:ind w:firstLineChars="200" w:firstLine="480"/>
        <w:rPr>
          <w:bCs/>
          <w:sz w:val="24"/>
        </w:rPr>
      </w:pPr>
      <w:r>
        <w:rPr>
          <w:bCs/>
          <w:sz w:val="24"/>
        </w:rPr>
        <w:t>1</w:t>
      </w:r>
      <w:r>
        <w:rPr>
          <w:bCs/>
          <w:sz w:val="24"/>
        </w:rPr>
        <w:t>、被依法取消基金管理资格；</w:t>
      </w:r>
    </w:p>
    <w:p w:rsidR="00AC7D01" w:rsidRDefault="00992FB9">
      <w:pPr>
        <w:spacing w:line="360" w:lineRule="auto"/>
        <w:ind w:firstLineChars="200" w:firstLine="480"/>
        <w:rPr>
          <w:bCs/>
          <w:sz w:val="24"/>
        </w:rPr>
      </w:pPr>
      <w:r>
        <w:rPr>
          <w:bCs/>
          <w:sz w:val="24"/>
        </w:rPr>
        <w:t>2</w:t>
      </w:r>
      <w:r>
        <w:rPr>
          <w:bCs/>
          <w:sz w:val="24"/>
        </w:rPr>
        <w:t>、被基金份额持有人大会解任；</w:t>
      </w:r>
    </w:p>
    <w:p w:rsidR="00AC7D01" w:rsidRDefault="00992FB9">
      <w:pPr>
        <w:spacing w:line="360" w:lineRule="auto"/>
        <w:ind w:firstLineChars="200" w:firstLine="480"/>
        <w:rPr>
          <w:bCs/>
          <w:sz w:val="24"/>
        </w:rPr>
      </w:pPr>
      <w:r>
        <w:rPr>
          <w:bCs/>
          <w:sz w:val="24"/>
        </w:rPr>
        <w:t>3</w:t>
      </w:r>
      <w:r>
        <w:rPr>
          <w:bCs/>
          <w:sz w:val="24"/>
        </w:rPr>
        <w:t>、依法解散、被依法撤销或被依法宣告破产；</w:t>
      </w:r>
    </w:p>
    <w:p w:rsidR="00AC7D01" w:rsidRDefault="00992FB9">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AC7D01" w:rsidRDefault="00992FB9">
      <w:pPr>
        <w:spacing w:line="360" w:lineRule="auto"/>
        <w:ind w:firstLineChars="200" w:firstLine="480"/>
        <w:rPr>
          <w:bCs/>
          <w:sz w:val="24"/>
        </w:rPr>
      </w:pPr>
      <w:bookmarkStart w:id="243" w:name="_Toc22005972"/>
      <w:r>
        <w:rPr>
          <w:bCs/>
          <w:sz w:val="24"/>
        </w:rPr>
        <w:t>（二）</w:t>
      </w:r>
      <w:r>
        <w:rPr>
          <w:bCs/>
          <w:sz w:val="24"/>
        </w:rPr>
        <w:tab/>
      </w:r>
      <w:r>
        <w:rPr>
          <w:bCs/>
          <w:sz w:val="24"/>
        </w:rPr>
        <w:t>基金托管人职责终止的情形</w:t>
      </w:r>
      <w:bookmarkEnd w:id="243"/>
    </w:p>
    <w:p w:rsidR="00AC7D01" w:rsidRDefault="00992FB9">
      <w:pPr>
        <w:spacing w:line="360" w:lineRule="auto"/>
        <w:ind w:firstLineChars="200" w:firstLine="480"/>
        <w:rPr>
          <w:bCs/>
          <w:sz w:val="24"/>
        </w:rPr>
      </w:pPr>
      <w:r>
        <w:rPr>
          <w:bCs/>
          <w:sz w:val="24"/>
        </w:rPr>
        <w:t>有下列情形之一的，基金托管人职责终止：</w:t>
      </w:r>
    </w:p>
    <w:p w:rsidR="00AC7D01" w:rsidRDefault="00992FB9">
      <w:pPr>
        <w:spacing w:line="360" w:lineRule="auto"/>
        <w:ind w:firstLineChars="200" w:firstLine="480"/>
        <w:rPr>
          <w:bCs/>
          <w:sz w:val="24"/>
        </w:rPr>
      </w:pPr>
      <w:r>
        <w:rPr>
          <w:bCs/>
          <w:sz w:val="24"/>
        </w:rPr>
        <w:t>1</w:t>
      </w:r>
      <w:r>
        <w:rPr>
          <w:bCs/>
          <w:sz w:val="24"/>
        </w:rPr>
        <w:t>、被依法取消基金托管资格；</w:t>
      </w:r>
    </w:p>
    <w:p w:rsidR="00AC7D01" w:rsidRDefault="00992FB9">
      <w:pPr>
        <w:spacing w:line="360" w:lineRule="auto"/>
        <w:ind w:firstLineChars="200" w:firstLine="480"/>
        <w:rPr>
          <w:bCs/>
          <w:sz w:val="24"/>
        </w:rPr>
      </w:pPr>
      <w:r>
        <w:rPr>
          <w:bCs/>
          <w:sz w:val="24"/>
        </w:rPr>
        <w:t>2</w:t>
      </w:r>
      <w:r>
        <w:rPr>
          <w:bCs/>
          <w:sz w:val="24"/>
        </w:rPr>
        <w:t>、被基金份额持有人大会解任；</w:t>
      </w:r>
    </w:p>
    <w:p w:rsidR="00AC7D01" w:rsidRDefault="00992FB9">
      <w:pPr>
        <w:spacing w:line="360" w:lineRule="auto"/>
        <w:ind w:firstLineChars="200" w:firstLine="480"/>
        <w:rPr>
          <w:bCs/>
          <w:sz w:val="24"/>
        </w:rPr>
      </w:pPr>
      <w:r>
        <w:rPr>
          <w:bCs/>
          <w:sz w:val="24"/>
        </w:rPr>
        <w:t>3</w:t>
      </w:r>
      <w:r>
        <w:rPr>
          <w:bCs/>
          <w:sz w:val="24"/>
        </w:rPr>
        <w:t>、依法解散、被依法撤销或被依法宣告破产；</w:t>
      </w:r>
    </w:p>
    <w:p w:rsidR="00AC7D01" w:rsidRDefault="00992FB9">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AC7D01" w:rsidRDefault="00992FB9">
      <w:pPr>
        <w:spacing w:line="360" w:lineRule="auto"/>
        <w:ind w:firstLineChars="200" w:firstLine="480"/>
        <w:rPr>
          <w:bCs/>
          <w:sz w:val="24"/>
        </w:rPr>
      </w:pPr>
      <w:bookmarkStart w:id="244" w:name="_Toc57530253"/>
      <w:bookmarkStart w:id="245" w:name="_Toc15118246"/>
      <w:bookmarkStart w:id="246" w:name="_Toc79392594"/>
      <w:r>
        <w:rPr>
          <w:bCs/>
          <w:sz w:val="24"/>
        </w:rPr>
        <w:t>二、基金管理人和基金托管人的更换程序</w:t>
      </w:r>
      <w:bookmarkEnd w:id="244"/>
      <w:bookmarkEnd w:id="245"/>
      <w:bookmarkEnd w:id="246"/>
    </w:p>
    <w:p w:rsidR="00AC7D01" w:rsidRDefault="00992FB9">
      <w:pPr>
        <w:spacing w:line="360" w:lineRule="auto"/>
        <w:ind w:firstLineChars="200" w:firstLine="480"/>
        <w:rPr>
          <w:bCs/>
          <w:sz w:val="24"/>
        </w:rPr>
      </w:pPr>
      <w:bookmarkStart w:id="247" w:name="_Toc22005974"/>
      <w:r>
        <w:rPr>
          <w:bCs/>
          <w:sz w:val="24"/>
        </w:rPr>
        <w:t>（一）</w:t>
      </w:r>
      <w:r>
        <w:rPr>
          <w:bCs/>
          <w:sz w:val="24"/>
        </w:rPr>
        <w:tab/>
      </w:r>
      <w:r>
        <w:rPr>
          <w:bCs/>
          <w:sz w:val="24"/>
        </w:rPr>
        <w:t>基金管理人的更换程序</w:t>
      </w:r>
      <w:bookmarkEnd w:id="247"/>
    </w:p>
    <w:p w:rsidR="00AC7D01" w:rsidRDefault="00992FB9">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AC7D01" w:rsidRDefault="00992FB9">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color w:val="000000"/>
          <w:sz w:val="24"/>
        </w:rPr>
        <w:t>2/3</w:t>
      </w:r>
      <w:r>
        <w:rPr>
          <w:bCs/>
          <w:sz w:val="24"/>
        </w:rPr>
        <w:t>以上（含</w:t>
      </w:r>
      <w:r>
        <w:rPr>
          <w:rFonts w:hint="eastAsia"/>
          <w:bCs/>
          <w:color w:val="000000"/>
          <w:sz w:val="24"/>
        </w:rPr>
        <w:t>2/3</w:t>
      </w:r>
      <w:r>
        <w:rPr>
          <w:bCs/>
          <w:sz w:val="24"/>
        </w:rPr>
        <w:t>）表决通过</w:t>
      </w:r>
      <w:r>
        <w:rPr>
          <w:rFonts w:hint="eastAsia"/>
          <w:bCs/>
          <w:sz w:val="24"/>
        </w:rPr>
        <w:t>，</w:t>
      </w:r>
      <w:r>
        <w:rPr>
          <w:bCs/>
          <w:sz w:val="24"/>
        </w:rPr>
        <w:t>并自表决通过之日起生效；</w:t>
      </w:r>
    </w:p>
    <w:p w:rsidR="00AC7D01" w:rsidRDefault="00992FB9">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AC7D01" w:rsidRDefault="00992FB9">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rsidR="00AC7D01" w:rsidRDefault="00992FB9">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决议生效</w:t>
      </w:r>
      <w:r>
        <w:rPr>
          <w:bCs/>
          <w:sz w:val="24"/>
        </w:rPr>
        <w:t>后</w:t>
      </w:r>
      <w:r>
        <w:rPr>
          <w:bCs/>
          <w:sz w:val="24"/>
        </w:rPr>
        <w:t>2</w:t>
      </w:r>
      <w:r>
        <w:rPr>
          <w:bCs/>
          <w:sz w:val="24"/>
        </w:rPr>
        <w:t>日内在</w:t>
      </w:r>
      <w:r>
        <w:rPr>
          <w:rFonts w:hint="eastAsia"/>
          <w:bCs/>
          <w:sz w:val="24"/>
        </w:rPr>
        <w:t>指定媒介</w:t>
      </w:r>
      <w:r>
        <w:rPr>
          <w:bCs/>
          <w:sz w:val="24"/>
        </w:rPr>
        <w:t>公告。</w:t>
      </w:r>
    </w:p>
    <w:p w:rsidR="00AC7D01" w:rsidRDefault="00992FB9">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时基金管理人或新任基金管理人应及时接收。新任基金管理人应与基金托管人核对基金资产总值；</w:t>
      </w:r>
    </w:p>
    <w:p w:rsidR="00AC7D01" w:rsidRDefault="00992FB9">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rsidR="00AC7D01" w:rsidRDefault="00992FB9">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AC7D01" w:rsidRDefault="00992FB9">
      <w:pPr>
        <w:spacing w:line="360" w:lineRule="auto"/>
        <w:ind w:firstLineChars="200" w:firstLine="480"/>
        <w:rPr>
          <w:bCs/>
          <w:sz w:val="24"/>
        </w:rPr>
      </w:pPr>
      <w:bookmarkStart w:id="248" w:name="_Toc22005975"/>
      <w:r>
        <w:rPr>
          <w:bCs/>
          <w:sz w:val="24"/>
        </w:rPr>
        <w:t>（二）</w:t>
      </w:r>
      <w:r>
        <w:rPr>
          <w:bCs/>
          <w:sz w:val="24"/>
        </w:rPr>
        <w:tab/>
      </w:r>
      <w:r>
        <w:rPr>
          <w:bCs/>
          <w:sz w:val="24"/>
        </w:rPr>
        <w:t>基金托管人的更换程序</w:t>
      </w:r>
      <w:bookmarkEnd w:id="248"/>
    </w:p>
    <w:p w:rsidR="00AC7D01" w:rsidRDefault="00992FB9">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）基金份额的基金持有人提名；</w:t>
      </w:r>
    </w:p>
    <w:p w:rsidR="00AC7D01" w:rsidRDefault="00992FB9">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color w:val="000000"/>
          <w:sz w:val="24"/>
        </w:rPr>
        <w:t>2/3</w:t>
      </w:r>
      <w:r>
        <w:rPr>
          <w:bCs/>
          <w:sz w:val="24"/>
        </w:rPr>
        <w:t>以上（含</w:t>
      </w:r>
      <w:r>
        <w:rPr>
          <w:rFonts w:hint="eastAsia"/>
          <w:bCs/>
          <w:color w:val="000000"/>
          <w:sz w:val="24"/>
        </w:rPr>
        <w:t>2/3</w:t>
      </w:r>
      <w:r>
        <w:rPr>
          <w:bCs/>
          <w:sz w:val="24"/>
        </w:rPr>
        <w:t>）表决通过</w:t>
      </w:r>
      <w:r>
        <w:rPr>
          <w:rFonts w:hint="eastAsia"/>
          <w:bCs/>
          <w:sz w:val="24"/>
        </w:rPr>
        <w:t>，</w:t>
      </w:r>
      <w:r>
        <w:rPr>
          <w:bCs/>
          <w:sz w:val="24"/>
        </w:rPr>
        <w:t>并自表决通过之日起生效；</w:t>
      </w:r>
    </w:p>
    <w:p w:rsidR="00AC7D01" w:rsidRDefault="00992FB9">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AC7D01" w:rsidRDefault="00992FB9">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AC7D01" w:rsidRDefault="00992FB9">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决议生效</w:t>
      </w:r>
      <w:r>
        <w:rPr>
          <w:bCs/>
          <w:sz w:val="24"/>
        </w:rPr>
        <w:t>后</w:t>
      </w:r>
      <w:r>
        <w:rPr>
          <w:rFonts w:hint="eastAsia"/>
          <w:bCs/>
          <w:sz w:val="24"/>
        </w:rPr>
        <w:t>2</w:t>
      </w:r>
      <w:r>
        <w:rPr>
          <w:bCs/>
          <w:sz w:val="24"/>
        </w:rPr>
        <w:t>日内在</w:t>
      </w:r>
      <w:r>
        <w:rPr>
          <w:rFonts w:hint="eastAsia"/>
          <w:bCs/>
          <w:sz w:val="24"/>
        </w:rPr>
        <w:t>指定媒介</w:t>
      </w:r>
      <w:r>
        <w:rPr>
          <w:bCs/>
          <w:sz w:val="24"/>
        </w:rPr>
        <w:t>公告。</w:t>
      </w:r>
    </w:p>
    <w:p w:rsidR="00AC7D01" w:rsidRDefault="00992FB9">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bCs/>
          <w:sz w:val="24"/>
        </w:rPr>
        <w:t xml:space="preserve"> </w:t>
      </w:r>
    </w:p>
    <w:p w:rsidR="00AC7D01" w:rsidRDefault="00992FB9">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rsidR="00AC7D01" w:rsidRDefault="00992FB9">
      <w:pPr>
        <w:spacing w:line="360" w:lineRule="auto"/>
        <w:ind w:firstLineChars="200" w:firstLine="480"/>
        <w:rPr>
          <w:bCs/>
          <w:sz w:val="24"/>
        </w:rPr>
      </w:pPr>
      <w:bookmarkStart w:id="249" w:name="_Toc1357"/>
      <w:r>
        <w:rPr>
          <w:bCs/>
          <w:sz w:val="24"/>
        </w:rPr>
        <w:t>（三）基金管理人与基金托管人同时更换的条件和程序。</w:t>
      </w:r>
      <w:bookmarkEnd w:id="249"/>
    </w:p>
    <w:p w:rsidR="00AC7D01" w:rsidRDefault="00992FB9">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AC7D01" w:rsidRDefault="00992FB9">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AC7D01" w:rsidRDefault="00992FB9">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w:t>
      </w:r>
      <w:r>
        <w:rPr>
          <w:rFonts w:hint="eastAsia"/>
          <w:bCs/>
          <w:sz w:val="24"/>
        </w:rPr>
        <w:t>媒介</w:t>
      </w:r>
      <w:r>
        <w:rPr>
          <w:bCs/>
          <w:sz w:val="24"/>
        </w:rPr>
        <w:t>上联合公告。</w:t>
      </w:r>
    </w:p>
    <w:p w:rsidR="00AC7D01" w:rsidRDefault="00992FB9">
      <w:pPr>
        <w:spacing w:line="360" w:lineRule="auto"/>
        <w:ind w:firstLineChars="200" w:firstLine="480"/>
        <w:rPr>
          <w:bCs/>
          <w:sz w:val="24"/>
        </w:rPr>
      </w:pPr>
      <w:r>
        <w:rPr>
          <w:rFonts w:hint="eastAsia"/>
          <w:bCs/>
          <w:sz w:val="24"/>
        </w:rPr>
        <w:lastRenderedPageBreak/>
        <w:t>三</w:t>
      </w:r>
      <w:r>
        <w:rPr>
          <w:bCs/>
          <w:sz w:val="24"/>
        </w:rPr>
        <w:t>、</w:t>
      </w:r>
      <w:r>
        <w:rPr>
          <w:rFonts w:hint="eastAsia"/>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AC7D01" w:rsidRDefault="00992FB9">
      <w:pPr>
        <w:pStyle w:val="1"/>
        <w:spacing w:before="0" w:after="0"/>
        <w:jc w:val="center"/>
        <w:rPr>
          <w:rFonts w:ascii="Times New Roman"/>
          <w:color w:val="auto"/>
          <w:sz w:val="30"/>
        </w:rPr>
      </w:pPr>
      <w:r>
        <w:rPr>
          <w:rFonts w:ascii="Times New Roman"/>
          <w:b w:val="0"/>
          <w:bCs/>
          <w:color w:val="auto"/>
          <w:kern w:val="2"/>
        </w:rPr>
        <w:br w:type="page"/>
      </w:r>
      <w:bookmarkStart w:id="250" w:name="_Toc123112238"/>
      <w:bookmarkStart w:id="251" w:name="_Toc8791"/>
      <w:bookmarkStart w:id="252" w:name="_Toc21237"/>
      <w:bookmarkStart w:id="253" w:name="_Toc139991740"/>
      <w:bookmarkStart w:id="254" w:name="_Toc48649708"/>
      <w:bookmarkStart w:id="255" w:name="_Toc79392622"/>
      <w:bookmarkStart w:id="256" w:name="_Toc32584"/>
      <w:bookmarkStart w:id="257" w:name="_Toc3329"/>
      <w:bookmarkStart w:id="258" w:name="_Toc20976"/>
      <w:bookmarkStart w:id="259" w:name="_Toc17920"/>
      <w:bookmarkStart w:id="260" w:name="_Toc123051456"/>
      <w:bookmarkStart w:id="261" w:name="_Toc123102457"/>
      <w:bookmarkStart w:id="262" w:name="_Toc5170"/>
      <w:bookmarkStart w:id="263" w:name="_Toc141703890"/>
      <w:bookmarkStart w:id="264" w:name="_Toc29408"/>
      <w:bookmarkStart w:id="265" w:name="_Toc17198"/>
      <w:bookmarkStart w:id="266" w:name="_Toc739"/>
      <w:bookmarkStart w:id="267" w:name="_Toc98560356"/>
      <w:bookmarkStart w:id="268" w:name="_Toc32092"/>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AC7D01" w:rsidRDefault="00AC7D01">
      <w:pPr>
        <w:autoSpaceDE w:val="0"/>
        <w:autoSpaceDN w:val="0"/>
        <w:spacing w:line="360" w:lineRule="auto"/>
        <w:textAlignment w:val="bottom"/>
        <w:rPr>
          <w:bCs/>
          <w:sz w:val="24"/>
        </w:rPr>
      </w:pPr>
    </w:p>
    <w:p w:rsidR="00AC7D01" w:rsidRDefault="00992FB9">
      <w:pPr>
        <w:spacing w:line="360" w:lineRule="auto"/>
        <w:ind w:firstLineChars="200" w:firstLine="480"/>
        <w:rPr>
          <w:bCs/>
          <w:sz w:val="24"/>
        </w:rPr>
      </w:pPr>
      <w:r>
        <w:rPr>
          <w:bCs/>
          <w:sz w:val="24"/>
        </w:rPr>
        <w:t>基金托管人和基金管理人按照《基金法》、《基金合同》及其他有关规定订立托管协议。</w:t>
      </w:r>
    </w:p>
    <w:p w:rsidR="00AC7D01" w:rsidRDefault="00992FB9">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C7D01" w:rsidRDefault="00992FB9">
      <w:pPr>
        <w:pStyle w:val="1"/>
        <w:spacing w:before="0" w:after="0"/>
        <w:jc w:val="center"/>
        <w:rPr>
          <w:rFonts w:ascii="Times New Roman"/>
          <w:color w:val="auto"/>
          <w:sz w:val="30"/>
        </w:rPr>
      </w:pPr>
      <w:r>
        <w:rPr>
          <w:rFonts w:ascii="Times New Roman"/>
          <w:b w:val="0"/>
          <w:bCs/>
          <w:color w:val="auto"/>
        </w:rPr>
        <w:br w:type="page"/>
      </w:r>
      <w:bookmarkStart w:id="269" w:name="_Toc26383"/>
      <w:bookmarkStart w:id="270" w:name="_Toc31469"/>
      <w:bookmarkStart w:id="271" w:name="_Toc48649710"/>
      <w:bookmarkStart w:id="272" w:name="_Toc123102458"/>
      <w:bookmarkStart w:id="273" w:name="_Toc26152"/>
      <w:bookmarkStart w:id="274" w:name="_Toc3244"/>
      <w:bookmarkStart w:id="275" w:name="_Toc2255"/>
      <w:bookmarkStart w:id="276" w:name="_Toc141703891"/>
      <w:bookmarkStart w:id="277" w:name="_Toc98560357"/>
      <w:bookmarkStart w:id="278" w:name="_Toc123051457"/>
      <w:bookmarkStart w:id="279" w:name="_Toc14725"/>
      <w:bookmarkStart w:id="280" w:name="_Toc123112239"/>
      <w:bookmarkStart w:id="281" w:name="_Toc26084"/>
      <w:bookmarkStart w:id="282" w:name="_Toc19520"/>
      <w:bookmarkStart w:id="283" w:name="_Toc22674"/>
      <w:bookmarkStart w:id="284" w:name="_Toc16789"/>
      <w:bookmarkStart w:id="285" w:name="_Toc79392624"/>
      <w:bookmarkStart w:id="286" w:name="_Toc139991741"/>
      <w:bookmarkStart w:id="287" w:name="_Toc21886"/>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AC7D01" w:rsidRDefault="00AC7D01">
      <w:pPr>
        <w:autoSpaceDE w:val="0"/>
        <w:autoSpaceDN w:val="0"/>
        <w:spacing w:line="360" w:lineRule="auto"/>
        <w:textAlignment w:val="bottom"/>
        <w:rPr>
          <w:bCs/>
          <w:sz w:val="24"/>
        </w:rPr>
      </w:pPr>
    </w:p>
    <w:p w:rsidR="00AC7D01" w:rsidRDefault="00992FB9">
      <w:pPr>
        <w:spacing w:line="360" w:lineRule="auto"/>
        <w:ind w:firstLineChars="200" w:firstLine="480"/>
        <w:rPr>
          <w:bCs/>
          <w:sz w:val="24"/>
        </w:rPr>
      </w:pPr>
      <w:r>
        <w:rPr>
          <w:bCs/>
          <w:sz w:val="24"/>
        </w:rPr>
        <w:t>一、基金的份额登记业务</w:t>
      </w:r>
    </w:p>
    <w:p w:rsidR="00AC7D01" w:rsidRDefault="00992FB9">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AC7D01" w:rsidRDefault="00992FB9">
      <w:pPr>
        <w:spacing w:line="360" w:lineRule="auto"/>
        <w:ind w:firstLineChars="200" w:firstLine="480"/>
        <w:rPr>
          <w:bCs/>
          <w:sz w:val="24"/>
        </w:rPr>
      </w:pPr>
      <w:r>
        <w:rPr>
          <w:bCs/>
          <w:sz w:val="24"/>
        </w:rPr>
        <w:t>二、基金登记业务办理机构</w:t>
      </w:r>
    </w:p>
    <w:p w:rsidR="00AC7D01" w:rsidRDefault="00992FB9">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AC7D01" w:rsidRDefault="00992FB9">
      <w:pPr>
        <w:spacing w:line="360" w:lineRule="auto"/>
        <w:ind w:firstLineChars="200" w:firstLine="480"/>
        <w:rPr>
          <w:bCs/>
          <w:sz w:val="24"/>
        </w:rPr>
      </w:pPr>
      <w:r>
        <w:rPr>
          <w:bCs/>
          <w:sz w:val="24"/>
        </w:rPr>
        <w:t>三、基金登记机构的权利</w:t>
      </w:r>
      <w:bookmarkStart w:id="288" w:name="_Hlt88820748"/>
      <w:bookmarkEnd w:id="288"/>
    </w:p>
    <w:p w:rsidR="00AC7D01" w:rsidRDefault="00992FB9">
      <w:pPr>
        <w:spacing w:line="360" w:lineRule="auto"/>
        <w:ind w:firstLineChars="200" w:firstLine="480"/>
        <w:rPr>
          <w:bCs/>
          <w:sz w:val="24"/>
        </w:rPr>
      </w:pPr>
      <w:r>
        <w:rPr>
          <w:bCs/>
          <w:sz w:val="24"/>
        </w:rPr>
        <w:t>基金登记机构享有以下权利：</w:t>
      </w:r>
    </w:p>
    <w:p w:rsidR="00AC7D01" w:rsidRDefault="00992FB9">
      <w:pPr>
        <w:spacing w:line="360" w:lineRule="auto"/>
        <w:ind w:firstLineChars="200" w:firstLine="480"/>
        <w:rPr>
          <w:bCs/>
          <w:sz w:val="24"/>
        </w:rPr>
      </w:pPr>
      <w:r>
        <w:rPr>
          <w:bCs/>
          <w:sz w:val="24"/>
        </w:rPr>
        <w:t>1</w:t>
      </w:r>
      <w:r>
        <w:rPr>
          <w:bCs/>
          <w:sz w:val="24"/>
        </w:rPr>
        <w:t>、取得登记费；</w:t>
      </w:r>
    </w:p>
    <w:p w:rsidR="00AC7D01" w:rsidRDefault="00992FB9">
      <w:pPr>
        <w:spacing w:line="360" w:lineRule="auto"/>
        <w:ind w:firstLineChars="200" w:firstLine="480"/>
        <w:rPr>
          <w:bCs/>
          <w:sz w:val="24"/>
        </w:rPr>
      </w:pPr>
      <w:r>
        <w:rPr>
          <w:bCs/>
          <w:sz w:val="24"/>
        </w:rPr>
        <w:t>2</w:t>
      </w:r>
      <w:r>
        <w:rPr>
          <w:bCs/>
          <w:sz w:val="24"/>
        </w:rPr>
        <w:t>、建立和管理投资者基金账户；</w:t>
      </w:r>
    </w:p>
    <w:p w:rsidR="00AC7D01" w:rsidRDefault="00992FB9">
      <w:pPr>
        <w:spacing w:line="360" w:lineRule="auto"/>
        <w:ind w:firstLineChars="200" w:firstLine="480"/>
        <w:rPr>
          <w:bCs/>
          <w:sz w:val="24"/>
        </w:rPr>
      </w:pPr>
      <w:r>
        <w:rPr>
          <w:bCs/>
          <w:sz w:val="24"/>
        </w:rPr>
        <w:t>3</w:t>
      </w:r>
      <w:r>
        <w:rPr>
          <w:bCs/>
          <w:sz w:val="24"/>
        </w:rPr>
        <w:t>、保管基金份额持有人开户资料、交易资料、基金份额持有人名册等；</w:t>
      </w:r>
    </w:p>
    <w:p w:rsidR="00AC7D01" w:rsidRDefault="00992FB9">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Pr>
          <w:rFonts w:hint="eastAsia"/>
          <w:bCs/>
          <w:sz w:val="24"/>
        </w:rPr>
        <w:t>媒介</w:t>
      </w:r>
      <w:r>
        <w:rPr>
          <w:bCs/>
          <w:sz w:val="24"/>
        </w:rPr>
        <w:t>上公告；</w:t>
      </w:r>
    </w:p>
    <w:p w:rsidR="00AC7D01" w:rsidRDefault="00992FB9">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AC7D01" w:rsidRDefault="00992FB9">
      <w:pPr>
        <w:spacing w:line="360" w:lineRule="auto"/>
        <w:ind w:firstLineChars="200" w:firstLine="480"/>
        <w:rPr>
          <w:bCs/>
          <w:sz w:val="24"/>
        </w:rPr>
      </w:pPr>
      <w:r>
        <w:rPr>
          <w:bCs/>
          <w:sz w:val="24"/>
        </w:rPr>
        <w:t>四、基金登记机构的义务</w:t>
      </w:r>
    </w:p>
    <w:p w:rsidR="00AC7D01" w:rsidRDefault="00992FB9">
      <w:pPr>
        <w:spacing w:line="360" w:lineRule="auto"/>
        <w:ind w:firstLineChars="200" w:firstLine="480"/>
        <w:rPr>
          <w:bCs/>
          <w:sz w:val="24"/>
        </w:rPr>
      </w:pPr>
      <w:r>
        <w:rPr>
          <w:bCs/>
          <w:sz w:val="24"/>
        </w:rPr>
        <w:t>基金登记机构承担以下义务：</w:t>
      </w:r>
    </w:p>
    <w:p w:rsidR="00AC7D01" w:rsidRDefault="00992FB9">
      <w:pPr>
        <w:spacing w:line="360" w:lineRule="auto"/>
        <w:ind w:firstLineChars="200" w:firstLine="480"/>
        <w:rPr>
          <w:bCs/>
          <w:sz w:val="24"/>
        </w:rPr>
      </w:pPr>
      <w:r>
        <w:rPr>
          <w:bCs/>
          <w:sz w:val="24"/>
        </w:rPr>
        <w:t>1</w:t>
      </w:r>
      <w:r>
        <w:rPr>
          <w:bCs/>
          <w:sz w:val="24"/>
        </w:rPr>
        <w:t>、配备足够的专业人员办理本基金份额的登记业务；</w:t>
      </w:r>
    </w:p>
    <w:p w:rsidR="00AC7D01" w:rsidRDefault="00992FB9">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AC7D01" w:rsidRDefault="00992FB9">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rsidR="00AC7D01" w:rsidRDefault="00992FB9">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AC7D01" w:rsidRDefault="00992FB9">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AC7D01" w:rsidRDefault="00992FB9">
      <w:pPr>
        <w:spacing w:line="360" w:lineRule="auto"/>
        <w:ind w:firstLineChars="200" w:firstLine="480"/>
        <w:rPr>
          <w:bCs/>
          <w:sz w:val="24"/>
        </w:rPr>
      </w:pPr>
      <w:r>
        <w:rPr>
          <w:bCs/>
          <w:sz w:val="24"/>
        </w:rPr>
        <w:t>6</w:t>
      </w:r>
      <w:r>
        <w:rPr>
          <w:bCs/>
          <w:sz w:val="24"/>
        </w:rPr>
        <w:t>、接受基金管理人的监督；</w:t>
      </w:r>
    </w:p>
    <w:p w:rsidR="00AC7D01" w:rsidRDefault="00992FB9">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AC7D01" w:rsidRDefault="00992FB9">
      <w:pPr>
        <w:pStyle w:val="1"/>
        <w:spacing w:before="0" w:after="0"/>
        <w:jc w:val="center"/>
        <w:rPr>
          <w:rFonts w:ascii="Times New Roman"/>
          <w:color w:val="auto"/>
          <w:sz w:val="30"/>
        </w:rPr>
      </w:pPr>
      <w:r>
        <w:rPr>
          <w:rFonts w:ascii="Times New Roman"/>
          <w:b w:val="0"/>
          <w:bCs/>
          <w:color w:val="auto"/>
        </w:rPr>
        <w:br w:type="page"/>
      </w:r>
      <w:bookmarkStart w:id="289" w:name="_Toc801"/>
      <w:bookmarkStart w:id="290" w:name="_Toc11351"/>
      <w:bookmarkStart w:id="291" w:name="_Toc21917"/>
      <w:bookmarkStart w:id="292" w:name="_Toc2981"/>
      <w:bookmarkStart w:id="293" w:name="_Toc5477"/>
      <w:bookmarkStart w:id="294" w:name="_Toc578"/>
      <w:bookmarkStart w:id="295" w:name="_Toc22538"/>
      <w:bookmarkStart w:id="296" w:name="_Toc3872"/>
      <w:bookmarkStart w:id="297" w:name="_Toc11395"/>
      <w:bookmarkStart w:id="298" w:name="_Toc13343"/>
      <w:bookmarkStart w:id="299" w:name="_Toc1643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9"/>
      <w:bookmarkEnd w:id="290"/>
      <w:bookmarkEnd w:id="291"/>
      <w:bookmarkEnd w:id="292"/>
      <w:bookmarkEnd w:id="293"/>
      <w:bookmarkEnd w:id="294"/>
      <w:bookmarkEnd w:id="295"/>
      <w:bookmarkEnd w:id="296"/>
      <w:bookmarkEnd w:id="297"/>
      <w:bookmarkEnd w:id="298"/>
      <w:bookmarkEnd w:id="299"/>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r>
        <w:rPr>
          <w:bCs/>
          <w:sz w:val="24"/>
        </w:rPr>
        <w:t>一、投资目标</w:t>
      </w:r>
    </w:p>
    <w:p w:rsidR="00AC7D01" w:rsidRDefault="00992FB9">
      <w:pPr>
        <w:spacing w:line="360" w:lineRule="auto"/>
        <w:ind w:firstLineChars="200" w:firstLine="480"/>
        <w:rPr>
          <w:bCs/>
          <w:sz w:val="24"/>
        </w:rPr>
      </w:pPr>
      <w:r>
        <w:rPr>
          <w:rFonts w:hint="eastAsia"/>
          <w:bCs/>
          <w:sz w:val="24"/>
        </w:rPr>
        <w:t>本基金通过自下而上地优选具有良好成长能力的公司，在严格控制组合风险的基础上，力争为基金份额持有人创造长期稳定的投资回报。</w:t>
      </w:r>
    </w:p>
    <w:p w:rsidR="00AC7D01" w:rsidRDefault="00992FB9">
      <w:pPr>
        <w:spacing w:line="360" w:lineRule="auto"/>
        <w:ind w:firstLineChars="200" w:firstLine="480"/>
        <w:rPr>
          <w:bCs/>
          <w:sz w:val="24"/>
        </w:rPr>
      </w:pPr>
      <w:r>
        <w:rPr>
          <w:bCs/>
          <w:sz w:val="24"/>
        </w:rPr>
        <w:t>二、投资范围</w:t>
      </w:r>
    </w:p>
    <w:p w:rsidR="00AC7D01" w:rsidRDefault="00992FB9">
      <w:pPr>
        <w:spacing w:line="360" w:lineRule="auto"/>
        <w:ind w:firstLine="480"/>
        <w:rPr>
          <w:bCs/>
          <w:sz w:val="24"/>
        </w:rPr>
      </w:pPr>
      <w:r>
        <w:rPr>
          <w:bCs/>
          <w:sz w:val="24"/>
        </w:rPr>
        <w:t>本基金的投资范围为具有良好流动性的金融工具，包括国内依法发行上市的股票</w:t>
      </w:r>
      <w:r>
        <w:rPr>
          <w:rFonts w:hint="eastAsia"/>
          <w:bCs/>
          <w:sz w:val="24"/>
        </w:rPr>
        <w:t>（包括中小板、创业板及其他经中国证监会核准上市的股票）、股指期货</w:t>
      </w:r>
      <w:r>
        <w:rPr>
          <w:bCs/>
          <w:sz w:val="24"/>
        </w:rPr>
        <w:t>、</w:t>
      </w:r>
      <w:r>
        <w:rPr>
          <w:rFonts w:hint="eastAsia"/>
          <w:bCs/>
          <w:sz w:val="24"/>
        </w:rPr>
        <w:t>权证、</w:t>
      </w:r>
      <w:r>
        <w:rPr>
          <w:bCs/>
          <w:sz w:val="24"/>
        </w:rPr>
        <w:t>债券</w:t>
      </w:r>
      <w:r>
        <w:rPr>
          <w:rFonts w:hint="eastAsia"/>
          <w:bCs/>
          <w:sz w:val="24"/>
        </w:rPr>
        <w:t>、中期票据、短期融资券、资产支持证券、债券回购、银行存款、货币市场工具</w:t>
      </w:r>
      <w:r>
        <w:rPr>
          <w:bCs/>
          <w:sz w:val="24"/>
        </w:rPr>
        <w:t>以及法律法规或中国证监会允许基金投资的其他金融工具</w:t>
      </w:r>
      <w:r>
        <w:rPr>
          <w:rFonts w:hint="eastAsia"/>
          <w:bCs/>
          <w:sz w:val="24"/>
        </w:rPr>
        <w:t>，</w:t>
      </w:r>
      <w:r>
        <w:rPr>
          <w:bCs/>
          <w:sz w:val="24"/>
        </w:rPr>
        <w:t>但须符合中国证监会相关规定。</w:t>
      </w:r>
    </w:p>
    <w:p w:rsidR="00AC7D01" w:rsidRDefault="00992FB9">
      <w:pPr>
        <w:spacing w:line="360" w:lineRule="auto"/>
        <w:ind w:firstLine="480"/>
        <w:rPr>
          <w:bCs/>
        </w:rPr>
      </w:pPr>
      <w:r>
        <w:rPr>
          <w:bCs/>
          <w:sz w:val="24"/>
        </w:rPr>
        <w:t>如法律法规或监管机构以后允许基金投资其他品种，基金管理人在履行适当程序后，可以将其纳入投资范围。</w:t>
      </w:r>
    </w:p>
    <w:p w:rsidR="00AC7D01" w:rsidRDefault="00992FB9">
      <w:pPr>
        <w:spacing w:line="360" w:lineRule="auto"/>
        <w:ind w:firstLine="480"/>
        <w:rPr>
          <w:bCs/>
          <w:sz w:val="24"/>
        </w:rPr>
      </w:pPr>
      <w:r>
        <w:rPr>
          <w:bCs/>
          <w:sz w:val="24"/>
        </w:rPr>
        <w:t>基金的投资组合比例为：</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；股票市值和买入、卖出股指期货合约价值，合计（轧差计算）为基金资产的</w:t>
      </w:r>
      <w:r>
        <w:rPr>
          <w:rFonts w:hint="eastAsia"/>
          <w:bCs/>
          <w:sz w:val="24"/>
        </w:rPr>
        <w:t>30%</w:t>
      </w:r>
      <w:r>
        <w:rPr>
          <w:rFonts w:hint="eastAsia"/>
          <w:bCs/>
          <w:sz w:val="24"/>
        </w:rPr>
        <w:t>～</w:t>
      </w:r>
      <w:r>
        <w:rPr>
          <w:rFonts w:hint="eastAsia"/>
          <w:bCs/>
          <w:sz w:val="24"/>
        </w:rPr>
        <w:t>95%</w:t>
      </w:r>
      <w:r>
        <w:rPr>
          <w:rFonts w:hint="eastAsia"/>
          <w:bCs/>
          <w:sz w:val="24"/>
        </w:rPr>
        <w:t>；权证比例不高于基金资产净值的</w:t>
      </w:r>
      <w:r>
        <w:rPr>
          <w:rFonts w:hint="eastAsia"/>
          <w:bCs/>
          <w:sz w:val="24"/>
        </w:rPr>
        <w:t>3%</w:t>
      </w:r>
      <w:r>
        <w:rPr>
          <w:rFonts w:hint="eastAsia"/>
          <w:bCs/>
          <w:sz w:val="24"/>
        </w:rPr>
        <w:t>；</w:t>
      </w:r>
      <w:r>
        <w:rPr>
          <w:bCs/>
          <w:sz w:val="24"/>
        </w:rPr>
        <w:t>债券</w:t>
      </w:r>
      <w:r>
        <w:rPr>
          <w:rFonts w:hint="eastAsia"/>
          <w:bCs/>
          <w:sz w:val="24"/>
        </w:rPr>
        <w:t>、中期票据、短期融资券、资产支持证券、债券回购、银行存款、货币市场工具等固定收益品种的比例为基金资产净值的</w:t>
      </w:r>
      <w:r>
        <w:rPr>
          <w:rFonts w:hint="eastAsia"/>
          <w:bCs/>
          <w:sz w:val="24"/>
        </w:rPr>
        <w:t>0%</w:t>
      </w:r>
      <w:r>
        <w:rPr>
          <w:rFonts w:hint="eastAsia"/>
          <w:bCs/>
          <w:sz w:val="24"/>
        </w:rPr>
        <w:t>－</w:t>
      </w:r>
      <w:r>
        <w:rPr>
          <w:rFonts w:hint="eastAsia"/>
          <w:bCs/>
          <w:sz w:val="24"/>
        </w:rPr>
        <w:t>70%</w:t>
      </w:r>
      <w:r>
        <w:rPr>
          <w:rFonts w:hint="eastAsia"/>
          <w:bCs/>
          <w:sz w:val="24"/>
        </w:rPr>
        <w:t>；每个交易日日终在扣除股指期货合约需缴纳的交易保证金后，保持不低于基金资产净值</w:t>
      </w:r>
      <w:r>
        <w:rPr>
          <w:rFonts w:hint="eastAsia"/>
          <w:bCs/>
          <w:sz w:val="24"/>
        </w:rPr>
        <w:t>5%</w:t>
      </w:r>
      <w:r>
        <w:rPr>
          <w:rFonts w:hint="eastAsia"/>
          <w:bCs/>
          <w:sz w:val="24"/>
        </w:rPr>
        <w:t>的现金或到期日在一年以内的政府债券，其中现金不包括结算备付金、存出保证金、应收申购款等。</w:t>
      </w:r>
    </w:p>
    <w:p w:rsidR="00AC7D01" w:rsidRDefault="00992FB9">
      <w:pPr>
        <w:spacing w:line="360" w:lineRule="auto"/>
        <w:ind w:firstLineChars="200" w:firstLine="480"/>
        <w:rPr>
          <w:bCs/>
          <w:sz w:val="24"/>
        </w:rPr>
      </w:pPr>
      <w:r>
        <w:rPr>
          <w:bCs/>
          <w:sz w:val="24"/>
        </w:rPr>
        <w:t>三、投资策略</w:t>
      </w:r>
    </w:p>
    <w:p w:rsidR="00AC7D01" w:rsidRDefault="00992FB9">
      <w:pPr>
        <w:spacing w:line="360" w:lineRule="auto"/>
        <w:ind w:firstLineChars="200" w:firstLine="480"/>
        <w:rPr>
          <w:bCs/>
          <w:sz w:val="24"/>
        </w:rPr>
      </w:pPr>
      <w:r>
        <w:rPr>
          <w:rFonts w:hint="eastAsia"/>
          <w:bCs/>
          <w:sz w:val="24"/>
        </w:rPr>
        <w:t>1</w:t>
      </w:r>
      <w:r>
        <w:rPr>
          <w:rFonts w:hint="eastAsia"/>
          <w:bCs/>
          <w:sz w:val="24"/>
        </w:rPr>
        <w:t>、资产配置策略</w:t>
      </w:r>
    </w:p>
    <w:p w:rsidR="00AC7D01" w:rsidRDefault="00992FB9">
      <w:pPr>
        <w:spacing w:line="360" w:lineRule="auto"/>
        <w:ind w:firstLineChars="200" w:firstLine="480"/>
        <w:rPr>
          <w:bCs/>
          <w:sz w:val="24"/>
        </w:rPr>
      </w:pPr>
      <w:r>
        <w:rPr>
          <w:rFonts w:hint="eastAsia"/>
          <w:bCs/>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AC7D01" w:rsidRDefault="00992FB9">
      <w:pPr>
        <w:spacing w:line="360" w:lineRule="auto"/>
        <w:ind w:firstLineChars="200" w:firstLine="480"/>
        <w:rPr>
          <w:bCs/>
          <w:sz w:val="24"/>
        </w:rPr>
      </w:pPr>
      <w:r>
        <w:rPr>
          <w:rFonts w:hint="eastAsia"/>
          <w:bCs/>
          <w:sz w:val="24"/>
        </w:rPr>
        <w:t>本基金进行综合分析的各项指标和因素主要包括：基本面分析方面主要包括</w:t>
      </w:r>
      <w:r>
        <w:rPr>
          <w:rFonts w:hint="eastAsia"/>
          <w:bCs/>
          <w:sz w:val="24"/>
        </w:rPr>
        <w:lastRenderedPageBreak/>
        <w:t>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AC7D01" w:rsidRDefault="00992FB9">
      <w:pPr>
        <w:spacing w:line="360" w:lineRule="auto"/>
        <w:ind w:firstLineChars="200" w:firstLine="480"/>
        <w:rPr>
          <w:bCs/>
          <w:sz w:val="24"/>
        </w:rPr>
      </w:pPr>
      <w:r>
        <w:rPr>
          <w:rFonts w:hint="eastAsia"/>
          <w:bCs/>
          <w:sz w:val="24"/>
        </w:rPr>
        <w:t>2</w:t>
      </w:r>
      <w:r>
        <w:rPr>
          <w:rFonts w:hint="eastAsia"/>
          <w:bCs/>
          <w:sz w:val="24"/>
        </w:rPr>
        <w:t>、股票投资策略</w:t>
      </w:r>
    </w:p>
    <w:p w:rsidR="00AC7D01" w:rsidRDefault="00992FB9">
      <w:pPr>
        <w:spacing w:line="360" w:lineRule="auto"/>
        <w:ind w:firstLineChars="200" w:firstLine="480"/>
        <w:rPr>
          <w:bCs/>
          <w:sz w:val="24"/>
        </w:rPr>
      </w:pPr>
      <w:r>
        <w:rPr>
          <w:rFonts w:hint="eastAsia"/>
          <w:bCs/>
          <w:sz w:val="24"/>
        </w:rPr>
        <w:t>上市公司的成长性最终体现为盈利的增长，而盈利增长的持续性取决于公司是否具有核心竞争力。本基金将采用定量分析与定性分析相结合的方法挖掘具有高成长特征并具备可持续性的公司，选择其中具备估值优势的个股构建投资组合。</w:t>
      </w:r>
    </w:p>
    <w:p w:rsidR="00AC7D01" w:rsidRDefault="00992FB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）定量分析</w:t>
      </w:r>
    </w:p>
    <w:p w:rsidR="00AC7D01" w:rsidRDefault="00992FB9">
      <w:pPr>
        <w:spacing w:line="360" w:lineRule="auto"/>
        <w:ind w:firstLineChars="200" w:firstLine="480"/>
        <w:rPr>
          <w:bCs/>
          <w:sz w:val="24"/>
        </w:rPr>
      </w:pPr>
      <w:r>
        <w:rPr>
          <w:rFonts w:hint="eastAsia"/>
          <w:bCs/>
          <w:sz w:val="24"/>
        </w:rPr>
        <w:t>本基金将主营业务收入增长率和主营业务利润率作为企业成长性考察的主指标，并结合税后利润增长率、净资产收益率等指标，筛选出盈利能力超过市场平均水平的上市公司。</w:t>
      </w:r>
    </w:p>
    <w:p w:rsidR="00AC7D01" w:rsidRDefault="00992FB9">
      <w:pPr>
        <w:spacing w:line="360" w:lineRule="auto"/>
        <w:ind w:firstLineChars="200" w:firstLine="480"/>
        <w:rPr>
          <w:bCs/>
          <w:sz w:val="24"/>
        </w:rPr>
      </w:pPr>
      <w:r>
        <w:rPr>
          <w:rFonts w:hint="eastAsia"/>
          <w:bCs/>
          <w:sz w:val="24"/>
        </w:rPr>
        <w:t>i.</w:t>
      </w:r>
      <w:r>
        <w:rPr>
          <w:rFonts w:hint="eastAsia"/>
          <w:bCs/>
          <w:sz w:val="24"/>
        </w:rPr>
        <w:t>主营业务收入增长率。主营业务收入的增长往往意味着公司市场份额的扩大，是把握公司成长性的主要指标。本基金在考察主营业务收入增长率时，将在考察历史主营业务收入增长率的基础上，结合分析公司的产能扩张、主导产品的市场供求变化趋势、行业竞争格局、以及产品的差异性或替代性等因素，参考上市公司的存货周转率、应收账款周转率指标，从而准确把握预期主营业务收入增长的质量和有效性。</w:t>
      </w:r>
    </w:p>
    <w:p w:rsidR="00AC7D01" w:rsidRDefault="00992FB9">
      <w:pPr>
        <w:spacing w:line="360" w:lineRule="auto"/>
        <w:ind w:firstLineChars="200" w:firstLine="480"/>
        <w:rPr>
          <w:bCs/>
          <w:sz w:val="24"/>
        </w:rPr>
      </w:pPr>
      <w:r>
        <w:rPr>
          <w:rFonts w:hint="eastAsia"/>
          <w:bCs/>
          <w:sz w:val="24"/>
        </w:rPr>
        <w:t>ⅱ</w:t>
      </w:r>
      <w:r>
        <w:rPr>
          <w:rFonts w:hint="eastAsia"/>
          <w:bCs/>
          <w:sz w:val="24"/>
        </w:rPr>
        <w:t>.</w:t>
      </w:r>
      <w:r>
        <w:rPr>
          <w:rFonts w:hint="eastAsia"/>
          <w:bCs/>
          <w:sz w:val="24"/>
        </w:rPr>
        <w:t>主营业务利润率。主营业务利润率反映了公司主营业务获利能力的强弱，是企业核心竞争能力之所在。</w:t>
      </w:r>
    </w:p>
    <w:p w:rsidR="00AC7D01" w:rsidRDefault="00992FB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）定性分析</w:t>
      </w:r>
    </w:p>
    <w:p w:rsidR="00AC7D01" w:rsidRDefault="00992FB9">
      <w:pPr>
        <w:spacing w:line="360" w:lineRule="auto"/>
        <w:ind w:firstLineChars="200" w:firstLine="480"/>
        <w:rPr>
          <w:bCs/>
          <w:sz w:val="24"/>
        </w:rPr>
      </w:pPr>
      <w:r>
        <w:rPr>
          <w:rFonts w:hint="eastAsia"/>
          <w:bCs/>
          <w:sz w:val="24"/>
        </w:rPr>
        <w:t>本基金将在定量筛选的基础上，从技术优势、资源优势和商业模式等方面，把握公司盈利能力的质量和持续性，进而判断公司成长的可持续性。</w:t>
      </w:r>
    </w:p>
    <w:p w:rsidR="00AC7D01" w:rsidRDefault="00992FB9">
      <w:pPr>
        <w:spacing w:line="360" w:lineRule="auto"/>
        <w:ind w:firstLineChars="200" w:firstLine="480"/>
        <w:rPr>
          <w:bCs/>
          <w:sz w:val="24"/>
        </w:rPr>
      </w:pPr>
      <w:r>
        <w:rPr>
          <w:rFonts w:hint="eastAsia"/>
          <w:bCs/>
          <w:sz w:val="24"/>
        </w:rPr>
        <w:t>i.</w:t>
      </w:r>
      <w:r>
        <w:rPr>
          <w:rFonts w:hint="eastAsia"/>
          <w:bCs/>
          <w:sz w:val="24"/>
        </w:rPr>
        <w:t>技术优势分析。较强的技术优势和可持续的研发能力及研发投入，可以促使公司所掌握的技术不断转化为新产品或服务，为公司成长提供动力。本基金通过分析公司拥有的专利和专有技术的数量、新产品的数量及推出的速度、核心技术是否具有较高的竞争壁垒、产品和研发上的经费投入情况等，判断公司的技术优势及其可持续性。</w:t>
      </w:r>
    </w:p>
    <w:p w:rsidR="00AC7D01" w:rsidRDefault="00992FB9">
      <w:pPr>
        <w:spacing w:line="360" w:lineRule="auto"/>
        <w:ind w:firstLineChars="200" w:firstLine="480"/>
        <w:rPr>
          <w:bCs/>
          <w:sz w:val="24"/>
        </w:rPr>
      </w:pPr>
      <w:r>
        <w:rPr>
          <w:rFonts w:hint="eastAsia"/>
          <w:bCs/>
          <w:sz w:val="24"/>
        </w:rPr>
        <w:lastRenderedPageBreak/>
        <w:t>ⅱ</w:t>
      </w:r>
      <w:r>
        <w:rPr>
          <w:rFonts w:hint="eastAsia"/>
          <w:bCs/>
          <w:sz w:val="24"/>
        </w:rPr>
        <w:t>.</w:t>
      </w:r>
      <w:r>
        <w:rPr>
          <w:rFonts w:hint="eastAsia"/>
          <w:bCs/>
          <w:sz w:val="24"/>
        </w:rPr>
        <w:t>资源优势分析。垄断资源可以为公司在较长时期内的发展提供较好的利润来源。对于具有特许权、专有技术、品牌等独特资源或者矿产、旅游等自然资源的公司，本基金将主要通过对公司的行业垄断性、进入壁垒、政策扶持力度等方面的分析，判断公司的资源优势是否支持其持续成长。</w:t>
      </w:r>
    </w:p>
    <w:p w:rsidR="00AC7D01" w:rsidRDefault="00992FB9">
      <w:pPr>
        <w:spacing w:line="360" w:lineRule="auto"/>
        <w:ind w:firstLineChars="200" w:firstLine="480"/>
        <w:rPr>
          <w:bCs/>
          <w:sz w:val="24"/>
        </w:rPr>
      </w:pPr>
      <w:r>
        <w:rPr>
          <w:rFonts w:hint="eastAsia"/>
          <w:bCs/>
          <w:sz w:val="24"/>
        </w:rPr>
        <w:t>ⅲ</w:t>
      </w:r>
      <w:r>
        <w:rPr>
          <w:rFonts w:hint="eastAsia"/>
          <w:bCs/>
          <w:sz w:val="24"/>
        </w:rPr>
        <w:t>.</w:t>
      </w:r>
      <w:r>
        <w:rPr>
          <w:rFonts w:hint="eastAsia"/>
          <w:bCs/>
          <w:sz w:val="24"/>
        </w:rPr>
        <w:t>商业模式分析。公司的商业模式决定了其在行业中的地位和发展潜力，独特的商业模式将支持公司的快速发展。本基金将从商业模式的独特性、可复制性、可持续性及赢利性等角度考察公司的商业模式是否符合行业发展的趋势、是否可以维持公司销售规模和盈利的持续性增长。</w:t>
      </w:r>
    </w:p>
    <w:p w:rsidR="00AC7D01" w:rsidRDefault="00992FB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）估值分析</w:t>
      </w:r>
    </w:p>
    <w:p w:rsidR="00AC7D01" w:rsidRDefault="00992FB9">
      <w:pPr>
        <w:spacing w:line="360" w:lineRule="auto"/>
        <w:ind w:firstLineChars="200" w:firstLine="480"/>
        <w:rPr>
          <w:bCs/>
          <w:sz w:val="24"/>
        </w:rPr>
      </w:pPr>
      <w:r>
        <w:rPr>
          <w:rFonts w:hint="eastAsia"/>
          <w:bCs/>
          <w:sz w:val="24"/>
        </w:rPr>
        <w:t>成长型股票往往具有较高的估值水平。为尽可能规避估值风险，本基金将在上述定性分析和定量分析的基础上，综合采用</w:t>
      </w:r>
      <w:r>
        <w:rPr>
          <w:rFonts w:hint="eastAsia"/>
          <w:bCs/>
          <w:sz w:val="24"/>
        </w:rPr>
        <w:t>PEG</w:t>
      </w:r>
      <w:r>
        <w:rPr>
          <w:rFonts w:hint="eastAsia"/>
          <w:bCs/>
          <w:sz w:val="24"/>
        </w:rPr>
        <w:t>、</w:t>
      </w:r>
      <w:r>
        <w:rPr>
          <w:rFonts w:hint="eastAsia"/>
          <w:bCs/>
          <w:sz w:val="24"/>
        </w:rPr>
        <w:t>PE</w:t>
      </w:r>
      <w:r>
        <w:rPr>
          <w:rFonts w:hint="eastAsia"/>
          <w:bCs/>
          <w:sz w:val="24"/>
        </w:rPr>
        <w:t>、</w:t>
      </w:r>
      <w:r>
        <w:rPr>
          <w:rFonts w:hint="eastAsia"/>
          <w:bCs/>
          <w:sz w:val="24"/>
        </w:rPr>
        <w:t>PB</w:t>
      </w:r>
      <w:r>
        <w:rPr>
          <w:rFonts w:hint="eastAsia"/>
          <w:bCs/>
          <w:sz w:val="24"/>
        </w:rPr>
        <w:t>等相对估值指标与股利折现模型、自由现金流折现模型等绝对估值方法，对成长型股票的投资价值进行辅助性的评估和判断。</w:t>
      </w:r>
    </w:p>
    <w:p w:rsidR="00AC7D01" w:rsidRDefault="00992FB9">
      <w:pPr>
        <w:spacing w:line="360" w:lineRule="auto"/>
        <w:ind w:firstLineChars="200" w:firstLine="480"/>
        <w:rPr>
          <w:bCs/>
          <w:sz w:val="24"/>
        </w:rPr>
      </w:pPr>
      <w:r>
        <w:rPr>
          <w:rFonts w:hint="eastAsia"/>
          <w:bCs/>
          <w:sz w:val="24"/>
        </w:rPr>
        <w:t>3</w:t>
      </w:r>
      <w:r>
        <w:rPr>
          <w:rFonts w:hint="eastAsia"/>
          <w:bCs/>
          <w:sz w:val="24"/>
        </w:rPr>
        <w:t>、固定收益类资产投资策略</w:t>
      </w:r>
    </w:p>
    <w:p w:rsidR="00AC7D01" w:rsidRDefault="00992FB9">
      <w:pPr>
        <w:spacing w:line="360" w:lineRule="auto"/>
        <w:ind w:firstLineChars="200" w:firstLine="480"/>
        <w:rPr>
          <w:bCs/>
          <w:sz w:val="24"/>
        </w:rPr>
      </w:pPr>
      <w:r>
        <w:rPr>
          <w:rFonts w:hint="eastAsia"/>
          <w:bCs/>
          <w:sz w:val="24"/>
        </w:rPr>
        <w:t>固定收益投资在保证资产流动性的基础上，采取利率预期策略、信用风险管理和时机策略相结合的积极性投资方法，力求在控制各类风险的基础上获取稳定的收益。</w:t>
      </w:r>
      <w:r>
        <w:rPr>
          <w:rFonts w:hint="eastAsia"/>
          <w:bCs/>
          <w:sz w:val="24"/>
        </w:rPr>
        <w:t xml:space="preserve"> </w:t>
      </w:r>
    </w:p>
    <w:p w:rsidR="00AC7D01" w:rsidRDefault="00992FB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）利率预期与久期控制策略</w:t>
      </w:r>
      <w:r>
        <w:rPr>
          <w:rFonts w:hint="eastAsia"/>
          <w:bCs/>
          <w:sz w:val="24"/>
        </w:rPr>
        <w:t xml:space="preserve"> </w:t>
      </w:r>
    </w:p>
    <w:p w:rsidR="00AC7D01" w:rsidRDefault="00992FB9">
      <w:pPr>
        <w:spacing w:line="360" w:lineRule="auto"/>
        <w:ind w:firstLineChars="200" w:firstLine="480"/>
        <w:rPr>
          <w:bCs/>
          <w:sz w:val="24"/>
        </w:rPr>
      </w:pPr>
      <w:r>
        <w:rPr>
          <w:rFonts w:hint="eastAsia"/>
          <w:bCs/>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r>
        <w:rPr>
          <w:rFonts w:hint="eastAsia"/>
          <w:bCs/>
          <w:sz w:val="24"/>
        </w:rPr>
        <w:t xml:space="preserve"> </w:t>
      </w:r>
    </w:p>
    <w:p w:rsidR="00AC7D01" w:rsidRDefault="00992FB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）个券选择策略</w:t>
      </w:r>
      <w:r>
        <w:rPr>
          <w:rFonts w:hint="eastAsia"/>
          <w:bCs/>
          <w:sz w:val="24"/>
        </w:rPr>
        <w:t xml:space="preserve"> </w:t>
      </w:r>
    </w:p>
    <w:p w:rsidR="00AC7D01" w:rsidRDefault="00992FB9">
      <w:pPr>
        <w:spacing w:line="360" w:lineRule="auto"/>
        <w:ind w:firstLineChars="200" w:firstLine="480"/>
        <w:rPr>
          <w:bCs/>
          <w:sz w:val="24"/>
        </w:rPr>
      </w:pPr>
      <w:r>
        <w:rPr>
          <w:rFonts w:hint="eastAsia"/>
          <w:bCs/>
          <w:sz w:val="24"/>
        </w:rPr>
        <w:t>个券选择层面，对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w:t>
      </w:r>
      <w:r>
        <w:rPr>
          <w:rFonts w:hint="eastAsia"/>
          <w:bCs/>
          <w:sz w:val="24"/>
        </w:rPr>
        <w:t xml:space="preserve"> </w:t>
      </w:r>
    </w:p>
    <w:p w:rsidR="00AC7D01" w:rsidRDefault="00992FB9">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）时机策略</w:t>
      </w:r>
      <w:r>
        <w:rPr>
          <w:rFonts w:hint="eastAsia"/>
          <w:bCs/>
          <w:sz w:val="24"/>
        </w:rPr>
        <w:t xml:space="preserve"> </w:t>
      </w:r>
    </w:p>
    <w:p w:rsidR="00AC7D01" w:rsidRDefault="00992FB9">
      <w:pPr>
        <w:spacing w:line="360" w:lineRule="auto"/>
        <w:ind w:firstLineChars="200" w:firstLine="480"/>
        <w:rPr>
          <w:bCs/>
          <w:sz w:val="24"/>
        </w:rPr>
      </w:pPr>
      <w:r>
        <w:rPr>
          <w:rFonts w:hint="eastAsia"/>
          <w:bCs/>
          <w:sz w:val="24"/>
        </w:rPr>
        <w:t>i.</w:t>
      </w:r>
      <w:r>
        <w:rPr>
          <w:rFonts w:hint="eastAsia"/>
          <w:bCs/>
          <w:sz w:val="24"/>
        </w:rPr>
        <w:t>价值分析策略。根据当日收益率曲线和债券特性，建立债券的估值模型，</w:t>
      </w:r>
      <w:r>
        <w:rPr>
          <w:rFonts w:hint="eastAsia"/>
          <w:bCs/>
          <w:sz w:val="24"/>
        </w:rPr>
        <w:t xml:space="preserve"> </w:t>
      </w:r>
      <w:r>
        <w:rPr>
          <w:rFonts w:hint="eastAsia"/>
          <w:bCs/>
          <w:sz w:val="24"/>
        </w:rPr>
        <w:t>对当日无交易的债券计算理论价值，买进价格低于价值的债券；相反，卖出价格高于价值的债券。</w:t>
      </w:r>
    </w:p>
    <w:p w:rsidR="00AC7D01" w:rsidRDefault="00992FB9">
      <w:pPr>
        <w:spacing w:line="360" w:lineRule="auto"/>
        <w:ind w:firstLineChars="200" w:firstLine="480"/>
        <w:rPr>
          <w:bCs/>
          <w:sz w:val="24"/>
        </w:rPr>
      </w:pPr>
      <w:r>
        <w:rPr>
          <w:rFonts w:hint="eastAsia"/>
          <w:bCs/>
          <w:sz w:val="24"/>
        </w:rPr>
        <w:t>ⅱ</w:t>
      </w:r>
      <w:r>
        <w:rPr>
          <w:rFonts w:hint="eastAsia"/>
          <w:bCs/>
          <w:sz w:val="24"/>
        </w:rPr>
        <w:t>.</w:t>
      </w:r>
      <w:r>
        <w:rPr>
          <w:rFonts w:hint="eastAsia"/>
          <w:bCs/>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Pr>
          <w:rFonts w:hint="eastAsia"/>
          <w:bCs/>
          <w:sz w:val="24"/>
        </w:rPr>
        <w:t xml:space="preserve"> </w:t>
      </w:r>
    </w:p>
    <w:p w:rsidR="00AC7D01" w:rsidRDefault="00992FB9">
      <w:pPr>
        <w:spacing w:line="360" w:lineRule="auto"/>
        <w:ind w:firstLineChars="200" w:firstLine="480"/>
        <w:rPr>
          <w:bCs/>
          <w:sz w:val="24"/>
        </w:rPr>
      </w:pPr>
      <w:r>
        <w:rPr>
          <w:rFonts w:hint="eastAsia"/>
          <w:bCs/>
          <w:sz w:val="24"/>
        </w:rPr>
        <w:t>ⅲ</w:t>
      </w:r>
      <w:r>
        <w:rPr>
          <w:rFonts w:hint="eastAsia"/>
          <w:bCs/>
          <w:sz w:val="24"/>
        </w:rPr>
        <w:t>.</w:t>
      </w:r>
      <w:r>
        <w:rPr>
          <w:rFonts w:hint="eastAsia"/>
          <w:bCs/>
          <w:sz w:val="24"/>
        </w:rPr>
        <w:t>息差策略。利用回购利率低于债券收益率的情形，通过正回购将所获得资金投资于债券以获取超额收益。</w:t>
      </w:r>
      <w:r>
        <w:rPr>
          <w:rFonts w:hint="eastAsia"/>
          <w:bCs/>
          <w:sz w:val="24"/>
        </w:rPr>
        <w:t xml:space="preserve"> </w:t>
      </w:r>
    </w:p>
    <w:p w:rsidR="00AC7D01" w:rsidRDefault="00992FB9">
      <w:pPr>
        <w:spacing w:line="360" w:lineRule="auto"/>
        <w:ind w:firstLineChars="200" w:firstLine="480"/>
        <w:rPr>
          <w:bCs/>
          <w:sz w:val="24"/>
        </w:rPr>
      </w:pPr>
      <w:r>
        <w:rPr>
          <w:rFonts w:hint="eastAsia"/>
          <w:bCs/>
          <w:sz w:val="24"/>
        </w:rPr>
        <w:t>iv.</w:t>
      </w:r>
      <w:r>
        <w:rPr>
          <w:rFonts w:hint="eastAsia"/>
          <w:bCs/>
          <w:sz w:val="24"/>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Pr>
          <w:rFonts w:hint="eastAsia"/>
          <w:bCs/>
          <w:sz w:val="24"/>
        </w:rPr>
        <w:t xml:space="preserve"> </w:t>
      </w:r>
    </w:p>
    <w:p w:rsidR="00AC7D01" w:rsidRDefault="00992FB9">
      <w:pPr>
        <w:spacing w:line="360" w:lineRule="auto"/>
        <w:ind w:firstLineChars="200" w:firstLine="480"/>
        <w:rPr>
          <w:bCs/>
          <w:sz w:val="24"/>
        </w:rPr>
      </w:pPr>
      <w:r>
        <w:rPr>
          <w:rFonts w:hint="eastAsia"/>
          <w:bCs/>
          <w:sz w:val="24"/>
        </w:rPr>
        <w:t>4</w:t>
      </w:r>
      <w:r>
        <w:rPr>
          <w:rFonts w:hint="eastAsia"/>
          <w:bCs/>
          <w:sz w:val="24"/>
        </w:rPr>
        <w:t>、权证投资策略</w:t>
      </w:r>
    </w:p>
    <w:p w:rsidR="00AC7D01" w:rsidRDefault="00992FB9">
      <w:pPr>
        <w:spacing w:line="360" w:lineRule="auto"/>
        <w:ind w:firstLineChars="200" w:firstLine="480"/>
        <w:rPr>
          <w:bCs/>
          <w:sz w:val="24"/>
        </w:rPr>
      </w:pPr>
      <w:r>
        <w:rPr>
          <w:rFonts w:hint="eastAsia"/>
          <w:bCs/>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rsidR="00AC7D01" w:rsidRDefault="00992FB9">
      <w:pPr>
        <w:spacing w:line="360" w:lineRule="auto"/>
        <w:ind w:firstLineChars="200" w:firstLine="480"/>
        <w:rPr>
          <w:bCs/>
          <w:sz w:val="24"/>
        </w:rPr>
      </w:pPr>
      <w:r>
        <w:rPr>
          <w:rFonts w:hint="eastAsia"/>
          <w:bCs/>
          <w:sz w:val="24"/>
        </w:rPr>
        <w:t>5</w:t>
      </w:r>
      <w:r>
        <w:rPr>
          <w:rFonts w:hint="eastAsia"/>
          <w:bCs/>
          <w:sz w:val="24"/>
        </w:rPr>
        <w:t>、股指期货投资策略</w:t>
      </w:r>
    </w:p>
    <w:p w:rsidR="00AC7D01" w:rsidRDefault="00992FB9">
      <w:pPr>
        <w:spacing w:line="360" w:lineRule="auto"/>
        <w:ind w:firstLineChars="200" w:firstLine="480"/>
        <w:rPr>
          <w:bCs/>
          <w:sz w:val="24"/>
        </w:rPr>
      </w:pPr>
      <w:r>
        <w:rPr>
          <w:rFonts w:hint="eastAsia"/>
          <w:bCs/>
          <w:sz w:val="24"/>
        </w:rPr>
        <w:t>基金管理人可运用股指期货，更好地达到本基金的投资目标。本基金在股指期货投资中将根据风险管理的原则，以套期保值为目的，在风险可控的前提下，本着谨慎原则，参与股指期货的投资，以管理投资组合的系统性风险，改善组合的风险收益特性。</w:t>
      </w:r>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r>
        <w:rPr>
          <w:bCs/>
          <w:sz w:val="24"/>
        </w:rPr>
        <w:t>四、投资限制</w:t>
      </w:r>
    </w:p>
    <w:p w:rsidR="00AC7D01" w:rsidRDefault="00992FB9">
      <w:pPr>
        <w:spacing w:line="360" w:lineRule="auto"/>
        <w:ind w:firstLineChars="200" w:firstLine="480"/>
        <w:rPr>
          <w:bCs/>
          <w:sz w:val="24"/>
        </w:rPr>
      </w:pPr>
      <w:r>
        <w:rPr>
          <w:bCs/>
          <w:sz w:val="24"/>
        </w:rPr>
        <w:t>1</w:t>
      </w:r>
      <w:r>
        <w:rPr>
          <w:bCs/>
          <w:sz w:val="24"/>
        </w:rPr>
        <w:t>、组合限制</w:t>
      </w:r>
    </w:p>
    <w:p w:rsidR="00AC7D01" w:rsidRDefault="00992FB9">
      <w:pPr>
        <w:spacing w:line="360" w:lineRule="auto"/>
        <w:ind w:firstLineChars="200" w:firstLine="480"/>
        <w:rPr>
          <w:bCs/>
          <w:sz w:val="24"/>
        </w:rPr>
      </w:pPr>
      <w:r>
        <w:rPr>
          <w:bCs/>
          <w:sz w:val="24"/>
        </w:rPr>
        <w:t>基金的投资组合应遵循以下限制：</w:t>
      </w:r>
    </w:p>
    <w:p w:rsidR="00AC7D01" w:rsidRDefault="00992FB9">
      <w:pPr>
        <w:spacing w:line="360" w:lineRule="auto"/>
        <w:ind w:firstLineChars="200" w:firstLine="480"/>
        <w:rPr>
          <w:bCs/>
          <w:sz w:val="24"/>
        </w:rPr>
      </w:pPr>
      <w:r>
        <w:rPr>
          <w:bCs/>
          <w:sz w:val="24"/>
        </w:rPr>
        <w:lastRenderedPageBreak/>
        <w:t>（</w:t>
      </w:r>
      <w:r>
        <w:rPr>
          <w:bCs/>
          <w:sz w:val="24"/>
        </w:rPr>
        <w:t>1</w:t>
      </w:r>
      <w:r>
        <w:rPr>
          <w:bCs/>
          <w:sz w:val="24"/>
        </w:rPr>
        <w:t>）</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；股票市值和买入、卖出股指期货合约价值，合计（轧差计算）为基金资产的</w:t>
      </w:r>
      <w:r>
        <w:rPr>
          <w:rFonts w:hint="eastAsia"/>
          <w:bCs/>
          <w:sz w:val="24"/>
        </w:rPr>
        <w:t>30%</w:t>
      </w:r>
      <w:r>
        <w:rPr>
          <w:rFonts w:hint="eastAsia"/>
          <w:bCs/>
          <w:sz w:val="24"/>
        </w:rPr>
        <w:t>～</w:t>
      </w:r>
      <w:r>
        <w:rPr>
          <w:rFonts w:hint="eastAsia"/>
          <w:bCs/>
          <w:sz w:val="24"/>
        </w:rPr>
        <w:t>95%</w:t>
      </w:r>
      <w:r>
        <w:rPr>
          <w:rFonts w:hint="eastAsia"/>
          <w:bCs/>
          <w:sz w:val="24"/>
        </w:rPr>
        <w:t>；债券、中期票据、短期融资券、资产支持证券、债券回购、银行存款、货币市场工具等固定收益品种的比例为基金资产净值的</w:t>
      </w:r>
      <w:r>
        <w:rPr>
          <w:rFonts w:hint="eastAsia"/>
          <w:bCs/>
          <w:sz w:val="24"/>
        </w:rPr>
        <w:t>0%</w:t>
      </w:r>
      <w:r>
        <w:rPr>
          <w:rFonts w:hint="eastAsia"/>
          <w:bCs/>
          <w:sz w:val="24"/>
        </w:rPr>
        <w:t>－</w:t>
      </w:r>
      <w:r>
        <w:rPr>
          <w:rFonts w:hint="eastAsia"/>
          <w:bCs/>
          <w:sz w:val="24"/>
        </w:rPr>
        <w:t>70%</w:t>
      </w:r>
      <w:r>
        <w:rPr>
          <w:rFonts w:hint="eastAsia"/>
          <w:bCs/>
          <w:sz w:val="24"/>
        </w:rPr>
        <w:t>；</w:t>
      </w:r>
    </w:p>
    <w:p w:rsidR="00AC7D01" w:rsidRDefault="00992FB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每个交易日日终在扣除股指期货合约需缴纳的交易保证金后，保持不低于基金资产净值</w:t>
      </w:r>
      <w:r>
        <w:rPr>
          <w:rFonts w:hint="eastAsia"/>
          <w:bCs/>
          <w:sz w:val="24"/>
        </w:rPr>
        <w:t>5%</w:t>
      </w:r>
      <w:r>
        <w:rPr>
          <w:rFonts w:hint="eastAsia"/>
          <w:bCs/>
          <w:sz w:val="24"/>
        </w:rPr>
        <w:t>的现金或到期日在一年以内的政府债券，其中现金不包括结算备付金、存出保证金、应收申购款等</w:t>
      </w:r>
      <w:r>
        <w:rPr>
          <w:bCs/>
          <w:sz w:val="24"/>
        </w:rPr>
        <w:t>；</w:t>
      </w:r>
    </w:p>
    <w:p w:rsidR="00AC7D01" w:rsidRDefault="00992FB9">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AC7D01" w:rsidRDefault="00992FB9">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AC7D01" w:rsidRDefault="00992FB9">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AC7D01" w:rsidRDefault="00992FB9">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AC7D01" w:rsidRDefault="00992FB9">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AC7D01" w:rsidRDefault="00992FB9">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AC7D01" w:rsidRDefault="00992FB9">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AC7D01" w:rsidRDefault="00992FB9">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rsidR="00AC7D01" w:rsidRDefault="00992FB9">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AC7D01" w:rsidRDefault="00992FB9">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AC7D01" w:rsidRDefault="00992FB9">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AC7D01" w:rsidRDefault="00992FB9">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w:t>
      </w:r>
      <w:r>
        <w:rPr>
          <w:bCs/>
          <w:sz w:val="24"/>
        </w:rPr>
        <w:lastRenderedPageBreak/>
        <w:t>金资产净值的</w:t>
      </w:r>
      <w:r>
        <w:rPr>
          <w:bCs/>
          <w:sz w:val="24"/>
        </w:rPr>
        <w:t>40%</w:t>
      </w:r>
      <w:r>
        <w:rPr>
          <w:rFonts w:hint="eastAsia"/>
          <w:bCs/>
          <w:sz w:val="24"/>
        </w:rPr>
        <w:t>，债券回购最长期限为</w:t>
      </w:r>
      <w:r>
        <w:rPr>
          <w:rFonts w:hint="eastAsia"/>
          <w:bCs/>
          <w:sz w:val="24"/>
        </w:rPr>
        <w:t>1</w:t>
      </w:r>
      <w:r>
        <w:rPr>
          <w:rFonts w:hint="eastAsia"/>
          <w:bCs/>
          <w:sz w:val="24"/>
        </w:rPr>
        <w:t>年，债券回购到期后不得展期</w:t>
      </w:r>
      <w:r>
        <w:rPr>
          <w:bCs/>
          <w:sz w:val="24"/>
        </w:rPr>
        <w:t>；</w:t>
      </w:r>
    </w:p>
    <w:p w:rsidR="00AC7D01" w:rsidRDefault="00992FB9">
      <w:pPr>
        <w:spacing w:line="360" w:lineRule="auto"/>
        <w:ind w:firstLineChars="200" w:firstLine="480"/>
        <w:rPr>
          <w:bCs/>
          <w:sz w:val="24"/>
        </w:rPr>
      </w:pPr>
      <w:r>
        <w:rPr>
          <w:bCs/>
          <w:sz w:val="24"/>
        </w:rPr>
        <w:t>（</w:t>
      </w:r>
      <w:r>
        <w:rPr>
          <w:bCs/>
          <w:sz w:val="24"/>
        </w:rPr>
        <w:t>1</w:t>
      </w:r>
      <w:r>
        <w:rPr>
          <w:rFonts w:hint="eastAsia"/>
          <w:bCs/>
          <w:sz w:val="24"/>
        </w:rPr>
        <w:t>5</w:t>
      </w:r>
      <w:r>
        <w:rPr>
          <w:bCs/>
          <w:sz w:val="24"/>
        </w:rPr>
        <w:t>）</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AC7D01" w:rsidRDefault="00992FB9">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）本基金在任何交易日日终，持有的买入期货合约价值与有价证券市值之和不得超过基金资产净值的</w:t>
      </w:r>
      <w:r>
        <w:rPr>
          <w:rFonts w:hint="eastAsia"/>
          <w:bCs/>
          <w:sz w:val="24"/>
        </w:rPr>
        <w:t>95%</w:t>
      </w:r>
      <w:r>
        <w:rPr>
          <w:rFonts w:hint="eastAsia"/>
          <w:bCs/>
          <w:sz w:val="24"/>
        </w:rPr>
        <w:t>；其中，有价证券指股票、债券（不含到期日在一年以内的政府债券）、权证、资产支持证券、买入返售金融资产（不含质押式回购）等；</w:t>
      </w:r>
    </w:p>
    <w:p w:rsidR="00AC7D01" w:rsidRDefault="00992FB9">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）本基金在任何交易日日终，持有的卖出期货合约价值不得超过基金持有的股票总市值的</w:t>
      </w:r>
      <w:r>
        <w:rPr>
          <w:rFonts w:hint="eastAsia"/>
          <w:bCs/>
          <w:sz w:val="24"/>
        </w:rPr>
        <w:t>20%</w:t>
      </w:r>
      <w:r>
        <w:rPr>
          <w:rFonts w:hint="eastAsia"/>
          <w:bCs/>
          <w:sz w:val="24"/>
        </w:rPr>
        <w:t>；</w:t>
      </w:r>
    </w:p>
    <w:p w:rsidR="00AC7D01" w:rsidRDefault="00992FB9">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）本基金所持有的股票市值和买入、卖出股指期货合约价值，合计（轧差计算）应当符合基金合同关于股票投资比例的有关约定；</w:t>
      </w:r>
    </w:p>
    <w:p w:rsidR="00AC7D01" w:rsidRDefault="00992FB9">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AC7D01" w:rsidRDefault="00992FB9">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）本基金总资产不得超过基金净资产的</w:t>
      </w:r>
      <w:r>
        <w:rPr>
          <w:rFonts w:hint="eastAsia"/>
          <w:bCs/>
          <w:sz w:val="24"/>
        </w:rPr>
        <w:t>140%</w:t>
      </w:r>
      <w:r>
        <w:rPr>
          <w:rFonts w:hint="eastAsia"/>
          <w:bCs/>
          <w:sz w:val="24"/>
        </w:rPr>
        <w:t>；</w:t>
      </w:r>
    </w:p>
    <w:p w:rsidR="00AC7D01" w:rsidRDefault="00992FB9">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AC7D01" w:rsidRDefault="00992FB9">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AC7D01" w:rsidRDefault="00992FB9">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AC7D01" w:rsidRDefault="00992FB9">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）法律法规及中国证监会规定的和《基金合同》约定的其他投资限制。</w:t>
      </w:r>
    </w:p>
    <w:p w:rsidR="00AC7D01" w:rsidRDefault="00992FB9">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合并、基金规模变动、股权分置改革中支付对价等基金管理人之外的因素致使基金投资比例不符合上述规定投资比例的，</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22</w:t>
      </w:r>
      <w:r>
        <w:rPr>
          <w:rFonts w:hint="eastAsia"/>
          <w:bCs/>
          <w:sz w:val="24"/>
        </w:rPr>
        <w:t>）、（</w:t>
      </w:r>
      <w:r>
        <w:rPr>
          <w:rFonts w:hint="eastAsia"/>
          <w:bCs/>
          <w:sz w:val="24"/>
        </w:rPr>
        <w:t>23</w:t>
      </w:r>
      <w:r>
        <w:rPr>
          <w:rFonts w:hint="eastAsia"/>
          <w:bCs/>
          <w:sz w:val="24"/>
        </w:rPr>
        <w:t>）点的情形外，</w:t>
      </w:r>
      <w:r>
        <w:rPr>
          <w:bCs/>
          <w:sz w:val="24"/>
        </w:rPr>
        <w:t>基金管理人应当在</w:t>
      </w:r>
      <w:r>
        <w:rPr>
          <w:bCs/>
          <w:sz w:val="24"/>
        </w:rPr>
        <w:t>10</w:t>
      </w:r>
      <w:r>
        <w:rPr>
          <w:bCs/>
          <w:sz w:val="24"/>
        </w:rPr>
        <w:t>个交易日内进行调整。</w:t>
      </w:r>
      <w:r>
        <w:rPr>
          <w:rFonts w:hint="eastAsia"/>
          <w:bCs/>
          <w:sz w:val="24"/>
        </w:rPr>
        <w:t>法律法规另有规定的，从其规定。</w:t>
      </w:r>
    </w:p>
    <w:p w:rsidR="00AC7D01" w:rsidRDefault="00992FB9">
      <w:pPr>
        <w:spacing w:line="360" w:lineRule="auto"/>
        <w:ind w:firstLineChars="200" w:firstLine="480"/>
        <w:rPr>
          <w:bCs/>
          <w:sz w:val="24"/>
        </w:rPr>
      </w:pPr>
      <w:r>
        <w:rPr>
          <w:bCs/>
          <w:sz w:val="24"/>
        </w:rPr>
        <w:lastRenderedPageBreak/>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在上述期间，基金的投资范围、投资策略应当符合基金合同的约定。</w:t>
      </w:r>
      <w:r>
        <w:rPr>
          <w:bCs/>
          <w:sz w:val="24"/>
        </w:rPr>
        <w:t>基金托管人对基金的投资的监督与检查自本基金合同生效之日起开始</w:t>
      </w:r>
      <w:r>
        <w:rPr>
          <w:rFonts w:hint="eastAsia"/>
          <w:bCs/>
          <w:sz w:val="24"/>
        </w:rPr>
        <w:t>，且监督职责仅以托管协议中承诺监督的内容为限</w:t>
      </w:r>
      <w:r>
        <w:rPr>
          <w:bCs/>
          <w:sz w:val="24"/>
        </w:rPr>
        <w:t>。</w:t>
      </w:r>
    </w:p>
    <w:p w:rsidR="00AC7D01" w:rsidRDefault="00992FB9">
      <w:pPr>
        <w:spacing w:line="360" w:lineRule="auto"/>
        <w:ind w:firstLineChars="200" w:firstLine="480"/>
        <w:rPr>
          <w:bCs/>
          <w:sz w:val="24"/>
        </w:rPr>
      </w:pPr>
      <w:r>
        <w:rPr>
          <w:bCs/>
          <w:sz w:val="24"/>
        </w:rPr>
        <w:t>法律法规或监管部门取消上述限制，如适用于本基金，则本基金投资不再受相关限制</w:t>
      </w:r>
      <w:r>
        <w:rPr>
          <w:rFonts w:hint="eastAsia"/>
          <w:bCs/>
          <w:sz w:val="24"/>
        </w:rPr>
        <w:t>，但须提前公告，不需要经基金份额持有人大会审议</w:t>
      </w:r>
      <w:r>
        <w:rPr>
          <w:bCs/>
          <w:sz w:val="24"/>
        </w:rPr>
        <w:t>。</w:t>
      </w:r>
    </w:p>
    <w:p w:rsidR="00AC7D01" w:rsidRDefault="00992FB9">
      <w:pPr>
        <w:spacing w:line="360" w:lineRule="auto"/>
        <w:ind w:firstLineChars="200" w:firstLine="480"/>
        <w:rPr>
          <w:bCs/>
          <w:sz w:val="24"/>
        </w:rPr>
      </w:pPr>
      <w:r>
        <w:rPr>
          <w:bCs/>
          <w:sz w:val="24"/>
        </w:rPr>
        <w:t>2</w:t>
      </w:r>
      <w:r>
        <w:rPr>
          <w:rFonts w:hint="eastAsia"/>
          <w:bCs/>
          <w:sz w:val="24"/>
        </w:rPr>
        <w:t>、</w:t>
      </w:r>
      <w:r>
        <w:rPr>
          <w:bCs/>
          <w:sz w:val="24"/>
        </w:rPr>
        <w:t>禁止行为</w:t>
      </w:r>
    </w:p>
    <w:p w:rsidR="00AC7D01" w:rsidRDefault="00992FB9">
      <w:pPr>
        <w:spacing w:line="360" w:lineRule="auto"/>
        <w:ind w:firstLineChars="200" w:firstLine="480"/>
        <w:rPr>
          <w:bCs/>
          <w:sz w:val="24"/>
        </w:rPr>
      </w:pPr>
      <w:r>
        <w:rPr>
          <w:bCs/>
          <w:sz w:val="24"/>
        </w:rPr>
        <w:t>为维护基金份额持有人的合法权益，基金财产不得用于下列投资或者活动：</w:t>
      </w:r>
    </w:p>
    <w:p w:rsidR="00AC7D01" w:rsidRDefault="00992FB9">
      <w:pPr>
        <w:spacing w:line="360" w:lineRule="auto"/>
        <w:ind w:firstLineChars="200" w:firstLine="480"/>
        <w:rPr>
          <w:bCs/>
          <w:sz w:val="24"/>
        </w:rPr>
      </w:pPr>
      <w:r>
        <w:rPr>
          <w:bCs/>
          <w:sz w:val="24"/>
        </w:rPr>
        <w:t>（</w:t>
      </w:r>
      <w:r>
        <w:rPr>
          <w:bCs/>
          <w:sz w:val="24"/>
        </w:rPr>
        <w:t>1</w:t>
      </w:r>
      <w:r>
        <w:rPr>
          <w:bCs/>
          <w:sz w:val="24"/>
        </w:rPr>
        <w:t>）承销证券；</w:t>
      </w:r>
    </w:p>
    <w:p w:rsidR="00AC7D01" w:rsidRDefault="00992FB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AC7D01" w:rsidRDefault="00992FB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AC7D01" w:rsidRDefault="00992FB9">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rsidR="00AC7D01" w:rsidRDefault="00992FB9">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rsidR="00AC7D01" w:rsidRDefault="00992FB9">
      <w:pPr>
        <w:spacing w:line="360" w:lineRule="auto"/>
        <w:ind w:firstLineChars="200" w:firstLine="480"/>
        <w:rPr>
          <w:bCs/>
          <w:sz w:val="24"/>
        </w:rPr>
      </w:pPr>
      <w:r>
        <w:rPr>
          <w:bCs/>
          <w:sz w:val="24"/>
        </w:rPr>
        <w:t>（</w:t>
      </w:r>
      <w:r>
        <w:rPr>
          <w:rFonts w:hint="eastAsia"/>
          <w:bCs/>
          <w:sz w:val="24"/>
        </w:rPr>
        <w:t>6</w:t>
      </w:r>
      <w:r>
        <w:rPr>
          <w:bCs/>
          <w:sz w:val="24"/>
        </w:rPr>
        <w:t>）依照法律法规有关规定，由中国证监会规定禁止的其他活动</w:t>
      </w:r>
      <w:r>
        <w:rPr>
          <w:rFonts w:hint="eastAsia"/>
          <w:bCs/>
          <w:sz w:val="24"/>
        </w:rPr>
        <w:t>。</w:t>
      </w:r>
    </w:p>
    <w:p w:rsidR="00AC7D01" w:rsidRDefault="00992FB9">
      <w:pPr>
        <w:spacing w:line="360" w:lineRule="auto"/>
        <w:ind w:firstLineChars="200" w:firstLine="480"/>
        <w:rPr>
          <w:rFonts w:ascii="宋体" w:hAnsi="宋体" w:cs="宋体"/>
          <w:bCs/>
          <w:sz w:val="24"/>
          <w:shd w:val="clear" w:color="FFFFFF" w:fill="D9D9D9"/>
        </w:rPr>
      </w:pPr>
      <w:r>
        <w:rPr>
          <w:rFonts w:hint="eastAsia"/>
          <w:bCs/>
          <w:sz w:val="24"/>
        </w:rPr>
        <w:t>本基金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的规定，事先得到基金托管人的同意并履行信息披露义务。</w:t>
      </w:r>
    </w:p>
    <w:p w:rsidR="00AC7D01" w:rsidRDefault="00992FB9">
      <w:pPr>
        <w:spacing w:line="360" w:lineRule="auto"/>
        <w:ind w:firstLineChars="200" w:firstLine="480"/>
        <w:rPr>
          <w:bCs/>
          <w:sz w:val="24"/>
        </w:rPr>
      </w:pPr>
      <w:r>
        <w:rPr>
          <w:bCs/>
          <w:sz w:val="24"/>
        </w:rPr>
        <w:t>法律法规或监管部门取消上述限制，如适用于本基金，则本基金投资不再受相关限制。</w:t>
      </w:r>
    </w:p>
    <w:p w:rsidR="00AC7D01" w:rsidRDefault="00992FB9">
      <w:pPr>
        <w:spacing w:line="360" w:lineRule="auto"/>
        <w:ind w:firstLineChars="200" w:firstLine="480"/>
        <w:rPr>
          <w:bCs/>
          <w:sz w:val="24"/>
        </w:rPr>
      </w:pPr>
      <w:r>
        <w:rPr>
          <w:bCs/>
          <w:sz w:val="24"/>
        </w:rPr>
        <w:t>五、业绩比较基准</w:t>
      </w:r>
    </w:p>
    <w:p w:rsidR="00AC7D01" w:rsidRDefault="00992FB9">
      <w:pPr>
        <w:spacing w:line="360" w:lineRule="auto"/>
        <w:ind w:firstLineChars="200" w:firstLine="480"/>
        <w:rPr>
          <w:bCs/>
          <w:sz w:val="24"/>
        </w:rPr>
      </w:pPr>
      <w:r>
        <w:rPr>
          <w:rFonts w:hint="eastAsia"/>
          <w:bCs/>
          <w:sz w:val="24"/>
        </w:rPr>
        <w:t>本基金业绩比较基准：沪深</w:t>
      </w:r>
      <w:r>
        <w:rPr>
          <w:rFonts w:hint="eastAsia"/>
          <w:bCs/>
          <w:sz w:val="24"/>
        </w:rPr>
        <w:t>300</w:t>
      </w:r>
      <w:r>
        <w:rPr>
          <w:rFonts w:hint="eastAsia"/>
          <w:bCs/>
          <w:sz w:val="24"/>
        </w:rPr>
        <w:t>指数收益率×</w:t>
      </w:r>
      <w:r>
        <w:rPr>
          <w:rFonts w:hint="eastAsia"/>
          <w:bCs/>
          <w:sz w:val="24"/>
        </w:rPr>
        <w:t>55%+</w:t>
      </w:r>
      <w:r>
        <w:rPr>
          <w:rFonts w:hint="eastAsia"/>
          <w:bCs/>
          <w:sz w:val="24"/>
        </w:rPr>
        <w:t>上证国债指数收益率</w:t>
      </w:r>
      <w:r>
        <w:rPr>
          <w:rFonts w:hint="eastAsia"/>
          <w:bCs/>
          <w:sz w:val="24"/>
        </w:rPr>
        <w:t xml:space="preserve"> </w:t>
      </w:r>
      <w:r>
        <w:rPr>
          <w:rFonts w:hint="eastAsia"/>
          <w:bCs/>
          <w:sz w:val="24"/>
        </w:rPr>
        <w:t>×</w:t>
      </w:r>
      <w:r>
        <w:rPr>
          <w:rFonts w:hint="eastAsia"/>
          <w:bCs/>
          <w:sz w:val="24"/>
        </w:rPr>
        <w:t>45%</w:t>
      </w:r>
    </w:p>
    <w:p w:rsidR="00AC7D01" w:rsidRDefault="00992FB9">
      <w:pPr>
        <w:spacing w:line="360" w:lineRule="auto"/>
        <w:ind w:firstLineChars="200" w:firstLine="480"/>
        <w:rPr>
          <w:bCs/>
          <w:sz w:val="24"/>
        </w:rPr>
      </w:pPr>
      <w:r>
        <w:rPr>
          <w:rFonts w:hint="eastAsia"/>
          <w:bCs/>
          <w:sz w:val="24"/>
        </w:rPr>
        <w:t>本基金选择该业绩基准，是基于以下因素：</w:t>
      </w:r>
    </w:p>
    <w:p w:rsidR="00AC7D01" w:rsidRDefault="00992FB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）沪深</w:t>
      </w:r>
      <w:r>
        <w:rPr>
          <w:rFonts w:hint="eastAsia"/>
          <w:bCs/>
          <w:sz w:val="24"/>
        </w:rPr>
        <w:t>300</w:t>
      </w:r>
      <w:r>
        <w:rPr>
          <w:rFonts w:hint="eastAsia"/>
          <w:bCs/>
          <w:sz w:val="24"/>
        </w:rPr>
        <w:t>指数和上证国债指数编制方法合理、透明；</w:t>
      </w:r>
      <w:r>
        <w:rPr>
          <w:rFonts w:hint="eastAsia"/>
          <w:bCs/>
          <w:sz w:val="24"/>
        </w:rPr>
        <w:t xml:space="preserve"> </w:t>
      </w:r>
    </w:p>
    <w:p w:rsidR="00AC7D01" w:rsidRDefault="00992FB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）沪深</w:t>
      </w:r>
      <w:r>
        <w:rPr>
          <w:rFonts w:hint="eastAsia"/>
          <w:bCs/>
          <w:sz w:val="24"/>
        </w:rPr>
        <w:t>300</w:t>
      </w:r>
      <w:r>
        <w:rPr>
          <w:rFonts w:hint="eastAsia"/>
          <w:bCs/>
          <w:sz w:val="24"/>
        </w:rPr>
        <w:t>指数和上证国债指数编制和发布有一定的历史，有较高的知名度和市场影响力；</w:t>
      </w:r>
    </w:p>
    <w:p w:rsidR="00AC7D01" w:rsidRDefault="00992FB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）具有市场覆盖率，不易被操纵；</w:t>
      </w:r>
    </w:p>
    <w:p w:rsidR="00AC7D01" w:rsidRDefault="00992FB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）本基金的股票、债券和现金比例，选用该业绩比较基准能够真实反映</w:t>
      </w:r>
      <w:r>
        <w:rPr>
          <w:rFonts w:hint="eastAsia"/>
          <w:bCs/>
          <w:sz w:val="24"/>
        </w:rPr>
        <w:lastRenderedPageBreak/>
        <w:t>本基金的风险收益特征。</w:t>
      </w:r>
    </w:p>
    <w:p w:rsidR="00AC7D01" w:rsidRDefault="00992FB9">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指数由中证指数有限公司编制和计算。中证指数有限公司将采取一切必要措施以确保指数的精确性。关于指数值和成分股名单的所有知识产权归属中证指数有限公司。</w:t>
      </w:r>
    </w:p>
    <w:p w:rsidR="00AC7D01" w:rsidRDefault="00992FB9">
      <w:pPr>
        <w:spacing w:line="360" w:lineRule="auto"/>
        <w:ind w:firstLineChars="200" w:firstLine="480"/>
        <w:rPr>
          <w:bCs/>
          <w:sz w:val="24"/>
        </w:rPr>
      </w:pPr>
      <w:r>
        <w:rPr>
          <w:rFonts w:hint="eastAsia"/>
          <w:bCs/>
          <w:sz w:val="24"/>
        </w:rPr>
        <w:t>上证国债指数由上海证券交易所委托中证指数有限公司管理。上证指数的所有权归属上海证券交易所。</w:t>
      </w:r>
    </w:p>
    <w:p w:rsidR="00AC7D01" w:rsidRDefault="00992FB9">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股票指数时，经基金管理人与基金托管人协商一致，本基金可以在报中国证监会备案后变更业绩比较基准并及时公告，而无需召开基金份额持有人大会。</w:t>
      </w:r>
    </w:p>
    <w:p w:rsidR="00AC7D01" w:rsidRDefault="00992FB9">
      <w:pPr>
        <w:spacing w:line="360" w:lineRule="auto"/>
        <w:ind w:firstLineChars="200" w:firstLine="480"/>
        <w:rPr>
          <w:bCs/>
          <w:sz w:val="24"/>
        </w:rPr>
      </w:pPr>
      <w:r>
        <w:rPr>
          <w:bCs/>
          <w:sz w:val="24"/>
        </w:rPr>
        <w:t>六、风险收益特征</w:t>
      </w:r>
    </w:p>
    <w:p w:rsidR="00AC7D01" w:rsidRDefault="00992FB9">
      <w:pPr>
        <w:spacing w:line="360" w:lineRule="auto"/>
        <w:ind w:firstLineChars="200" w:firstLine="480"/>
        <w:rPr>
          <w:bCs/>
          <w:sz w:val="24"/>
        </w:rPr>
      </w:pPr>
      <w:r>
        <w:rPr>
          <w:rFonts w:hint="eastAsia"/>
          <w:bCs/>
          <w:sz w:val="24"/>
        </w:rPr>
        <w:t>本基金是混合型证券投资基金，其预期收益和风险水平高于债券型基金产品和货币市场基金、低于股票型基金产品，属于中高风险、中高收益的基金产品。</w:t>
      </w:r>
    </w:p>
    <w:p w:rsidR="00AC7D01" w:rsidRDefault="00992FB9">
      <w:pPr>
        <w:spacing w:line="360" w:lineRule="auto"/>
        <w:ind w:firstLineChars="200" w:firstLine="480"/>
        <w:rPr>
          <w:bCs/>
          <w:sz w:val="24"/>
        </w:rPr>
      </w:pPr>
      <w:r>
        <w:rPr>
          <w:rFonts w:hint="eastAsia"/>
          <w:bCs/>
          <w:sz w:val="24"/>
        </w:rPr>
        <w:t>七、基金管理人代表基金行使相关权利的处理原则及方法</w:t>
      </w:r>
    </w:p>
    <w:p w:rsidR="00AC7D01" w:rsidRDefault="00992FB9">
      <w:pPr>
        <w:spacing w:line="360" w:lineRule="auto"/>
        <w:ind w:firstLineChars="200" w:firstLine="480"/>
        <w:rPr>
          <w:bCs/>
          <w:sz w:val="24"/>
        </w:rPr>
      </w:pPr>
      <w:r>
        <w:rPr>
          <w:rFonts w:hint="eastAsia"/>
          <w:bCs/>
          <w:sz w:val="24"/>
        </w:rPr>
        <w:t>1</w:t>
      </w:r>
      <w:r>
        <w:rPr>
          <w:rFonts w:hint="eastAsia"/>
          <w:bCs/>
          <w:sz w:val="24"/>
        </w:rPr>
        <w:t>、有利于基金资产的安全与增值；</w:t>
      </w:r>
    </w:p>
    <w:p w:rsidR="00AC7D01" w:rsidRDefault="00992FB9">
      <w:pPr>
        <w:spacing w:line="360" w:lineRule="auto"/>
        <w:ind w:firstLineChars="200" w:firstLine="480"/>
        <w:rPr>
          <w:bCs/>
          <w:sz w:val="24"/>
        </w:rPr>
      </w:pPr>
      <w:r>
        <w:rPr>
          <w:rFonts w:hint="eastAsia"/>
          <w:bCs/>
          <w:sz w:val="24"/>
        </w:rPr>
        <w:t>2</w:t>
      </w:r>
      <w:r>
        <w:rPr>
          <w:rFonts w:hint="eastAsia"/>
          <w:bCs/>
          <w:sz w:val="24"/>
        </w:rPr>
        <w:t>、基金管理人按照国家有关规定代表基金独立行使相关权利，保护基金份额持有人的利益；</w:t>
      </w:r>
    </w:p>
    <w:p w:rsidR="00AC7D01" w:rsidRDefault="00992FB9">
      <w:pPr>
        <w:spacing w:line="360" w:lineRule="auto"/>
        <w:ind w:firstLineChars="200" w:firstLine="480"/>
        <w:rPr>
          <w:bCs/>
          <w:sz w:val="24"/>
        </w:rPr>
      </w:pPr>
      <w:r>
        <w:rPr>
          <w:rFonts w:hint="eastAsia"/>
          <w:bCs/>
          <w:sz w:val="24"/>
        </w:rPr>
        <w:t>3</w:t>
      </w:r>
      <w:r>
        <w:rPr>
          <w:rFonts w:hint="eastAsia"/>
          <w:bCs/>
          <w:sz w:val="24"/>
        </w:rPr>
        <w:t>、不通过关联交易为自身、雇员、授权代理人或任何存在利害关系的第三人牟取任何不当利益。</w:t>
      </w:r>
    </w:p>
    <w:p w:rsidR="00AC7D01" w:rsidRDefault="00AC7D01">
      <w:pPr>
        <w:spacing w:line="360" w:lineRule="auto"/>
        <w:ind w:firstLineChars="200" w:firstLine="480"/>
        <w:rPr>
          <w:bCs/>
          <w:sz w:val="24"/>
        </w:rPr>
      </w:pPr>
    </w:p>
    <w:p w:rsidR="00AC7D01" w:rsidRDefault="00992FB9">
      <w:pPr>
        <w:spacing w:line="360" w:lineRule="auto"/>
        <w:rPr>
          <w:bCs/>
          <w:sz w:val="24"/>
        </w:rPr>
      </w:pPr>
      <w:r>
        <w:rPr>
          <w:bCs/>
          <w:sz w:val="24"/>
        </w:rPr>
        <w:t xml:space="preserve">                                                               </w:t>
      </w:r>
    </w:p>
    <w:p w:rsidR="00AC7D01" w:rsidRDefault="00AC7D01">
      <w:pPr>
        <w:spacing w:line="360" w:lineRule="auto"/>
        <w:ind w:firstLineChars="200" w:firstLine="480"/>
        <w:rPr>
          <w:bCs/>
          <w:sz w:val="24"/>
        </w:rPr>
      </w:pPr>
    </w:p>
    <w:p w:rsidR="00AC7D01" w:rsidRDefault="00AC7D01">
      <w:pPr>
        <w:rPr>
          <w:bCs/>
          <w:sz w:val="24"/>
        </w:rPr>
      </w:pPr>
    </w:p>
    <w:p w:rsidR="00AC7D01" w:rsidRDefault="00992FB9">
      <w:pPr>
        <w:pStyle w:val="1"/>
        <w:spacing w:before="0" w:after="0"/>
        <w:jc w:val="center"/>
        <w:rPr>
          <w:rFonts w:ascii="Times New Roman"/>
          <w:color w:val="auto"/>
          <w:sz w:val="30"/>
        </w:rPr>
      </w:pPr>
      <w:r>
        <w:rPr>
          <w:rFonts w:ascii="Times New Roman"/>
          <w:b w:val="0"/>
          <w:bCs/>
          <w:color w:val="auto"/>
          <w:kern w:val="44"/>
          <w:sz w:val="21"/>
        </w:rPr>
        <w:br w:type="page"/>
      </w:r>
      <w:bookmarkStart w:id="300" w:name="_Toc93226145"/>
      <w:bookmarkStart w:id="301" w:name="_Toc92662704"/>
      <w:bookmarkStart w:id="302" w:name="_Toc20782"/>
      <w:bookmarkStart w:id="303" w:name="_Toc128310496"/>
      <w:bookmarkStart w:id="304" w:name="_Toc26114"/>
      <w:bookmarkStart w:id="305" w:name="_Toc32030"/>
      <w:bookmarkStart w:id="306" w:name="_Toc31611"/>
      <w:bookmarkStart w:id="307" w:name="_Toc20102"/>
      <w:bookmarkStart w:id="308" w:name="_Toc3054"/>
      <w:bookmarkStart w:id="309" w:name="_Toc24474"/>
      <w:bookmarkStart w:id="310" w:name="_Toc18000"/>
      <w:bookmarkStart w:id="311" w:name="_Toc21642"/>
      <w:bookmarkStart w:id="312" w:name="_Toc29561"/>
      <w:bookmarkStart w:id="313" w:name="_Toc141703893"/>
      <w:bookmarkStart w:id="314" w:name="_Toc13819"/>
      <w:bookmarkStart w:id="315" w:name="_Toc139991743"/>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0"/>
      <w:bookmarkEnd w:id="301"/>
      <w:r>
        <w:rPr>
          <w:rFonts w:ascii="Times New Roman"/>
          <w:color w:val="auto"/>
          <w:sz w:val="30"/>
        </w:rPr>
        <w:t>的财产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r>
        <w:rPr>
          <w:bCs/>
          <w:sz w:val="24"/>
        </w:rPr>
        <w:t>一、基金资产总值</w:t>
      </w:r>
    </w:p>
    <w:p w:rsidR="00AC7D01" w:rsidRDefault="00992FB9">
      <w:pPr>
        <w:spacing w:line="360" w:lineRule="auto"/>
        <w:ind w:firstLineChars="200" w:firstLine="480"/>
        <w:rPr>
          <w:bCs/>
          <w:sz w:val="24"/>
        </w:rPr>
      </w:pPr>
      <w:r>
        <w:rPr>
          <w:bCs/>
          <w:sz w:val="24"/>
        </w:rPr>
        <w:t>基金资产总值是指购买的各类证券及票据价值、银行存款本息和基金应收的款</w:t>
      </w:r>
      <w:r>
        <w:rPr>
          <w:rFonts w:hint="eastAsia"/>
          <w:bCs/>
          <w:sz w:val="24"/>
        </w:rPr>
        <w:t>项</w:t>
      </w:r>
      <w:r>
        <w:rPr>
          <w:bCs/>
          <w:sz w:val="24"/>
        </w:rPr>
        <w:t>以及其他投资所形成的价值总和。</w:t>
      </w:r>
    </w:p>
    <w:p w:rsidR="00AC7D01" w:rsidRDefault="00992FB9">
      <w:pPr>
        <w:spacing w:line="360" w:lineRule="auto"/>
        <w:ind w:firstLineChars="200" w:firstLine="480"/>
        <w:rPr>
          <w:bCs/>
          <w:sz w:val="24"/>
        </w:rPr>
      </w:pPr>
      <w:r>
        <w:rPr>
          <w:bCs/>
          <w:sz w:val="24"/>
        </w:rPr>
        <w:t>二、基金资产净值</w:t>
      </w:r>
    </w:p>
    <w:p w:rsidR="00AC7D01" w:rsidRDefault="00992FB9">
      <w:pPr>
        <w:spacing w:line="360" w:lineRule="auto"/>
        <w:ind w:firstLineChars="200" w:firstLine="480"/>
        <w:rPr>
          <w:bCs/>
          <w:sz w:val="24"/>
        </w:rPr>
      </w:pPr>
      <w:r>
        <w:rPr>
          <w:bCs/>
          <w:sz w:val="24"/>
        </w:rPr>
        <w:t>基金资产净值是指基金资产总值减去基金负债后的价值。</w:t>
      </w:r>
    </w:p>
    <w:p w:rsidR="00AC7D01" w:rsidRDefault="00992FB9">
      <w:pPr>
        <w:spacing w:line="360" w:lineRule="auto"/>
        <w:ind w:firstLineChars="200" w:firstLine="480"/>
        <w:rPr>
          <w:bCs/>
          <w:sz w:val="24"/>
        </w:rPr>
      </w:pPr>
      <w:r>
        <w:rPr>
          <w:bCs/>
          <w:sz w:val="24"/>
        </w:rPr>
        <w:t>三、基金财产的账户</w:t>
      </w:r>
    </w:p>
    <w:p w:rsidR="00AC7D01" w:rsidRDefault="00992FB9">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6" w:name="_Hlt88841837"/>
      <w:bookmarkEnd w:id="316"/>
    </w:p>
    <w:p w:rsidR="00AC7D01" w:rsidRDefault="00992FB9">
      <w:pPr>
        <w:spacing w:line="360" w:lineRule="auto"/>
        <w:ind w:firstLineChars="200" w:firstLine="480"/>
        <w:rPr>
          <w:bCs/>
          <w:sz w:val="24"/>
        </w:rPr>
      </w:pPr>
      <w:r>
        <w:rPr>
          <w:bCs/>
          <w:sz w:val="24"/>
        </w:rPr>
        <w:t>四、基金财产的保管和处分</w:t>
      </w:r>
      <w:bookmarkStart w:id="317" w:name="_Hlt88900062"/>
      <w:bookmarkEnd w:id="317"/>
    </w:p>
    <w:p w:rsidR="00AC7D01" w:rsidRDefault="00992FB9">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C7D01" w:rsidRDefault="00992FB9">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C7D01" w:rsidRDefault="00992FB9">
      <w:pPr>
        <w:pStyle w:val="1"/>
        <w:spacing w:before="0" w:after="0"/>
        <w:jc w:val="center"/>
        <w:rPr>
          <w:rFonts w:ascii="Times New Roman"/>
          <w:color w:val="auto"/>
          <w:sz w:val="30"/>
        </w:rPr>
      </w:pPr>
      <w:r>
        <w:rPr>
          <w:rFonts w:ascii="Times New Roman"/>
          <w:b w:val="0"/>
          <w:bCs/>
          <w:color w:val="auto"/>
          <w:kern w:val="44"/>
          <w:sz w:val="21"/>
        </w:rPr>
        <w:br w:type="page"/>
      </w:r>
      <w:bookmarkStart w:id="318" w:name="_Toc31917"/>
      <w:bookmarkStart w:id="319" w:name="_Toc19714"/>
      <w:bookmarkStart w:id="320" w:name="_Toc7802"/>
      <w:bookmarkStart w:id="321" w:name="_Toc2623"/>
      <w:bookmarkStart w:id="322" w:name="_Toc27832"/>
      <w:bookmarkStart w:id="323" w:name="_Toc871"/>
      <w:bookmarkStart w:id="324" w:name="_Toc17782"/>
      <w:bookmarkStart w:id="325" w:name="_Toc139991744"/>
      <w:bookmarkStart w:id="326"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8"/>
      <w:bookmarkEnd w:id="319"/>
      <w:bookmarkEnd w:id="320"/>
      <w:bookmarkEnd w:id="321"/>
      <w:bookmarkEnd w:id="322"/>
      <w:bookmarkEnd w:id="323"/>
      <w:bookmarkEnd w:id="324"/>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bookmarkStart w:id="327" w:name="_Toc141703895"/>
      <w:bookmarkStart w:id="328" w:name="_Toc139991745"/>
      <w:bookmarkStart w:id="329" w:name="_Toc32046"/>
      <w:bookmarkEnd w:id="325"/>
      <w:bookmarkEnd w:id="326"/>
      <w:r>
        <w:rPr>
          <w:bCs/>
          <w:sz w:val="24"/>
        </w:rPr>
        <w:t>一、估值日</w:t>
      </w:r>
    </w:p>
    <w:p w:rsidR="00AC7D01" w:rsidRDefault="00992FB9">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rsidR="00AC7D01" w:rsidRDefault="00992FB9">
      <w:pPr>
        <w:spacing w:line="360" w:lineRule="auto"/>
        <w:ind w:firstLineChars="200" w:firstLine="480"/>
        <w:rPr>
          <w:bCs/>
          <w:sz w:val="24"/>
        </w:rPr>
      </w:pPr>
      <w:r>
        <w:rPr>
          <w:bCs/>
          <w:sz w:val="24"/>
        </w:rPr>
        <w:t>二、估值对象</w:t>
      </w:r>
    </w:p>
    <w:p w:rsidR="00AC7D01" w:rsidRDefault="00992FB9">
      <w:pPr>
        <w:spacing w:line="360" w:lineRule="auto"/>
        <w:ind w:firstLineChars="200" w:firstLine="480"/>
        <w:rPr>
          <w:bCs/>
          <w:sz w:val="24"/>
        </w:rPr>
      </w:pPr>
      <w:r>
        <w:rPr>
          <w:bCs/>
          <w:sz w:val="24"/>
        </w:rPr>
        <w:t>基金所拥有的股票、</w:t>
      </w:r>
      <w:r>
        <w:rPr>
          <w:rFonts w:hint="eastAsia"/>
          <w:bCs/>
          <w:sz w:val="24"/>
        </w:rPr>
        <w:t>股指期货合约、</w:t>
      </w:r>
      <w:r>
        <w:rPr>
          <w:bCs/>
          <w:sz w:val="24"/>
        </w:rPr>
        <w:t>权证、债券和银行存款本息、应收款项、其它投资等资产及负债。</w:t>
      </w:r>
    </w:p>
    <w:p w:rsidR="00AC7D01" w:rsidRDefault="00992FB9">
      <w:pPr>
        <w:spacing w:line="360" w:lineRule="auto"/>
        <w:ind w:firstLineChars="200" w:firstLine="480"/>
        <w:rPr>
          <w:bCs/>
          <w:sz w:val="24"/>
        </w:rPr>
      </w:pPr>
      <w:r>
        <w:rPr>
          <w:bCs/>
          <w:sz w:val="24"/>
        </w:rPr>
        <w:t>三、估值方法</w:t>
      </w:r>
    </w:p>
    <w:p w:rsidR="00AC7D01" w:rsidRDefault="00992FB9">
      <w:pPr>
        <w:spacing w:line="360" w:lineRule="auto"/>
        <w:ind w:firstLineChars="200" w:firstLine="480"/>
        <w:rPr>
          <w:bCs/>
          <w:sz w:val="24"/>
        </w:rPr>
      </w:pPr>
      <w:r>
        <w:rPr>
          <w:bCs/>
          <w:sz w:val="24"/>
        </w:rPr>
        <w:t>1</w:t>
      </w:r>
      <w:r>
        <w:rPr>
          <w:bCs/>
          <w:sz w:val="24"/>
        </w:rPr>
        <w:t>、证券交易所上市的有价证券的估值</w:t>
      </w:r>
    </w:p>
    <w:p w:rsidR="00AC7D01" w:rsidRDefault="00992FB9">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rsidR="00AC7D01" w:rsidRDefault="00992FB9">
      <w:pPr>
        <w:spacing w:line="360" w:lineRule="auto"/>
        <w:ind w:firstLineChars="200" w:firstLine="480"/>
        <w:rPr>
          <w:bCs/>
          <w:sz w:val="24"/>
        </w:rPr>
      </w:pPr>
      <w:r>
        <w:rPr>
          <w:bCs/>
          <w:sz w:val="24"/>
        </w:rPr>
        <w:t>（</w:t>
      </w:r>
      <w:r>
        <w:rPr>
          <w:bCs/>
          <w:sz w:val="24"/>
        </w:rPr>
        <w:t>2</w:t>
      </w:r>
      <w:r>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C7D01" w:rsidRDefault="00992FB9">
      <w:pPr>
        <w:spacing w:line="360" w:lineRule="auto"/>
        <w:ind w:firstLineChars="200" w:firstLine="480"/>
        <w:rPr>
          <w:bCs/>
          <w:sz w:val="24"/>
        </w:rPr>
      </w:pPr>
      <w:r>
        <w:rPr>
          <w:bCs/>
          <w:sz w:val="24"/>
        </w:rPr>
        <w:t>（</w:t>
      </w:r>
      <w:r>
        <w:rPr>
          <w:bCs/>
          <w:sz w:val="24"/>
        </w:rPr>
        <w:t>3</w:t>
      </w:r>
      <w:r>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C7D01" w:rsidRDefault="00992FB9">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C7D01" w:rsidRDefault="00992FB9">
      <w:pPr>
        <w:spacing w:line="360" w:lineRule="auto"/>
        <w:ind w:firstLineChars="200" w:firstLine="480"/>
        <w:rPr>
          <w:bCs/>
          <w:sz w:val="24"/>
        </w:rPr>
      </w:pPr>
      <w:r>
        <w:rPr>
          <w:bCs/>
          <w:sz w:val="24"/>
        </w:rPr>
        <w:lastRenderedPageBreak/>
        <w:t>2</w:t>
      </w:r>
      <w:r>
        <w:rPr>
          <w:bCs/>
          <w:sz w:val="24"/>
        </w:rPr>
        <w:t>、处于未上市期间的有价证券应区分如下情况处理：</w:t>
      </w:r>
    </w:p>
    <w:p w:rsidR="00AC7D01" w:rsidRDefault="00992FB9">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AC7D01" w:rsidRDefault="00992FB9">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rsidR="00AC7D01" w:rsidRDefault="00992FB9">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AC7D01" w:rsidRDefault="00992FB9">
      <w:pPr>
        <w:spacing w:line="360" w:lineRule="auto"/>
        <w:ind w:firstLineChars="200" w:firstLine="480"/>
        <w:rPr>
          <w:bCs/>
          <w:sz w:val="24"/>
        </w:rPr>
      </w:pPr>
      <w:r>
        <w:rPr>
          <w:bCs/>
          <w:sz w:val="24"/>
        </w:rPr>
        <w:t>3</w:t>
      </w:r>
      <w:r>
        <w:rPr>
          <w:bCs/>
          <w:sz w:val="24"/>
        </w:rPr>
        <w:t>、全国银行间债券市场交易的债券、资产支持证券等固定收益品种，采用估值技术确定公允价值。</w:t>
      </w:r>
    </w:p>
    <w:p w:rsidR="00AC7D01" w:rsidRDefault="00992FB9">
      <w:pPr>
        <w:spacing w:line="360" w:lineRule="auto"/>
        <w:ind w:firstLineChars="200" w:firstLine="480"/>
        <w:rPr>
          <w:bCs/>
          <w:sz w:val="24"/>
        </w:rPr>
      </w:pPr>
      <w:r>
        <w:rPr>
          <w:bCs/>
          <w:sz w:val="24"/>
        </w:rPr>
        <w:t>4</w:t>
      </w:r>
      <w:r>
        <w:rPr>
          <w:bCs/>
          <w:sz w:val="24"/>
        </w:rPr>
        <w:t>、如有确凿证据表明按上述方法进行估值不能客观反映其公允价值的，基金管理人可根据具体情况与基金托管人商定后，按最能反映公允价值的价格估值。</w:t>
      </w:r>
    </w:p>
    <w:p w:rsidR="00AC7D01" w:rsidRDefault="00992FB9">
      <w:pPr>
        <w:spacing w:line="360" w:lineRule="auto"/>
        <w:ind w:firstLineChars="200" w:firstLine="480"/>
        <w:rPr>
          <w:bCs/>
          <w:sz w:val="24"/>
        </w:rPr>
      </w:pPr>
      <w:r>
        <w:rPr>
          <w:rFonts w:hint="eastAsia"/>
          <w:bCs/>
          <w:sz w:val="24"/>
        </w:rPr>
        <w:t>5</w:t>
      </w:r>
      <w:r>
        <w:rPr>
          <w:bCs/>
          <w:sz w:val="24"/>
        </w:rPr>
        <w:t>、</w:t>
      </w:r>
      <w:r>
        <w:rPr>
          <w:rFonts w:hint="eastAsia"/>
          <w:bCs/>
          <w:sz w:val="24"/>
        </w:rPr>
        <w:t>股指期货按估值日其所在证券交易所的结算价估值；估值日无交易的，且最近交易日后经济环境未发生重大变化，以最近交易日的结算价估值；</w:t>
      </w:r>
    </w:p>
    <w:p w:rsidR="00AC7D01" w:rsidRDefault="00992FB9">
      <w:pPr>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、相关法律法规以及监管部门有强制规定的，从其规定。如有新增事项，按国家最新规定估值。</w:t>
      </w:r>
    </w:p>
    <w:p w:rsidR="00AC7D01" w:rsidRDefault="00992FB9">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C7D01" w:rsidRDefault="00992FB9">
      <w:pPr>
        <w:spacing w:line="360" w:lineRule="auto"/>
        <w:ind w:firstLineChars="200" w:firstLine="480"/>
        <w:rPr>
          <w:bCs/>
          <w:sz w:val="24"/>
        </w:rPr>
      </w:pPr>
      <w:r>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AC7D01" w:rsidRDefault="00992FB9">
      <w:pPr>
        <w:spacing w:line="360" w:lineRule="auto"/>
        <w:ind w:firstLineChars="200" w:firstLine="480"/>
        <w:rPr>
          <w:bCs/>
          <w:sz w:val="24"/>
        </w:rPr>
      </w:pPr>
      <w:r>
        <w:rPr>
          <w:bCs/>
          <w:sz w:val="24"/>
        </w:rPr>
        <w:t>四、估值程序</w:t>
      </w:r>
    </w:p>
    <w:p w:rsidR="00AC7D01" w:rsidRDefault="00992FB9">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rsidR="00AC7D01" w:rsidRDefault="00992FB9">
      <w:pPr>
        <w:spacing w:line="360" w:lineRule="auto"/>
        <w:ind w:firstLineChars="200" w:firstLine="480"/>
        <w:rPr>
          <w:bCs/>
          <w:sz w:val="24"/>
        </w:rPr>
      </w:pPr>
      <w:r>
        <w:rPr>
          <w:bCs/>
          <w:sz w:val="24"/>
        </w:rPr>
        <w:t>每个工作日计算基金资产净值及基金份额净值，并按规定公告。</w:t>
      </w:r>
    </w:p>
    <w:p w:rsidR="00AC7D01" w:rsidRDefault="00992FB9">
      <w:pPr>
        <w:spacing w:line="360" w:lineRule="auto"/>
        <w:ind w:firstLineChars="200" w:firstLine="480"/>
        <w:rPr>
          <w:bCs/>
          <w:sz w:val="24"/>
        </w:rPr>
      </w:pPr>
      <w:r>
        <w:rPr>
          <w:bCs/>
          <w:sz w:val="24"/>
        </w:rPr>
        <w:t>2</w:t>
      </w:r>
      <w:r>
        <w:rPr>
          <w:bCs/>
          <w:sz w:val="24"/>
        </w:rPr>
        <w:t>、基金管理人应每个工作日对基金资产估值。但基金管理人根据法律法规</w:t>
      </w:r>
      <w:r>
        <w:rPr>
          <w:bCs/>
          <w:sz w:val="24"/>
        </w:rPr>
        <w:lastRenderedPageBreak/>
        <w:t>或本基金合同的规定暂停估值时除外。基金管理人每个工作日对基金资产估值后，将基金份额净值结果发送基金托管人，经基金托管人复核无误后，由基金管理人对外公布。</w:t>
      </w:r>
    </w:p>
    <w:p w:rsidR="00AC7D01" w:rsidRDefault="00992FB9">
      <w:pPr>
        <w:spacing w:line="360" w:lineRule="auto"/>
        <w:ind w:firstLineChars="200" w:firstLine="480"/>
        <w:rPr>
          <w:bCs/>
          <w:sz w:val="24"/>
        </w:rPr>
      </w:pPr>
      <w:r>
        <w:rPr>
          <w:bCs/>
          <w:sz w:val="24"/>
        </w:rPr>
        <w:t>五、估值错误的处理</w:t>
      </w:r>
    </w:p>
    <w:p w:rsidR="00AC7D01" w:rsidRDefault="00992FB9">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rFonts w:hint="eastAsia"/>
          <w:bCs/>
          <w:sz w:val="24"/>
        </w:rPr>
        <w:t>（</w:t>
      </w:r>
      <w:r>
        <w:rPr>
          <w:bCs/>
          <w:sz w:val="24"/>
        </w:rPr>
        <w:t>含第</w:t>
      </w:r>
      <w:r>
        <w:rPr>
          <w:rFonts w:hint="eastAsia"/>
          <w:bCs/>
          <w:sz w:val="24"/>
        </w:rPr>
        <w:t>3</w:t>
      </w:r>
      <w:r>
        <w:rPr>
          <w:bCs/>
          <w:sz w:val="24"/>
        </w:rPr>
        <w:t>位</w:t>
      </w:r>
      <w:r>
        <w:rPr>
          <w:rFonts w:hint="eastAsia"/>
          <w:bCs/>
          <w:sz w:val="24"/>
        </w:rPr>
        <w:t>）</w:t>
      </w:r>
      <w:r>
        <w:rPr>
          <w:bCs/>
          <w:sz w:val="24"/>
        </w:rPr>
        <w:t>发生估值错误时，视为基金份额净值错误。</w:t>
      </w:r>
    </w:p>
    <w:p w:rsidR="00AC7D01" w:rsidRDefault="00992FB9">
      <w:pPr>
        <w:spacing w:line="360" w:lineRule="auto"/>
        <w:ind w:firstLineChars="200" w:firstLine="480"/>
        <w:rPr>
          <w:bCs/>
          <w:sz w:val="24"/>
        </w:rPr>
      </w:pPr>
      <w:r>
        <w:rPr>
          <w:bCs/>
          <w:sz w:val="24"/>
        </w:rPr>
        <w:t>本基金合同的当事人应按照以下约定处理：</w:t>
      </w:r>
    </w:p>
    <w:p w:rsidR="00AC7D01" w:rsidRDefault="00992FB9">
      <w:pPr>
        <w:spacing w:line="360" w:lineRule="auto"/>
        <w:ind w:firstLineChars="200" w:firstLine="480"/>
        <w:rPr>
          <w:bCs/>
          <w:sz w:val="24"/>
        </w:rPr>
      </w:pPr>
      <w:r>
        <w:rPr>
          <w:bCs/>
          <w:sz w:val="24"/>
        </w:rPr>
        <w:t>1</w:t>
      </w:r>
      <w:r>
        <w:rPr>
          <w:bCs/>
          <w:sz w:val="24"/>
        </w:rPr>
        <w:t>、估值错误类型</w:t>
      </w:r>
    </w:p>
    <w:p w:rsidR="00AC7D01" w:rsidRDefault="00992FB9">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AC7D01" w:rsidRDefault="00992FB9">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AC7D01" w:rsidRDefault="00992FB9">
      <w:pPr>
        <w:spacing w:line="360" w:lineRule="auto"/>
        <w:ind w:firstLineChars="200" w:firstLine="480"/>
        <w:rPr>
          <w:bCs/>
          <w:sz w:val="24"/>
        </w:rPr>
      </w:pPr>
      <w:r>
        <w:rPr>
          <w:bCs/>
          <w:sz w:val="24"/>
        </w:rPr>
        <w:t>2</w:t>
      </w:r>
      <w:r>
        <w:rPr>
          <w:bCs/>
          <w:sz w:val="24"/>
        </w:rPr>
        <w:t>、估值错误处理原则</w:t>
      </w:r>
    </w:p>
    <w:p w:rsidR="00AC7D01" w:rsidRDefault="00992FB9">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C7D01" w:rsidRDefault="00992FB9">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AC7D01" w:rsidRDefault="00992FB9">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w:t>
      </w:r>
      <w:r>
        <w:rPr>
          <w:bCs/>
          <w:sz w:val="24"/>
        </w:rPr>
        <w:lastRenderedPageBreak/>
        <w:t>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C7D01" w:rsidRDefault="00992FB9">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AC7D01" w:rsidRDefault="00992FB9">
      <w:pPr>
        <w:spacing w:line="360" w:lineRule="auto"/>
        <w:ind w:firstLineChars="200" w:firstLine="480"/>
        <w:rPr>
          <w:bCs/>
          <w:sz w:val="24"/>
        </w:rPr>
      </w:pPr>
      <w:r>
        <w:rPr>
          <w:bCs/>
          <w:sz w:val="24"/>
        </w:rPr>
        <w:t>3</w:t>
      </w:r>
      <w:r>
        <w:rPr>
          <w:bCs/>
          <w:sz w:val="24"/>
        </w:rPr>
        <w:t>、估值错误处理程序</w:t>
      </w:r>
    </w:p>
    <w:p w:rsidR="00AC7D01" w:rsidRDefault="00992FB9">
      <w:pPr>
        <w:spacing w:line="360" w:lineRule="auto"/>
        <w:ind w:firstLineChars="200" w:firstLine="480"/>
        <w:rPr>
          <w:bCs/>
          <w:sz w:val="24"/>
        </w:rPr>
      </w:pPr>
      <w:r>
        <w:rPr>
          <w:bCs/>
          <w:sz w:val="24"/>
        </w:rPr>
        <w:t>估值错误被发现后，有关的当事人应当及时进行处理，处理的程序如下：</w:t>
      </w:r>
    </w:p>
    <w:p w:rsidR="00AC7D01" w:rsidRDefault="00992FB9">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AC7D01" w:rsidRDefault="00992FB9">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AC7D01" w:rsidRDefault="00992FB9">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AC7D01" w:rsidRDefault="00992FB9">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AC7D01" w:rsidRDefault="00992FB9">
      <w:pPr>
        <w:spacing w:line="360" w:lineRule="auto"/>
        <w:ind w:firstLineChars="200" w:firstLine="480"/>
        <w:rPr>
          <w:bCs/>
          <w:sz w:val="24"/>
        </w:rPr>
      </w:pPr>
      <w:r>
        <w:rPr>
          <w:bCs/>
          <w:sz w:val="24"/>
        </w:rPr>
        <w:t>4</w:t>
      </w:r>
      <w:r>
        <w:rPr>
          <w:bCs/>
          <w:sz w:val="24"/>
        </w:rPr>
        <w:t>、基金份额净值估值错误处理的方法如下：</w:t>
      </w:r>
    </w:p>
    <w:p w:rsidR="00AC7D01" w:rsidRDefault="00992FB9">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AC7D01" w:rsidRDefault="00992FB9">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AC7D01" w:rsidRDefault="00992FB9">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AC7D01" w:rsidRDefault="00992FB9">
      <w:pPr>
        <w:spacing w:line="360" w:lineRule="auto"/>
        <w:ind w:firstLineChars="200" w:firstLine="480"/>
        <w:rPr>
          <w:bCs/>
          <w:sz w:val="24"/>
        </w:rPr>
      </w:pPr>
      <w:r>
        <w:rPr>
          <w:bCs/>
          <w:sz w:val="24"/>
        </w:rPr>
        <w:t>六、暂停估值的情形</w:t>
      </w:r>
    </w:p>
    <w:p w:rsidR="00AC7D01" w:rsidRDefault="00992FB9">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AC7D01" w:rsidRDefault="00992FB9">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AC7D01" w:rsidRDefault="00992FB9">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AC7D01" w:rsidRDefault="00992FB9">
      <w:pPr>
        <w:spacing w:line="360" w:lineRule="auto"/>
        <w:ind w:firstLineChars="200" w:firstLine="480"/>
        <w:rPr>
          <w:bCs/>
          <w:sz w:val="24"/>
        </w:rPr>
      </w:pPr>
      <w:r>
        <w:rPr>
          <w:rFonts w:hint="eastAsia"/>
          <w:bCs/>
          <w:sz w:val="24"/>
        </w:rPr>
        <w:t>4</w:t>
      </w:r>
      <w:r>
        <w:rPr>
          <w:bCs/>
          <w:sz w:val="24"/>
        </w:rPr>
        <w:t>、中国证监会和基金合同认定的其它情形。</w:t>
      </w:r>
    </w:p>
    <w:p w:rsidR="00AC7D01" w:rsidRDefault="00992FB9">
      <w:pPr>
        <w:spacing w:line="360" w:lineRule="auto"/>
        <w:ind w:firstLineChars="200" w:firstLine="480"/>
        <w:rPr>
          <w:bCs/>
          <w:sz w:val="24"/>
        </w:rPr>
      </w:pPr>
      <w:r>
        <w:rPr>
          <w:bCs/>
          <w:sz w:val="24"/>
        </w:rPr>
        <w:lastRenderedPageBreak/>
        <w:t>七、基金净值的确认</w:t>
      </w:r>
    </w:p>
    <w:p w:rsidR="00AC7D01" w:rsidRDefault="00992FB9">
      <w:pPr>
        <w:spacing w:line="360" w:lineRule="auto"/>
        <w:ind w:firstLineChars="200"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C7D01" w:rsidRDefault="00992FB9">
      <w:pPr>
        <w:spacing w:line="360" w:lineRule="auto"/>
        <w:ind w:firstLineChars="200" w:firstLine="480"/>
        <w:rPr>
          <w:bCs/>
          <w:sz w:val="24"/>
          <w:lang w:val="zh-CN"/>
        </w:rPr>
      </w:pPr>
      <w:r>
        <w:rPr>
          <w:rFonts w:hint="eastAsia"/>
          <w:bCs/>
          <w:sz w:val="24"/>
        </w:rPr>
        <w:t>八、</w:t>
      </w:r>
      <w:r>
        <w:rPr>
          <w:rFonts w:hint="eastAsia"/>
          <w:bCs/>
          <w:sz w:val="24"/>
          <w:lang w:val="zh-CN"/>
        </w:rPr>
        <w:t>特殊情况的处理</w:t>
      </w:r>
    </w:p>
    <w:p w:rsidR="00AC7D01" w:rsidRDefault="00992FB9">
      <w:pPr>
        <w:spacing w:line="360" w:lineRule="auto"/>
        <w:ind w:firstLineChars="200" w:firstLine="480"/>
        <w:rPr>
          <w:bCs/>
          <w:sz w:val="24"/>
          <w:lang w:val="zh-CN"/>
        </w:rPr>
      </w:pPr>
      <w:r>
        <w:rPr>
          <w:rFonts w:hint="eastAsia"/>
          <w:bCs/>
          <w:sz w:val="24"/>
        </w:rPr>
        <w:t>1</w:t>
      </w:r>
      <w:r>
        <w:rPr>
          <w:rFonts w:hint="eastAsia"/>
          <w:bCs/>
          <w:sz w:val="24"/>
        </w:rPr>
        <w:t>、</w:t>
      </w:r>
      <w:r>
        <w:rPr>
          <w:rFonts w:hint="eastAsia"/>
          <w:bCs/>
          <w:sz w:val="24"/>
          <w:lang w:val="zh-CN"/>
        </w:rPr>
        <w:t>基金管理人或基金托管人按估值方法的第</w:t>
      </w:r>
      <w:r>
        <w:rPr>
          <w:rFonts w:hint="eastAsia"/>
          <w:bCs/>
          <w:sz w:val="24"/>
          <w:lang w:val="zh-CN"/>
        </w:rPr>
        <w:t>6</w:t>
      </w:r>
      <w:r>
        <w:rPr>
          <w:rFonts w:hint="eastAsia"/>
          <w:bCs/>
          <w:sz w:val="24"/>
          <w:lang w:val="zh-CN"/>
        </w:rPr>
        <w:t>项进行估值时，所造成的误差不作为基金资产估值错误处理；</w:t>
      </w:r>
    </w:p>
    <w:p w:rsidR="00AC7D01" w:rsidRDefault="00992FB9">
      <w:pPr>
        <w:spacing w:line="360" w:lineRule="auto"/>
        <w:ind w:firstLineChars="200" w:firstLine="480"/>
        <w:rPr>
          <w:bCs/>
          <w:sz w:val="24"/>
        </w:rPr>
      </w:pPr>
      <w:r>
        <w:rPr>
          <w:rFonts w:hint="eastAsia"/>
          <w:bCs/>
          <w:sz w:val="24"/>
          <w:lang w:val="zh-CN"/>
        </w:rPr>
        <w:t>2</w:t>
      </w:r>
      <w:r>
        <w:rPr>
          <w:rFonts w:hint="eastAsia"/>
          <w:bCs/>
          <w:sz w:val="24"/>
          <w:lang w:val="zh-CN"/>
        </w:rPr>
        <w:t>、由于不可抗力，或证券、期货交易所、登记机构及存款银行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AC7D01" w:rsidRDefault="00992FB9">
      <w:pPr>
        <w:pStyle w:val="1"/>
        <w:spacing w:before="0" w:after="0"/>
        <w:jc w:val="center"/>
        <w:rPr>
          <w:rFonts w:ascii="Times New Roman"/>
          <w:color w:val="auto"/>
          <w:sz w:val="30"/>
        </w:rPr>
      </w:pPr>
      <w:r>
        <w:rPr>
          <w:rFonts w:ascii="Times New Roman"/>
          <w:b w:val="0"/>
          <w:bCs/>
          <w:color w:val="auto"/>
          <w:sz w:val="30"/>
        </w:rPr>
        <w:br w:type="page"/>
      </w:r>
      <w:bookmarkStart w:id="330" w:name="_Toc24601"/>
      <w:bookmarkStart w:id="331" w:name="_Toc19752"/>
      <w:bookmarkStart w:id="332" w:name="_Toc32041"/>
      <w:bookmarkStart w:id="333" w:name="_Toc13987"/>
      <w:bookmarkStart w:id="334" w:name="_Toc12105"/>
      <w:bookmarkStart w:id="335" w:name="_Toc3365"/>
      <w:bookmarkStart w:id="336" w:name="_Toc32227"/>
      <w:bookmarkStart w:id="337" w:name="_Toc19706"/>
      <w:bookmarkStart w:id="338" w:name="_Toc15779"/>
      <w:bookmarkStart w:id="339" w:name="_Toc6493"/>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7"/>
      <w:bookmarkEnd w:id="328"/>
      <w:bookmarkEnd w:id="329"/>
      <w:bookmarkEnd w:id="330"/>
      <w:bookmarkEnd w:id="331"/>
      <w:bookmarkEnd w:id="332"/>
      <w:bookmarkEnd w:id="333"/>
      <w:bookmarkEnd w:id="334"/>
      <w:bookmarkEnd w:id="335"/>
      <w:bookmarkEnd w:id="336"/>
      <w:bookmarkEnd w:id="337"/>
      <w:bookmarkEnd w:id="338"/>
      <w:bookmarkEnd w:id="339"/>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r>
        <w:rPr>
          <w:bCs/>
          <w:sz w:val="24"/>
        </w:rPr>
        <w:t>一、基金费用的种类</w:t>
      </w:r>
    </w:p>
    <w:p w:rsidR="00AC7D01" w:rsidRDefault="00992FB9">
      <w:pPr>
        <w:spacing w:line="360" w:lineRule="auto"/>
        <w:ind w:firstLineChars="200" w:firstLine="480"/>
        <w:rPr>
          <w:bCs/>
          <w:sz w:val="24"/>
        </w:rPr>
      </w:pPr>
      <w:r>
        <w:rPr>
          <w:bCs/>
          <w:sz w:val="24"/>
        </w:rPr>
        <w:t>1</w:t>
      </w:r>
      <w:r>
        <w:rPr>
          <w:bCs/>
          <w:sz w:val="24"/>
        </w:rPr>
        <w:t>、基金管理人的管理费；</w:t>
      </w:r>
    </w:p>
    <w:p w:rsidR="00AC7D01" w:rsidRDefault="00992FB9">
      <w:pPr>
        <w:spacing w:line="360" w:lineRule="auto"/>
        <w:ind w:firstLineChars="200" w:firstLine="480"/>
        <w:rPr>
          <w:bCs/>
          <w:sz w:val="24"/>
        </w:rPr>
      </w:pPr>
      <w:r>
        <w:rPr>
          <w:bCs/>
          <w:sz w:val="24"/>
        </w:rPr>
        <w:t>2</w:t>
      </w:r>
      <w:r>
        <w:rPr>
          <w:bCs/>
          <w:sz w:val="24"/>
        </w:rPr>
        <w:t>、基金托管人的托管费；</w:t>
      </w:r>
    </w:p>
    <w:p w:rsidR="00AC7D01" w:rsidRDefault="00992FB9">
      <w:pPr>
        <w:spacing w:line="360" w:lineRule="auto"/>
        <w:ind w:firstLineChars="200" w:firstLine="480"/>
        <w:rPr>
          <w:bCs/>
          <w:sz w:val="24"/>
        </w:rPr>
      </w:pPr>
      <w:r>
        <w:rPr>
          <w:bCs/>
          <w:sz w:val="24"/>
        </w:rPr>
        <w:t>3</w:t>
      </w:r>
      <w:r>
        <w:rPr>
          <w:bCs/>
          <w:sz w:val="24"/>
        </w:rPr>
        <w:t>、《基金合同》生效后与基金相关的信息披露费用；</w:t>
      </w:r>
    </w:p>
    <w:p w:rsidR="00AC7D01" w:rsidRDefault="00992FB9">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rsidR="00AC7D01" w:rsidRDefault="00992FB9">
      <w:pPr>
        <w:spacing w:line="360" w:lineRule="auto"/>
        <w:ind w:firstLineChars="200" w:firstLine="480"/>
        <w:rPr>
          <w:bCs/>
          <w:sz w:val="24"/>
        </w:rPr>
      </w:pPr>
      <w:r>
        <w:rPr>
          <w:bCs/>
          <w:sz w:val="24"/>
        </w:rPr>
        <w:t>5</w:t>
      </w:r>
      <w:r>
        <w:rPr>
          <w:bCs/>
          <w:sz w:val="24"/>
        </w:rPr>
        <w:t>、基金份额持有人大会费用；</w:t>
      </w:r>
    </w:p>
    <w:p w:rsidR="00AC7D01" w:rsidRDefault="00992FB9">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AC7D01" w:rsidRDefault="00992FB9">
      <w:pPr>
        <w:spacing w:line="360" w:lineRule="auto"/>
        <w:ind w:firstLineChars="200" w:firstLine="480"/>
        <w:rPr>
          <w:bCs/>
          <w:sz w:val="24"/>
        </w:rPr>
      </w:pPr>
      <w:r>
        <w:rPr>
          <w:bCs/>
          <w:sz w:val="24"/>
        </w:rPr>
        <w:t>7</w:t>
      </w:r>
      <w:r>
        <w:rPr>
          <w:bCs/>
          <w:sz w:val="24"/>
        </w:rPr>
        <w:t>、基金的银行汇划费用；</w:t>
      </w:r>
    </w:p>
    <w:p w:rsidR="00AC7D01" w:rsidRDefault="00992FB9">
      <w:pPr>
        <w:spacing w:line="360" w:lineRule="auto"/>
        <w:ind w:firstLineChars="200" w:firstLine="480"/>
        <w:rPr>
          <w:bCs/>
          <w:sz w:val="24"/>
        </w:rPr>
      </w:pPr>
      <w:r>
        <w:rPr>
          <w:rFonts w:hint="eastAsia"/>
          <w:bCs/>
          <w:sz w:val="24"/>
        </w:rPr>
        <w:t>8</w:t>
      </w:r>
      <w:r>
        <w:rPr>
          <w:bCs/>
          <w:sz w:val="24"/>
        </w:rPr>
        <w:t>、按照国家有关规定和《基金合同》约定，可以在基金财产中列支的其他费用。</w:t>
      </w:r>
    </w:p>
    <w:p w:rsidR="00AC7D01" w:rsidRDefault="00992FB9">
      <w:pPr>
        <w:spacing w:line="360" w:lineRule="auto"/>
        <w:ind w:firstLineChars="200" w:firstLine="480"/>
        <w:rPr>
          <w:bCs/>
          <w:sz w:val="24"/>
        </w:rPr>
      </w:pPr>
      <w:r>
        <w:rPr>
          <w:bCs/>
          <w:sz w:val="24"/>
        </w:rPr>
        <w:t>二、基金费用计提方法、计提标准和支付方式</w:t>
      </w:r>
    </w:p>
    <w:p w:rsidR="00AC7D01" w:rsidRDefault="00992FB9">
      <w:pPr>
        <w:spacing w:line="360" w:lineRule="auto"/>
        <w:ind w:firstLineChars="200" w:firstLine="480"/>
        <w:rPr>
          <w:bCs/>
          <w:sz w:val="24"/>
        </w:rPr>
      </w:pPr>
      <w:r>
        <w:rPr>
          <w:bCs/>
          <w:sz w:val="24"/>
        </w:rPr>
        <w:t>1</w:t>
      </w:r>
      <w:r>
        <w:rPr>
          <w:bCs/>
          <w:sz w:val="24"/>
        </w:rPr>
        <w:t>、基金管理人的管理费</w:t>
      </w:r>
    </w:p>
    <w:p w:rsidR="00AC7D01" w:rsidRDefault="00992FB9">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rsidR="00AC7D01" w:rsidRDefault="00992FB9">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AC7D01" w:rsidRDefault="00992FB9">
      <w:pPr>
        <w:spacing w:line="360" w:lineRule="auto"/>
        <w:ind w:firstLineChars="200" w:firstLine="480"/>
        <w:rPr>
          <w:bCs/>
          <w:sz w:val="24"/>
        </w:rPr>
      </w:pPr>
      <w:r>
        <w:rPr>
          <w:bCs/>
          <w:sz w:val="24"/>
        </w:rPr>
        <w:t>H</w:t>
      </w:r>
      <w:r>
        <w:rPr>
          <w:bCs/>
          <w:sz w:val="24"/>
        </w:rPr>
        <w:t>为每日应计提的基金管理费</w:t>
      </w:r>
    </w:p>
    <w:p w:rsidR="00AC7D01" w:rsidRDefault="00992FB9">
      <w:pPr>
        <w:spacing w:line="360" w:lineRule="auto"/>
        <w:ind w:firstLineChars="200" w:firstLine="480"/>
        <w:rPr>
          <w:bCs/>
          <w:sz w:val="24"/>
        </w:rPr>
      </w:pPr>
      <w:r>
        <w:rPr>
          <w:bCs/>
          <w:sz w:val="24"/>
        </w:rPr>
        <w:t>E</w:t>
      </w:r>
      <w:r>
        <w:rPr>
          <w:bCs/>
          <w:sz w:val="24"/>
        </w:rPr>
        <w:t>为前一日的基金资产净值</w:t>
      </w:r>
    </w:p>
    <w:p w:rsidR="00AC7D01" w:rsidRDefault="00992FB9">
      <w:pPr>
        <w:spacing w:line="360" w:lineRule="auto"/>
        <w:ind w:firstLineChars="200" w:firstLine="480"/>
        <w:rPr>
          <w:bCs/>
          <w:sz w:val="24"/>
        </w:rPr>
      </w:pPr>
      <w:r>
        <w:rPr>
          <w:bCs/>
          <w:sz w:val="24"/>
        </w:rPr>
        <w:t>基金管理费每日计算，逐日累计至每月月末，按月支付，由基金管理人向基金托管人发送基金管理费划款指令，基金托管人复核后于次月前</w:t>
      </w:r>
      <w:r>
        <w:rPr>
          <w:rFonts w:hint="eastAsia"/>
          <w:bCs/>
          <w:sz w:val="24"/>
        </w:rPr>
        <w:t>3</w:t>
      </w:r>
      <w:r>
        <w:rPr>
          <w:bCs/>
          <w:sz w:val="24"/>
        </w:rPr>
        <w:t>个工作日内从基金财产中一次性支付给基金管理人。若遇法定节假日、公休假等</w:t>
      </w:r>
      <w:r>
        <w:rPr>
          <w:rFonts w:hint="eastAsia"/>
          <w:bCs/>
          <w:sz w:val="24"/>
        </w:rPr>
        <w:t>，</w:t>
      </w:r>
      <w:r>
        <w:rPr>
          <w:bCs/>
          <w:sz w:val="24"/>
        </w:rPr>
        <w:t>支付日期顺延。</w:t>
      </w:r>
    </w:p>
    <w:p w:rsidR="00AC7D01" w:rsidRDefault="00992FB9">
      <w:pPr>
        <w:spacing w:line="360" w:lineRule="auto"/>
        <w:ind w:firstLineChars="200" w:firstLine="480"/>
        <w:rPr>
          <w:bCs/>
          <w:sz w:val="24"/>
        </w:rPr>
      </w:pPr>
      <w:r>
        <w:rPr>
          <w:bCs/>
          <w:sz w:val="24"/>
        </w:rPr>
        <w:t>2</w:t>
      </w:r>
      <w:r>
        <w:rPr>
          <w:bCs/>
          <w:sz w:val="24"/>
        </w:rPr>
        <w:t>、基金托管人的托管费</w:t>
      </w:r>
    </w:p>
    <w:p w:rsidR="00AC7D01" w:rsidRDefault="00992FB9">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AC7D01" w:rsidRDefault="00992FB9">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AC7D01" w:rsidRDefault="00992FB9">
      <w:pPr>
        <w:spacing w:line="360" w:lineRule="auto"/>
        <w:ind w:firstLineChars="200" w:firstLine="480"/>
        <w:rPr>
          <w:bCs/>
          <w:sz w:val="24"/>
        </w:rPr>
      </w:pPr>
      <w:r>
        <w:rPr>
          <w:bCs/>
          <w:sz w:val="24"/>
        </w:rPr>
        <w:t>H</w:t>
      </w:r>
      <w:r>
        <w:rPr>
          <w:bCs/>
          <w:sz w:val="24"/>
        </w:rPr>
        <w:t>为每日应计提的基金托管费</w:t>
      </w:r>
    </w:p>
    <w:p w:rsidR="00AC7D01" w:rsidRDefault="00992FB9">
      <w:pPr>
        <w:spacing w:line="360" w:lineRule="auto"/>
        <w:ind w:firstLineChars="200" w:firstLine="480"/>
        <w:rPr>
          <w:bCs/>
          <w:sz w:val="24"/>
        </w:rPr>
      </w:pPr>
      <w:r>
        <w:rPr>
          <w:bCs/>
          <w:sz w:val="24"/>
        </w:rPr>
        <w:t>E</w:t>
      </w:r>
      <w:r>
        <w:rPr>
          <w:bCs/>
          <w:sz w:val="24"/>
        </w:rPr>
        <w:t>为前一日的基金资产净值</w:t>
      </w:r>
    </w:p>
    <w:p w:rsidR="00AC7D01" w:rsidRDefault="00992FB9">
      <w:pPr>
        <w:spacing w:line="360" w:lineRule="auto"/>
        <w:ind w:firstLineChars="200" w:firstLine="480"/>
        <w:rPr>
          <w:bCs/>
          <w:sz w:val="24"/>
        </w:rPr>
      </w:pPr>
      <w:r>
        <w:rPr>
          <w:bCs/>
          <w:sz w:val="24"/>
        </w:rPr>
        <w:lastRenderedPageBreak/>
        <w:t>基金托管费每日计算，逐日累计至每月月末，按月支付，由基金管理人向基金托管人发送基金托管费划款指令，基金托管人复核后于次月前</w:t>
      </w:r>
      <w:r>
        <w:rPr>
          <w:rFonts w:hint="eastAsia"/>
          <w:bCs/>
          <w:sz w:val="24"/>
        </w:rPr>
        <w:t>3</w:t>
      </w:r>
      <w:r>
        <w:rPr>
          <w:bCs/>
          <w:sz w:val="24"/>
        </w:rPr>
        <w:t>个工作日内从基金财产中一次性支取。若遇法定节假日、公休日等</w:t>
      </w:r>
      <w:r>
        <w:rPr>
          <w:rFonts w:hint="eastAsia"/>
          <w:bCs/>
          <w:sz w:val="24"/>
        </w:rPr>
        <w:t>，</w:t>
      </w:r>
      <w:r>
        <w:rPr>
          <w:bCs/>
          <w:sz w:val="24"/>
        </w:rPr>
        <w:t>支付日期顺延。</w:t>
      </w:r>
    </w:p>
    <w:p w:rsidR="00AC7D01" w:rsidRDefault="00992FB9">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rFonts w:hint="eastAsia"/>
          <w:bCs/>
          <w:sz w:val="24"/>
        </w:rPr>
        <w:t>8</w:t>
      </w:r>
      <w:r>
        <w:rPr>
          <w:bCs/>
          <w:sz w:val="24"/>
        </w:rPr>
        <w:t>项费用</w:t>
      </w:r>
      <w:r>
        <w:rPr>
          <w:bCs/>
          <w:sz w:val="24"/>
        </w:rPr>
        <w:t>”</w:t>
      </w:r>
      <w:r>
        <w:rPr>
          <w:bCs/>
          <w:sz w:val="24"/>
        </w:rPr>
        <w:t>，根据有关法规及相应协议规定，按费用实际支出金额列入当期费用，由基金托管人从基金财产中支付。</w:t>
      </w:r>
    </w:p>
    <w:p w:rsidR="00AC7D01" w:rsidRDefault="00992FB9">
      <w:pPr>
        <w:spacing w:line="360" w:lineRule="auto"/>
        <w:ind w:firstLineChars="200" w:firstLine="480"/>
        <w:rPr>
          <w:bCs/>
          <w:sz w:val="24"/>
        </w:rPr>
      </w:pPr>
      <w:r>
        <w:rPr>
          <w:bCs/>
          <w:sz w:val="24"/>
        </w:rPr>
        <w:t>三、不列入基金费用的项目</w:t>
      </w:r>
    </w:p>
    <w:p w:rsidR="00AC7D01" w:rsidRDefault="00992FB9">
      <w:pPr>
        <w:spacing w:line="360" w:lineRule="auto"/>
        <w:ind w:firstLineChars="200" w:firstLine="480"/>
        <w:rPr>
          <w:bCs/>
          <w:sz w:val="24"/>
        </w:rPr>
      </w:pPr>
      <w:r>
        <w:rPr>
          <w:bCs/>
          <w:sz w:val="24"/>
        </w:rPr>
        <w:t>下列费用不列入基金费用：</w:t>
      </w:r>
    </w:p>
    <w:p w:rsidR="00AC7D01" w:rsidRDefault="00992FB9">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AC7D01" w:rsidRDefault="00992FB9">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AC7D01" w:rsidRDefault="00992FB9">
      <w:pPr>
        <w:spacing w:line="360" w:lineRule="auto"/>
        <w:ind w:firstLineChars="200" w:firstLine="480"/>
        <w:rPr>
          <w:bCs/>
          <w:sz w:val="24"/>
        </w:rPr>
      </w:pPr>
      <w:r>
        <w:rPr>
          <w:bCs/>
          <w:sz w:val="24"/>
        </w:rPr>
        <w:t>3</w:t>
      </w:r>
      <w:r>
        <w:rPr>
          <w:bCs/>
          <w:sz w:val="24"/>
        </w:rPr>
        <w:t>、《基金合同》生效前的相关费用；</w:t>
      </w:r>
    </w:p>
    <w:p w:rsidR="00AC7D01" w:rsidRDefault="00992FB9">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0" w:name="_Hlt88827255"/>
      <w:bookmarkEnd w:id="340"/>
    </w:p>
    <w:p w:rsidR="00AC7D01" w:rsidRDefault="00992FB9">
      <w:pPr>
        <w:spacing w:line="360" w:lineRule="auto"/>
        <w:ind w:firstLineChars="200" w:firstLine="480"/>
        <w:rPr>
          <w:bCs/>
          <w:sz w:val="24"/>
        </w:rPr>
      </w:pPr>
      <w:r>
        <w:rPr>
          <w:bCs/>
          <w:sz w:val="24"/>
        </w:rPr>
        <w:t>四、基金税收</w:t>
      </w:r>
    </w:p>
    <w:p w:rsidR="00AC7D01" w:rsidRDefault="00992FB9">
      <w:pPr>
        <w:spacing w:line="360" w:lineRule="auto"/>
        <w:ind w:firstLineChars="200" w:firstLine="480"/>
        <w:rPr>
          <w:bCs/>
          <w:sz w:val="24"/>
        </w:rPr>
      </w:pPr>
      <w:r>
        <w:rPr>
          <w:bCs/>
          <w:sz w:val="24"/>
        </w:rPr>
        <w:t>本基金运作过程中涉及的各纳税主体，其纳税义务按国家税收法律、法规执行。</w:t>
      </w:r>
    </w:p>
    <w:p w:rsidR="00AC7D01" w:rsidRDefault="00992FB9">
      <w:pPr>
        <w:pStyle w:val="1"/>
        <w:spacing w:before="0" w:after="0"/>
        <w:jc w:val="center"/>
        <w:rPr>
          <w:rFonts w:ascii="Times New Roman"/>
          <w:color w:val="auto"/>
          <w:sz w:val="30"/>
        </w:rPr>
      </w:pPr>
      <w:bookmarkStart w:id="341" w:name="_Toc93226149"/>
      <w:bookmarkStart w:id="342" w:name="_Toc92662707"/>
      <w:bookmarkStart w:id="343" w:name="_Toc139991746"/>
      <w:bookmarkStart w:id="344" w:name="_Toc128310499"/>
      <w:bookmarkStart w:id="345" w:name="_Toc22552"/>
      <w:bookmarkStart w:id="346" w:name="_Toc141703896"/>
      <w:r>
        <w:rPr>
          <w:rFonts w:ascii="Times New Roman"/>
          <w:b w:val="0"/>
          <w:bCs/>
          <w:color w:val="auto"/>
          <w:sz w:val="30"/>
        </w:rPr>
        <w:br w:type="page"/>
      </w:r>
      <w:bookmarkStart w:id="347" w:name="_Toc3656"/>
      <w:bookmarkStart w:id="348" w:name="_Toc15351"/>
      <w:bookmarkStart w:id="349" w:name="_Toc19558"/>
      <w:bookmarkStart w:id="350" w:name="_Toc1617"/>
      <w:bookmarkStart w:id="351" w:name="_Toc20052"/>
      <w:bookmarkStart w:id="352" w:name="_Toc178"/>
      <w:bookmarkStart w:id="353" w:name="_Toc21829"/>
      <w:bookmarkStart w:id="354" w:name="_Toc25883"/>
      <w:bookmarkStart w:id="355" w:name="_Toc15525"/>
      <w:bookmarkStart w:id="356" w:name="_Toc1276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AC7D01" w:rsidRDefault="00AC7D01">
      <w:pPr>
        <w:rPr>
          <w:bCs/>
        </w:rPr>
      </w:pPr>
    </w:p>
    <w:p w:rsidR="00AC7D01" w:rsidRDefault="00992FB9">
      <w:pPr>
        <w:spacing w:line="360" w:lineRule="auto"/>
        <w:ind w:firstLineChars="225" w:firstLine="540"/>
        <w:rPr>
          <w:bCs/>
          <w:sz w:val="24"/>
        </w:rPr>
      </w:pPr>
      <w:r>
        <w:rPr>
          <w:bCs/>
          <w:sz w:val="24"/>
        </w:rPr>
        <w:t>一、基金利润的构成</w:t>
      </w:r>
    </w:p>
    <w:p w:rsidR="00AC7D01" w:rsidRDefault="00992FB9">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AC7D01" w:rsidRDefault="00992FB9">
      <w:pPr>
        <w:spacing w:line="360" w:lineRule="auto"/>
        <w:ind w:firstLineChars="225" w:firstLine="540"/>
        <w:rPr>
          <w:bCs/>
          <w:sz w:val="24"/>
        </w:rPr>
      </w:pPr>
      <w:r>
        <w:rPr>
          <w:bCs/>
          <w:sz w:val="24"/>
        </w:rPr>
        <w:t>二、基金可供分配利润</w:t>
      </w:r>
    </w:p>
    <w:p w:rsidR="00AC7D01" w:rsidRDefault="00992FB9">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AC7D01" w:rsidRDefault="00992FB9">
      <w:pPr>
        <w:spacing w:line="360" w:lineRule="auto"/>
        <w:ind w:firstLineChars="225" w:firstLine="540"/>
        <w:rPr>
          <w:bCs/>
          <w:sz w:val="24"/>
        </w:rPr>
      </w:pPr>
      <w:r>
        <w:rPr>
          <w:bCs/>
          <w:sz w:val="24"/>
        </w:rPr>
        <w:t>三、基金收益分配原则</w:t>
      </w:r>
    </w:p>
    <w:p w:rsidR="00AC7D01" w:rsidRDefault="00992FB9">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12</w:t>
      </w:r>
      <w:r>
        <w:rPr>
          <w:bCs/>
          <w:sz w:val="24"/>
        </w:rPr>
        <w:t>次，每次收益分配比例不得低于该次可供分配利润的</w:t>
      </w:r>
      <w:r>
        <w:rPr>
          <w:rFonts w:hint="eastAsia"/>
          <w:bCs/>
          <w:sz w:val="24"/>
        </w:rPr>
        <w:t>25</w:t>
      </w:r>
      <w:r>
        <w:rPr>
          <w:bCs/>
          <w:sz w:val="24"/>
        </w:rPr>
        <w:t>%</w:t>
      </w:r>
      <w:r>
        <w:rPr>
          <w:bCs/>
          <w:sz w:val="24"/>
        </w:rPr>
        <w:t>，若《基金合同》生效不满</w:t>
      </w:r>
      <w:r>
        <w:rPr>
          <w:bCs/>
          <w:sz w:val="24"/>
        </w:rPr>
        <w:t>3</w:t>
      </w:r>
      <w:r>
        <w:rPr>
          <w:bCs/>
          <w:sz w:val="24"/>
        </w:rPr>
        <w:t>个月可不进行收益分配；</w:t>
      </w:r>
    </w:p>
    <w:p w:rsidR="00AC7D01" w:rsidRDefault="00992FB9">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AC7D01" w:rsidRDefault="00992FB9">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rsidR="00AC7D01" w:rsidRDefault="00992FB9">
      <w:pPr>
        <w:spacing w:line="360" w:lineRule="auto"/>
        <w:ind w:firstLineChars="225" w:firstLine="540"/>
        <w:rPr>
          <w:bCs/>
          <w:sz w:val="24"/>
        </w:rPr>
      </w:pPr>
      <w:r>
        <w:rPr>
          <w:bCs/>
          <w:sz w:val="24"/>
        </w:rPr>
        <w:t>4</w:t>
      </w:r>
      <w:r>
        <w:rPr>
          <w:bCs/>
          <w:sz w:val="24"/>
        </w:rPr>
        <w:t>、每一基金份额享有同等分配权；</w:t>
      </w:r>
    </w:p>
    <w:p w:rsidR="00AC7D01" w:rsidRDefault="00992FB9">
      <w:pPr>
        <w:spacing w:line="360" w:lineRule="auto"/>
        <w:ind w:firstLineChars="225" w:firstLine="540"/>
        <w:rPr>
          <w:bCs/>
          <w:sz w:val="24"/>
        </w:rPr>
      </w:pPr>
      <w:r>
        <w:rPr>
          <w:bCs/>
          <w:sz w:val="24"/>
        </w:rPr>
        <w:t>5</w:t>
      </w:r>
      <w:r>
        <w:rPr>
          <w:bCs/>
          <w:sz w:val="24"/>
        </w:rPr>
        <w:t>、法律法规或监管机关另有规定的，从其规定。</w:t>
      </w:r>
    </w:p>
    <w:p w:rsidR="00AC7D01" w:rsidRDefault="00992FB9">
      <w:pPr>
        <w:spacing w:line="360" w:lineRule="auto"/>
        <w:ind w:firstLineChars="225" w:firstLine="540"/>
        <w:rPr>
          <w:bCs/>
          <w:sz w:val="24"/>
        </w:rPr>
      </w:pPr>
      <w:r>
        <w:rPr>
          <w:bCs/>
          <w:sz w:val="24"/>
        </w:rPr>
        <w:t>四、收益分配方案</w:t>
      </w:r>
    </w:p>
    <w:p w:rsidR="00AC7D01" w:rsidRDefault="00992FB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AC7D01" w:rsidRDefault="00992FB9">
      <w:pPr>
        <w:spacing w:line="360" w:lineRule="auto"/>
        <w:ind w:firstLineChars="225" w:firstLine="540"/>
        <w:rPr>
          <w:bCs/>
          <w:sz w:val="24"/>
        </w:rPr>
      </w:pPr>
      <w:r>
        <w:rPr>
          <w:bCs/>
          <w:sz w:val="24"/>
        </w:rPr>
        <w:t>五、收益分配方案的确定、公告与实施</w:t>
      </w:r>
    </w:p>
    <w:p w:rsidR="00AC7D01" w:rsidRDefault="00992FB9">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Pr>
          <w:rFonts w:hint="eastAsia"/>
          <w:bCs/>
          <w:sz w:val="24"/>
        </w:rPr>
        <w:t>媒介</w:t>
      </w:r>
      <w:r>
        <w:rPr>
          <w:bCs/>
          <w:sz w:val="24"/>
        </w:rPr>
        <w:t>公告。</w:t>
      </w:r>
    </w:p>
    <w:p w:rsidR="00AC7D01" w:rsidRDefault="00992FB9">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AC7D01" w:rsidRDefault="00992FB9">
      <w:pPr>
        <w:spacing w:line="360" w:lineRule="auto"/>
        <w:ind w:firstLineChars="225" w:firstLine="540"/>
        <w:rPr>
          <w:bCs/>
          <w:sz w:val="24"/>
        </w:rPr>
      </w:pPr>
      <w:r>
        <w:rPr>
          <w:bCs/>
          <w:sz w:val="24"/>
        </w:rPr>
        <w:t>六、基金收益分配中发生的费用</w:t>
      </w:r>
    </w:p>
    <w:p w:rsidR="00AC7D01" w:rsidRDefault="00992FB9">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AC7D01" w:rsidRDefault="00992FB9">
      <w:pPr>
        <w:pStyle w:val="1"/>
        <w:spacing w:before="0" w:after="0"/>
        <w:jc w:val="center"/>
        <w:rPr>
          <w:rFonts w:ascii="Times New Roman"/>
          <w:color w:val="auto"/>
          <w:sz w:val="30"/>
        </w:rPr>
      </w:pPr>
      <w:r>
        <w:rPr>
          <w:rFonts w:ascii="Times New Roman"/>
          <w:b w:val="0"/>
          <w:bCs/>
          <w:color w:val="auto"/>
          <w:kern w:val="44"/>
          <w:sz w:val="21"/>
        </w:rPr>
        <w:br w:type="page"/>
      </w:r>
      <w:bookmarkStart w:id="357" w:name="_Toc93226150"/>
      <w:bookmarkStart w:id="358" w:name="_Toc92662708"/>
      <w:bookmarkStart w:id="359" w:name="_Toc29695"/>
      <w:bookmarkStart w:id="360" w:name="_Toc1043"/>
      <w:bookmarkStart w:id="361" w:name="_Toc18007"/>
      <w:bookmarkStart w:id="362" w:name="_Toc18747"/>
      <w:bookmarkStart w:id="363" w:name="_Toc17499"/>
      <w:bookmarkStart w:id="364" w:name="_Toc141703897"/>
      <w:bookmarkStart w:id="365" w:name="_Toc10894"/>
      <w:bookmarkStart w:id="366" w:name="_Toc28961"/>
      <w:bookmarkStart w:id="367" w:name="_Toc31736"/>
      <w:bookmarkStart w:id="368" w:name="_Toc23859"/>
      <w:bookmarkStart w:id="369" w:name="_Toc128310500"/>
      <w:bookmarkStart w:id="370" w:name="_Toc21206"/>
      <w:bookmarkStart w:id="371" w:name="_Toc139991747"/>
      <w:bookmarkStart w:id="372" w:name="_Toc1325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7"/>
      <w:bookmarkEnd w:id="358"/>
      <w:r>
        <w:rPr>
          <w:rFonts w:ascii="Times New Roman"/>
          <w:color w:val="auto"/>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r>
        <w:rPr>
          <w:bCs/>
          <w:sz w:val="24"/>
        </w:rPr>
        <w:t>一、基金会计政策</w:t>
      </w:r>
    </w:p>
    <w:p w:rsidR="00AC7D01" w:rsidRDefault="00992FB9">
      <w:pPr>
        <w:spacing w:line="360" w:lineRule="auto"/>
        <w:ind w:firstLineChars="200" w:firstLine="480"/>
        <w:rPr>
          <w:bCs/>
          <w:sz w:val="24"/>
        </w:rPr>
      </w:pPr>
      <w:r>
        <w:rPr>
          <w:bCs/>
          <w:sz w:val="24"/>
        </w:rPr>
        <w:t>1</w:t>
      </w:r>
      <w:r>
        <w:rPr>
          <w:bCs/>
          <w:sz w:val="24"/>
        </w:rPr>
        <w:t>、基金管理人为本基金的基金会计责任方；</w:t>
      </w:r>
    </w:p>
    <w:p w:rsidR="00AC7D01" w:rsidRDefault="00992FB9">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AC7D01" w:rsidRDefault="00992FB9">
      <w:pPr>
        <w:spacing w:line="360" w:lineRule="auto"/>
        <w:ind w:firstLineChars="200" w:firstLine="480"/>
        <w:rPr>
          <w:bCs/>
          <w:sz w:val="24"/>
        </w:rPr>
      </w:pPr>
      <w:r>
        <w:rPr>
          <w:bCs/>
          <w:sz w:val="24"/>
        </w:rPr>
        <w:t>3</w:t>
      </w:r>
      <w:r>
        <w:rPr>
          <w:bCs/>
          <w:sz w:val="24"/>
        </w:rPr>
        <w:t>、基金核算以人民币为记账本位币，以人民币元为记账单位；</w:t>
      </w:r>
    </w:p>
    <w:p w:rsidR="00AC7D01" w:rsidRDefault="00992FB9">
      <w:pPr>
        <w:spacing w:line="360" w:lineRule="auto"/>
        <w:ind w:firstLineChars="200" w:firstLine="480"/>
        <w:rPr>
          <w:bCs/>
          <w:sz w:val="24"/>
        </w:rPr>
      </w:pPr>
      <w:r>
        <w:rPr>
          <w:bCs/>
          <w:sz w:val="24"/>
        </w:rPr>
        <w:t>4</w:t>
      </w:r>
      <w:r>
        <w:rPr>
          <w:bCs/>
          <w:sz w:val="24"/>
        </w:rPr>
        <w:t>、会计制度执行国家有关会计制度；</w:t>
      </w:r>
    </w:p>
    <w:p w:rsidR="00AC7D01" w:rsidRDefault="00992FB9">
      <w:pPr>
        <w:spacing w:line="360" w:lineRule="auto"/>
        <w:ind w:firstLineChars="200" w:firstLine="480"/>
        <w:rPr>
          <w:bCs/>
          <w:sz w:val="24"/>
        </w:rPr>
      </w:pPr>
      <w:r>
        <w:rPr>
          <w:bCs/>
          <w:sz w:val="24"/>
        </w:rPr>
        <w:t>5</w:t>
      </w:r>
      <w:r>
        <w:rPr>
          <w:bCs/>
          <w:sz w:val="24"/>
        </w:rPr>
        <w:t>、本基金独立建账、独立核算；</w:t>
      </w:r>
    </w:p>
    <w:p w:rsidR="00AC7D01" w:rsidRDefault="00992FB9">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AC7D01" w:rsidRDefault="00992FB9">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AC7D01" w:rsidRDefault="00992FB9">
      <w:pPr>
        <w:spacing w:line="360" w:lineRule="auto"/>
        <w:ind w:firstLineChars="200" w:firstLine="480"/>
        <w:rPr>
          <w:bCs/>
          <w:sz w:val="24"/>
        </w:rPr>
      </w:pPr>
      <w:r>
        <w:rPr>
          <w:bCs/>
          <w:sz w:val="24"/>
        </w:rPr>
        <w:t>二、基金的年度审计</w:t>
      </w:r>
    </w:p>
    <w:p w:rsidR="00AC7D01" w:rsidRDefault="00992FB9">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、期货相关业务</w:t>
      </w:r>
      <w:r>
        <w:rPr>
          <w:bCs/>
          <w:sz w:val="24"/>
        </w:rPr>
        <w:t>资格的会计师事务所及其注册会计师对本基金的年度财务报表进行审计。</w:t>
      </w:r>
    </w:p>
    <w:p w:rsidR="00AC7D01" w:rsidRDefault="00992FB9">
      <w:pPr>
        <w:spacing w:line="360" w:lineRule="auto"/>
        <w:ind w:firstLineChars="200" w:firstLine="480"/>
        <w:rPr>
          <w:bCs/>
          <w:sz w:val="24"/>
        </w:rPr>
      </w:pPr>
      <w:r>
        <w:rPr>
          <w:bCs/>
          <w:sz w:val="24"/>
        </w:rPr>
        <w:t>2</w:t>
      </w:r>
      <w:r>
        <w:rPr>
          <w:bCs/>
          <w:sz w:val="24"/>
        </w:rPr>
        <w:t>、会计师事务所更换经办注册会计师，应事先征得基金管理人同意。</w:t>
      </w:r>
    </w:p>
    <w:p w:rsidR="00AC7D01" w:rsidRDefault="00992FB9">
      <w:pPr>
        <w:spacing w:line="360" w:lineRule="auto"/>
        <w:ind w:firstLineChars="200" w:firstLine="480"/>
        <w:rPr>
          <w:bCs/>
          <w:sz w:val="24"/>
        </w:rPr>
      </w:pPr>
      <w:r>
        <w:rPr>
          <w:bCs/>
          <w:sz w:val="24"/>
        </w:rPr>
        <w:t>3</w:t>
      </w:r>
      <w:r>
        <w:rPr>
          <w:bCs/>
          <w:sz w:val="24"/>
        </w:rPr>
        <w:t>、</w:t>
      </w:r>
      <w:bookmarkStart w:id="373" w:name="_Hlt4221115"/>
      <w:bookmarkEnd w:id="373"/>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w:t>
      </w:r>
    </w:p>
    <w:p w:rsidR="00AC7D01" w:rsidRDefault="00992FB9">
      <w:pPr>
        <w:pStyle w:val="1"/>
        <w:spacing w:before="0" w:after="0"/>
        <w:jc w:val="center"/>
        <w:rPr>
          <w:rFonts w:ascii="Times New Roman"/>
          <w:color w:val="auto"/>
          <w:sz w:val="30"/>
        </w:rPr>
      </w:pPr>
      <w:r>
        <w:rPr>
          <w:rFonts w:ascii="Times New Roman"/>
          <w:b w:val="0"/>
          <w:bCs/>
          <w:color w:val="auto"/>
        </w:rPr>
        <w:br w:type="page"/>
      </w:r>
      <w:bookmarkStart w:id="374" w:name="_Toc92662709"/>
      <w:bookmarkStart w:id="375" w:name="_Toc93226151"/>
      <w:bookmarkStart w:id="376" w:name="_Toc11049"/>
      <w:bookmarkStart w:id="377" w:name="_Toc1421"/>
      <w:bookmarkStart w:id="378" w:name="_Toc29289"/>
      <w:bookmarkStart w:id="379" w:name="_Toc128310501"/>
      <w:bookmarkStart w:id="380" w:name="_Toc12028"/>
      <w:bookmarkStart w:id="381" w:name="_Toc139991748"/>
      <w:bookmarkStart w:id="382" w:name="_Toc193"/>
      <w:bookmarkStart w:id="383" w:name="_Toc11802"/>
      <w:bookmarkStart w:id="384" w:name="_Toc141703898"/>
      <w:bookmarkStart w:id="385" w:name="_Toc3056"/>
      <w:bookmarkStart w:id="386" w:name="_Toc21351"/>
      <w:bookmarkStart w:id="387" w:name="_Toc1173"/>
      <w:bookmarkStart w:id="388" w:name="_Toc31866"/>
      <w:bookmarkStart w:id="389" w:name="_Toc8512"/>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4"/>
      <w:bookmarkEnd w:id="375"/>
      <w:r>
        <w:rPr>
          <w:rFonts w:ascii="Times New Roman"/>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相关法律法规对信息披露的披露方式、登载媒介、报备方式等规定发生变化时，本基金从其最新规定。</w:t>
      </w:r>
    </w:p>
    <w:p w:rsidR="00AC7D01" w:rsidRDefault="00992FB9">
      <w:pPr>
        <w:spacing w:line="360" w:lineRule="auto"/>
        <w:ind w:firstLineChars="200" w:firstLine="480"/>
        <w:rPr>
          <w:bCs/>
          <w:sz w:val="24"/>
        </w:rPr>
      </w:pPr>
      <w:r>
        <w:rPr>
          <w:bCs/>
          <w:sz w:val="24"/>
        </w:rPr>
        <w:t>二、信息披露义务人</w:t>
      </w:r>
    </w:p>
    <w:p w:rsidR="00AC7D01" w:rsidRDefault="00992FB9">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rsidR="00AC7D01" w:rsidRDefault="00992FB9">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AC7D01" w:rsidRDefault="00992FB9">
      <w:pPr>
        <w:spacing w:line="360" w:lineRule="auto"/>
        <w:ind w:firstLineChars="200" w:firstLine="480"/>
        <w:rPr>
          <w:bCs/>
          <w:sz w:val="24"/>
        </w:rPr>
      </w:pPr>
      <w:r>
        <w:rPr>
          <w:bCs/>
          <w:sz w:val="24"/>
        </w:rPr>
        <w:t>本基金信息披露义务人应当在中国证监会规定时间内，将应予披露的基金信息通过中国证监会指定的</w:t>
      </w:r>
      <w:r>
        <w:rPr>
          <w:rFonts w:hint="eastAsia"/>
          <w:bCs/>
          <w:sz w:val="24"/>
        </w:rPr>
        <w:t>全国性报刊（以下简称“指定报刊”）及指定互联网网站（以下简称“指定网站”，包括基金管理人网站、基金托管人网站、中国证监会基金电子披露网站）等</w:t>
      </w:r>
      <w:r>
        <w:rPr>
          <w:bCs/>
          <w:sz w:val="24"/>
        </w:rPr>
        <w:t>媒介披露，并保证基金投资者能够按照《基金合同》约定的时间和方式查阅或者复制公开披露的信息资料。</w:t>
      </w:r>
    </w:p>
    <w:p w:rsidR="00AC7D01" w:rsidRDefault="00992FB9">
      <w:pPr>
        <w:spacing w:line="360" w:lineRule="auto"/>
        <w:ind w:firstLineChars="200" w:firstLine="480"/>
        <w:rPr>
          <w:bCs/>
          <w:sz w:val="24"/>
        </w:rPr>
      </w:pPr>
      <w:r>
        <w:rPr>
          <w:bCs/>
          <w:sz w:val="24"/>
        </w:rPr>
        <w:t>三、本基金信息披露义务人承诺公开披露的基金信息，不得有下列行为：</w:t>
      </w:r>
    </w:p>
    <w:p w:rsidR="00AC7D01" w:rsidRDefault="00992FB9">
      <w:pPr>
        <w:spacing w:line="360" w:lineRule="auto"/>
        <w:ind w:firstLineChars="200" w:firstLine="480"/>
        <w:rPr>
          <w:bCs/>
          <w:sz w:val="24"/>
        </w:rPr>
      </w:pPr>
      <w:r>
        <w:rPr>
          <w:bCs/>
          <w:sz w:val="24"/>
        </w:rPr>
        <w:t>1</w:t>
      </w:r>
      <w:r>
        <w:rPr>
          <w:bCs/>
          <w:sz w:val="24"/>
        </w:rPr>
        <w:t>、虚假记载、误导性陈述或者重大遗漏；</w:t>
      </w:r>
    </w:p>
    <w:p w:rsidR="00AC7D01" w:rsidRDefault="00992FB9">
      <w:pPr>
        <w:spacing w:line="360" w:lineRule="auto"/>
        <w:ind w:firstLineChars="200" w:firstLine="480"/>
        <w:rPr>
          <w:bCs/>
          <w:sz w:val="24"/>
        </w:rPr>
      </w:pPr>
      <w:r>
        <w:rPr>
          <w:bCs/>
          <w:sz w:val="24"/>
        </w:rPr>
        <w:t>2</w:t>
      </w:r>
      <w:r>
        <w:rPr>
          <w:bCs/>
          <w:sz w:val="24"/>
        </w:rPr>
        <w:t>、对证券投资业绩进行预测；</w:t>
      </w:r>
    </w:p>
    <w:p w:rsidR="00AC7D01" w:rsidRDefault="00992FB9">
      <w:pPr>
        <w:spacing w:line="360" w:lineRule="auto"/>
        <w:ind w:firstLineChars="200" w:firstLine="480"/>
        <w:rPr>
          <w:bCs/>
          <w:sz w:val="24"/>
        </w:rPr>
      </w:pPr>
      <w:r>
        <w:rPr>
          <w:bCs/>
          <w:sz w:val="24"/>
        </w:rPr>
        <w:t>3</w:t>
      </w:r>
      <w:r>
        <w:rPr>
          <w:bCs/>
          <w:sz w:val="24"/>
        </w:rPr>
        <w:t>、违规承诺收益或者承担损失；</w:t>
      </w:r>
    </w:p>
    <w:p w:rsidR="00AC7D01" w:rsidRDefault="00992FB9">
      <w:pPr>
        <w:spacing w:line="360" w:lineRule="auto"/>
        <w:ind w:firstLineChars="200" w:firstLine="480"/>
        <w:rPr>
          <w:bCs/>
          <w:sz w:val="24"/>
        </w:rPr>
      </w:pPr>
      <w:r>
        <w:rPr>
          <w:bCs/>
          <w:sz w:val="24"/>
        </w:rPr>
        <w:t>4</w:t>
      </w:r>
      <w:r>
        <w:rPr>
          <w:bCs/>
          <w:sz w:val="24"/>
        </w:rPr>
        <w:t>、诋毁其他基金管理人、基金托管人或者基金销售机构；</w:t>
      </w:r>
    </w:p>
    <w:p w:rsidR="00AC7D01" w:rsidRDefault="00992FB9">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组织的祝贺性、恭维性或推荐性文字；</w:t>
      </w:r>
    </w:p>
    <w:p w:rsidR="00AC7D01" w:rsidRDefault="00992FB9">
      <w:pPr>
        <w:spacing w:line="360" w:lineRule="auto"/>
        <w:ind w:firstLineChars="200" w:firstLine="480"/>
        <w:rPr>
          <w:bCs/>
          <w:sz w:val="24"/>
        </w:rPr>
      </w:pPr>
      <w:r>
        <w:rPr>
          <w:bCs/>
          <w:sz w:val="24"/>
        </w:rPr>
        <w:t>6</w:t>
      </w:r>
      <w:r>
        <w:rPr>
          <w:bCs/>
          <w:sz w:val="24"/>
        </w:rPr>
        <w:t>、中国证监会禁止的其他行为。</w:t>
      </w:r>
    </w:p>
    <w:p w:rsidR="00AC7D01" w:rsidRDefault="00992FB9">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AC7D01" w:rsidRDefault="00992FB9">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rsidR="00AC7D01" w:rsidRDefault="00992FB9">
      <w:pPr>
        <w:spacing w:line="360" w:lineRule="auto"/>
        <w:ind w:firstLineChars="200" w:firstLine="480"/>
        <w:rPr>
          <w:bCs/>
          <w:sz w:val="24"/>
        </w:rPr>
      </w:pPr>
      <w:r>
        <w:rPr>
          <w:bCs/>
          <w:sz w:val="24"/>
        </w:rPr>
        <w:t>五、公开披露的基金信息</w:t>
      </w:r>
    </w:p>
    <w:p w:rsidR="00AC7D01" w:rsidRDefault="00992FB9">
      <w:pPr>
        <w:spacing w:line="360" w:lineRule="auto"/>
        <w:ind w:firstLineChars="200" w:firstLine="480"/>
        <w:rPr>
          <w:bCs/>
          <w:sz w:val="24"/>
        </w:rPr>
      </w:pPr>
      <w:r>
        <w:rPr>
          <w:bCs/>
          <w:sz w:val="24"/>
        </w:rPr>
        <w:t>公开披露的基金信息包括：</w:t>
      </w:r>
    </w:p>
    <w:p w:rsidR="00AC7D01" w:rsidRDefault="00992FB9">
      <w:pPr>
        <w:spacing w:line="360" w:lineRule="auto"/>
        <w:ind w:firstLineChars="200" w:firstLine="480"/>
        <w:rPr>
          <w:bCs/>
          <w:sz w:val="24"/>
        </w:rPr>
      </w:pPr>
      <w:r>
        <w:rPr>
          <w:bCs/>
          <w:sz w:val="24"/>
        </w:rPr>
        <w:t>（一）基金招募说明书、</w:t>
      </w:r>
      <w:r>
        <w:rPr>
          <w:rFonts w:hint="eastAsia"/>
          <w:bCs/>
          <w:sz w:val="24"/>
        </w:rPr>
        <w:t>基金产品资料概要、</w:t>
      </w:r>
      <w:r>
        <w:rPr>
          <w:bCs/>
          <w:sz w:val="24"/>
        </w:rPr>
        <w:t>《基金合同》、基金托管协议</w:t>
      </w:r>
    </w:p>
    <w:p w:rsidR="00AC7D01" w:rsidRDefault="00992FB9">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AC7D01" w:rsidRDefault="00992FB9">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p>
    <w:p w:rsidR="00AC7D01" w:rsidRDefault="00992FB9">
      <w:pPr>
        <w:spacing w:line="360" w:lineRule="auto"/>
        <w:ind w:firstLineChars="200" w:firstLine="480"/>
        <w:rPr>
          <w:bCs/>
          <w:sz w:val="24"/>
        </w:rPr>
      </w:pP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rsidR="00AC7D01" w:rsidRDefault="00992FB9">
      <w:pPr>
        <w:spacing w:line="360" w:lineRule="auto"/>
        <w:ind w:firstLineChars="200" w:firstLine="480"/>
        <w:rPr>
          <w:bCs/>
          <w:sz w:val="24"/>
        </w:rPr>
      </w:pPr>
      <w:r>
        <w:rPr>
          <w:rFonts w:hint="eastAsia"/>
          <w:bCs/>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AC7D01" w:rsidRDefault="00992FB9">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AC7D01" w:rsidRDefault="00992FB9">
      <w:pPr>
        <w:spacing w:line="360" w:lineRule="auto"/>
        <w:ind w:firstLineChars="200" w:firstLine="480"/>
        <w:rPr>
          <w:bCs/>
          <w:sz w:val="24"/>
        </w:rPr>
      </w:pPr>
      <w:r>
        <w:rPr>
          <w:bCs/>
          <w:sz w:val="24"/>
        </w:rPr>
        <w:t>（二）基金份额发售公告</w:t>
      </w:r>
    </w:p>
    <w:p w:rsidR="00AC7D01" w:rsidRDefault="00992FB9">
      <w:pPr>
        <w:spacing w:line="360" w:lineRule="auto"/>
        <w:ind w:firstLineChars="200" w:firstLine="480"/>
        <w:rPr>
          <w:bCs/>
          <w:sz w:val="24"/>
        </w:rPr>
      </w:pPr>
      <w:r>
        <w:rPr>
          <w:bCs/>
          <w:sz w:val="24"/>
        </w:rPr>
        <w:t>基金管理人应当就基金份额发售的具体事宜编制基金份额发售公告，并在披</w:t>
      </w:r>
      <w:r>
        <w:rPr>
          <w:bCs/>
          <w:sz w:val="24"/>
        </w:rPr>
        <w:lastRenderedPageBreak/>
        <w:t>露招募说明书的当日登载于指定</w:t>
      </w:r>
      <w:r>
        <w:rPr>
          <w:rFonts w:hint="eastAsia"/>
          <w:bCs/>
          <w:sz w:val="24"/>
        </w:rPr>
        <w:t>媒介</w:t>
      </w:r>
      <w:r>
        <w:rPr>
          <w:bCs/>
          <w:sz w:val="24"/>
        </w:rPr>
        <w:t>上。</w:t>
      </w:r>
    </w:p>
    <w:p w:rsidR="00AC7D01" w:rsidRDefault="00992FB9">
      <w:pPr>
        <w:spacing w:line="360" w:lineRule="auto"/>
        <w:ind w:firstLineChars="200" w:firstLine="480"/>
        <w:rPr>
          <w:bCs/>
          <w:sz w:val="24"/>
        </w:rPr>
      </w:pPr>
      <w:r>
        <w:rPr>
          <w:bCs/>
          <w:sz w:val="24"/>
        </w:rPr>
        <w:t>（三）《基金合同》生效公告</w:t>
      </w:r>
    </w:p>
    <w:p w:rsidR="00AC7D01" w:rsidRDefault="00992FB9">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rsidR="00AC7D01" w:rsidRDefault="00992FB9">
      <w:pPr>
        <w:spacing w:line="360" w:lineRule="auto"/>
        <w:ind w:firstLineChars="200" w:firstLine="480"/>
        <w:rPr>
          <w:bCs/>
          <w:sz w:val="24"/>
        </w:rPr>
      </w:pPr>
      <w:r>
        <w:rPr>
          <w:bCs/>
          <w:sz w:val="24"/>
        </w:rPr>
        <w:t>（四）基金净值</w:t>
      </w:r>
      <w:r>
        <w:rPr>
          <w:rFonts w:hint="eastAsia"/>
          <w:bCs/>
          <w:sz w:val="24"/>
        </w:rPr>
        <w:t>信息</w:t>
      </w:r>
    </w:p>
    <w:p w:rsidR="00AC7D01" w:rsidRDefault="00992FB9">
      <w:pPr>
        <w:spacing w:line="360" w:lineRule="auto"/>
        <w:ind w:firstLineChars="200" w:firstLine="480"/>
        <w:rPr>
          <w:bCs/>
          <w:sz w:val="24"/>
        </w:rPr>
      </w:pPr>
      <w:r>
        <w:rPr>
          <w:bCs/>
          <w:sz w:val="24"/>
        </w:rPr>
        <w:t>《基金合同》生效后，在开始办理基金份额申购或者赎回前，基金管理人应当至少</w:t>
      </w:r>
      <w:r>
        <w:rPr>
          <w:rFonts w:hint="eastAsia"/>
          <w:bCs/>
          <w:sz w:val="24"/>
        </w:rPr>
        <w:t>每周在指定网站披露一次基金份额净值和基金份额累计净值</w:t>
      </w:r>
      <w:r>
        <w:rPr>
          <w:bCs/>
          <w:sz w:val="24"/>
        </w:rPr>
        <w:t>。</w:t>
      </w:r>
    </w:p>
    <w:p w:rsidR="00AC7D01" w:rsidRDefault="00992FB9">
      <w:pPr>
        <w:spacing w:line="360" w:lineRule="auto"/>
        <w:ind w:firstLineChars="200" w:firstLine="480"/>
        <w:rPr>
          <w:bCs/>
          <w:sz w:val="24"/>
        </w:rPr>
      </w:pPr>
      <w:r>
        <w:rPr>
          <w:bCs/>
          <w:sz w:val="24"/>
        </w:rPr>
        <w:t>在开始办理基金份额申购或者赎回后，</w:t>
      </w:r>
      <w:r>
        <w:rPr>
          <w:rFonts w:hint="eastAsia"/>
          <w:bCs/>
          <w:sz w:val="24"/>
        </w:rPr>
        <w:t>基金管理人应当在不晚于每个开放日的次日，通过指定网站、基金销售机构网站或者营业网点披露开放日的基金份额净值和基金份额累计净值</w:t>
      </w:r>
      <w:r>
        <w:rPr>
          <w:bCs/>
          <w:sz w:val="24"/>
        </w:rPr>
        <w:t>。</w:t>
      </w:r>
    </w:p>
    <w:p w:rsidR="00AC7D01" w:rsidRDefault="00992FB9">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基金管理人应当在不晚于半年度和年度最后一日的次日，在指定网站披露半年度和年度最后一日的基金份额净值和基金份额累计净值</w:t>
      </w:r>
      <w:r>
        <w:rPr>
          <w:bCs/>
          <w:sz w:val="24"/>
        </w:rPr>
        <w:t>。</w:t>
      </w:r>
    </w:p>
    <w:p w:rsidR="00AC7D01" w:rsidRDefault="00992FB9">
      <w:pPr>
        <w:spacing w:line="360" w:lineRule="auto"/>
        <w:ind w:firstLineChars="200" w:firstLine="480"/>
        <w:rPr>
          <w:bCs/>
          <w:sz w:val="24"/>
        </w:rPr>
      </w:pPr>
      <w:r>
        <w:rPr>
          <w:bCs/>
          <w:sz w:val="24"/>
        </w:rPr>
        <w:t>（五）基金份额申购、赎回价格</w:t>
      </w:r>
    </w:p>
    <w:p w:rsidR="00AC7D01" w:rsidRDefault="00992FB9">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销售机构网站或者营业</w:t>
      </w:r>
      <w:r>
        <w:rPr>
          <w:bCs/>
          <w:sz w:val="24"/>
        </w:rPr>
        <w:t>网点查阅或者复制前述信息资料。</w:t>
      </w:r>
    </w:p>
    <w:p w:rsidR="00AC7D01" w:rsidRDefault="00992FB9">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rsidR="00AC7D01" w:rsidRDefault="00992FB9">
      <w:pPr>
        <w:spacing w:line="360" w:lineRule="auto"/>
        <w:ind w:firstLineChars="200" w:firstLine="480"/>
        <w:rPr>
          <w:bCs/>
          <w:sz w:val="24"/>
        </w:rPr>
      </w:pPr>
      <w:r>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C7D01" w:rsidRDefault="00992FB9">
      <w:pPr>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rsidR="00AC7D01" w:rsidRDefault="00992FB9">
      <w:pPr>
        <w:spacing w:line="360" w:lineRule="auto"/>
        <w:ind w:firstLineChars="200" w:firstLine="480"/>
        <w:rPr>
          <w:bCs/>
          <w:sz w:val="24"/>
        </w:rPr>
      </w:pPr>
      <w:r>
        <w:rPr>
          <w:rFonts w:hint="eastAsia"/>
          <w:bCs/>
          <w:sz w:val="24"/>
        </w:rPr>
        <w:lastRenderedPageBreak/>
        <w:t>基金管理人应当在季度结束之日起十五个工作日内，编制完成基金季度报告，将季度报告登载在指定网站上，并将季度报告提示性公告登载在指定报刊上。</w:t>
      </w:r>
    </w:p>
    <w:p w:rsidR="00AC7D01" w:rsidRDefault="00992FB9">
      <w:pPr>
        <w:spacing w:line="360" w:lineRule="auto"/>
        <w:ind w:firstLineChars="200" w:firstLine="480"/>
        <w:rPr>
          <w:bCs/>
          <w:sz w:val="24"/>
        </w:rPr>
      </w:pPr>
      <w:r>
        <w:rPr>
          <w:rFonts w:hint="eastAsia"/>
          <w:bCs/>
          <w:sz w:val="24"/>
        </w:rPr>
        <w:t>基金合同生效不足两个月的，基金管理人可以不编制当期季度报告、中期报告或者年度报告。</w:t>
      </w:r>
    </w:p>
    <w:p w:rsidR="00AC7D01" w:rsidRDefault="00992FB9">
      <w:pPr>
        <w:spacing w:line="360" w:lineRule="auto"/>
        <w:ind w:firstLineChars="200" w:firstLine="480"/>
        <w:rPr>
          <w:rFonts w:ascii="宋体" w:hAnsi="宋体"/>
          <w:sz w:val="24"/>
        </w:rPr>
      </w:pPr>
      <w:r>
        <w:rPr>
          <w:rFonts w:ascii="宋体" w:hAnsi="宋体" w:hint="eastAsia"/>
          <w:sz w:val="24"/>
        </w:rPr>
        <w:t>基金管理人应当在基金年度报告和中期报告中披露基金组合资产情况及其流动性风险分析等。</w:t>
      </w:r>
    </w:p>
    <w:p w:rsidR="00AC7D01" w:rsidRDefault="00992FB9">
      <w:pPr>
        <w:spacing w:line="360" w:lineRule="auto"/>
        <w:ind w:firstLineChars="200" w:firstLine="480"/>
        <w:rPr>
          <w:rFonts w:ascii="宋体" w:hAnsi="宋体"/>
          <w:sz w:val="24"/>
        </w:rPr>
      </w:pPr>
      <w:r>
        <w:rPr>
          <w:rFonts w:ascii="宋体" w:hAnsi="宋体" w:hint="eastAsia"/>
          <w:sz w:val="24"/>
        </w:rPr>
        <w:t>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C7D01" w:rsidRDefault="00992FB9">
      <w:pPr>
        <w:spacing w:line="360" w:lineRule="auto"/>
        <w:ind w:firstLineChars="200" w:firstLine="480"/>
        <w:rPr>
          <w:bCs/>
          <w:sz w:val="24"/>
        </w:rPr>
      </w:pPr>
      <w:r>
        <w:rPr>
          <w:bCs/>
          <w:sz w:val="24"/>
        </w:rPr>
        <w:t>（七）临时报告</w:t>
      </w:r>
    </w:p>
    <w:p w:rsidR="00AC7D01" w:rsidRDefault="00992FB9">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并登载在指定报刊和指定网站上</w:t>
      </w:r>
      <w:r>
        <w:rPr>
          <w:bCs/>
          <w:sz w:val="24"/>
        </w:rPr>
        <w:t>。</w:t>
      </w:r>
    </w:p>
    <w:p w:rsidR="00AC7D01" w:rsidRDefault="00992FB9">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AC7D01" w:rsidRDefault="00992FB9">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rsidR="00AC7D01" w:rsidRDefault="00992FB9">
      <w:pPr>
        <w:spacing w:line="360" w:lineRule="auto"/>
        <w:ind w:firstLineChars="200" w:firstLine="480"/>
        <w:rPr>
          <w:bCs/>
          <w:sz w:val="24"/>
        </w:rPr>
      </w:pPr>
      <w:r>
        <w:rPr>
          <w:rFonts w:hint="eastAsia"/>
          <w:bCs/>
          <w:sz w:val="24"/>
        </w:rPr>
        <w:t>2</w:t>
      </w:r>
      <w:r>
        <w:rPr>
          <w:rFonts w:hint="eastAsia"/>
          <w:bCs/>
          <w:sz w:val="24"/>
        </w:rPr>
        <w:t>、基金合同终止、基金清算；</w:t>
      </w:r>
    </w:p>
    <w:p w:rsidR="00AC7D01" w:rsidRDefault="00992FB9">
      <w:pPr>
        <w:spacing w:line="360" w:lineRule="auto"/>
        <w:ind w:firstLineChars="200" w:firstLine="480"/>
        <w:rPr>
          <w:bCs/>
          <w:sz w:val="24"/>
        </w:rPr>
      </w:pPr>
      <w:r>
        <w:rPr>
          <w:rFonts w:hint="eastAsia"/>
          <w:bCs/>
          <w:sz w:val="24"/>
        </w:rPr>
        <w:t>3</w:t>
      </w:r>
      <w:r>
        <w:rPr>
          <w:rFonts w:hint="eastAsia"/>
          <w:bCs/>
          <w:sz w:val="24"/>
        </w:rPr>
        <w:t>、转换基金运作方式、基金合并；</w:t>
      </w:r>
    </w:p>
    <w:p w:rsidR="00AC7D01" w:rsidRDefault="00992FB9">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rsidR="00AC7D01" w:rsidRDefault="00992FB9">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AC7D01" w:rsidRDefault="00992FB9">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rsidR="00AC7D01" w:rsidRDefault="00992FB9">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、基金管理人变更持有百分之五以上股权的股东、变更基金管理人的实际控制人；</w:t>
      </w:r>
    </w:p>
    <w:p w:rsidR="00AC7D01" w:rsidRDefault="00992FB9">
      <w:pPr>
        <w:spacing w:line="360" w:lineRule="auto"/>
        <w:ind w:firstLineChars="200" w:firstLine="480"/>
        <w:rPr>
          <w:bCs/>
          <w:sz w:val="24"/>
        </w:rPr>
      </w:pPr>
      <w:r>
        <w:rPr>
          <w:rFonts w:hint="eastAsia"/>
          <w:bCs/>
          <w:sz w:val="24"/>
        </w:rPr>
        <w:t>8</w:t>
      </w:r>
      <w:r>
        <w:rPr>
          <w:bCs/>
          <w:sz w:val="24"/>
        </w:rPr>
        <w:t>、基金募集期延长；</w:t>
      </w:r>
    </w:p>
    <w:p w:rsidR="00AC7D01" w:rsidRDefault="00992FB9">
      <w:pPr>
        <w:spacing w:line="360" w:lineRule="auto"/>
        <w:ind w:firstLineChars="200" w:firstLine="480"/>
        <w:rPr>
          <w:bCs/>
          <w:sz w:val="24"/>
        </w:rPr>
      </w:pPr>
      <w:r>
        <w:rPr>
          <w:rFonts w:hint="eastAsia"/>
          <w:bCs/>
          <w:sz w:val="24"/>
        </w:rPr>
        <w:t>9</w:t>
      </w:r>
      <w:r>
        <w:rPr>
          <w:rFonts w:hint="eastAsia"/>
          <w:bCs/>
          <w:sz w:val="24"/>
        </w:rPr>
        <w:t>、基金管理人高级管理人员、基金经理和基金托管人专门基金托管部门负责人发生变动；</w:t>
      </w:r>
    </w:p>
    <w:p w:rsidR="00AC7D01" w:rsidRDefault="00992FB9">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AC7D01" w:rsidRDefault="00992FB9">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rsidR="00AC7D01" w:rsidRDefault="00992FB9">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AC7D01" w:rsidRDefault="00992FB9">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C7D01" w:rsidRDefault="00992FB9">
      <w:pPr>
        <w:spacing w:line="360" w:lineRule="auto"/>
        <w:ind w:firstLineChars="200" w:firstLine="480"/>
        <w:rPr>
          <w:bCs/>
          <w:sz w:val="24"/>
        </w:rPr>
      </w:pPr>
      <w:r>
        <w:rPr>
          <w:rFonts w:hint="eastAsia"/>
          <w:bCs/>
          <w:sz w:val="24"/>
        </w:rPr>
        <w:t>14</w:t>
      </w:r>
      <w:r>
        <w:rPr>
          <w:rFonts w:hint="eastAsia"/>
          <w:bCs/>
          <w:sz w:val="24"/>
        </w:rPr>
        <w:t>、基金收益分配事项；</w:t>
      </w:r>
    </w:p>
    <w:p w:rsidR="00AC7D01" w:rsidRDefault="00992FB9">
      <w:pPr>
        <w:spacing w:line="360" w:lineRule="auto"/>
        <w:ind w:firstLineChars="200" w:firstLine="480"/>
        <w:rPr>
          <w:bCs/>
          <w:sz w:val="24"/>
        </w:rPr>
      </w:pPr>
      <w:r>
        <w:rPr>
          <w:rFonts w:hint="eastAsia"/>
          <w:bCs/>
          <w:sz w:val="24"/>
        </w:rPr>
        <w:lastRenderedPageBreak/>
        <w:t>15</w:t>
      </w:r>
      <w:r>
        <w:rPr>
          <w:rFonts w:hint="eastAsia"/>
          <w:bCs/>
          <w:sz w:val="24"/>
        </w:rPr>
        <w:t>、管理费、托管费、申购费、赎回费等费用计提标准、计提方式和费率发生变更；</w:t>
      </w:r>
    </w:p>
    <w:p w:rsidR="00AC7D01" w:rsidRDefault="00992FB9">
      <w:pPr>
        <w:spacing w:line="360" w:lineRule="auto"/>
        <w:ind w:firstLineChars="200" w:firstLine="480"/>
        <w:rPr>
          <w:bCs/>
          <w:sz w:val="24"/>
        </w:rPr>
      </w:pPr>
      <w:r>
        <w:rPr>
          <w:rFonts w:hint="eastAsia"/>
          <w:bCs/>
          <w:sz w:val="24"/>
        </w:rPr>
        <w:t>16</w:t>
      </w:r>
      <w:r>
        <w:rPr>
          <w:rFonts w:hint="eastAsia"/>
          <w:bCs/>
          <w:sz w:val="24"/>
        </w:rPr>
        <w:t>、基金份额净值计价错误达基金份额净值百分之零点五；</w:t>
      </w:r>
    </w:p>
    <w:p w:rsidR="00AC7D01" w:rsidRDefault="00992FB9">
      <w:pPr>
        <w:spacing w:line="360" w:lineRule="auto"/>
        <w:ind w:firstLineChars="200" w:firstLine="480"/>
        <w:rPr>
          <w:bCs/>
          <w:sz w:val="24"/>
        </w:rPr>
      </w:pPr>
      <w:r>
        <w:rPr>
          <w:rFonts w:hint="eastAsia"/>
          <w:bCs/>
          <w:sz w:val="24"/>
        </w:rPr>
        <w:t>17</w:t>
      </w:r>
      <w:r>
        <w:rPr>
          <w:rFonts w:hint="eastAsia"/>
          <w:bCs/>
          <w:sz w:val="24"/>
        </w:rPr>
        <w:t>、本基金开始办理申购、赎回；</w:t>
      </w:r>
    </w:p>
    <w:p w:rsidR="00AC7D01" w:rsidRDefault="00992FB9">
      <w:pPr>
        <w:spacing w:line="360" w:lineRule="auto"/>
        <w:ind w:firstLineChars="200" w:firstLine="480"/>
        <w:rPr>
          <w:bCs/>
          <w:sz w:val="24"/>
        </w:rPr>
      </w:pPr>
      <w:r>
        <w:rPr>
          <w:rFonts w:hint="eastAsia"/>
          <w:bCs/>
          <w:sz w:val="24"/>
        </w:rPr>
        <w:t>18</w:t>
      </w:r>
      <w:r>
        <w:rPr>
          <w:rFonts w:hint="eastAsia"/>
          <w:bCs/>
          <w:sz w:val="24"/>
        </w:rPr>
        <w:t>、本基金发生巨额赎回并延期办理；</w:t>
      </w:r>
    </w:p>
    <w:p w:rsidR="00AC7D01" w:rsidRDefault="00992FB9">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rsidR="00AC7D01" w:rsidRDefault="00992FB9">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rsidR="00AC7D01" w:rsidRDefault="00992FB9">
      <w:pPr>
        <w:spacing w:line="360" w:lineRule="auto"/>
        <w:ind w:firstLineChars="200" w:firstLine="480"/>
        <w:rPr>
          <w:bCs/>
          <w:sz w:val="24"/>
        </w:rPr>
      </w:pPr>
      <w:r>
        <w:rPr>
          <w:bCs/>
          <w:sz w:val="24"/>
        </w:rPr>
        <w:t>2</w:t>
      </w:r>
      <w:r>
        <w:rPr>
          <w:rFonts w:hint="eastAsia"/>
          <w:bCs/>
          <w:sz w:val="24"/>
        </w:rPr>
        <w:t>1</w:t>
      </w:r>
      <w:r>
        <w:rPr>
          <w:bCs/>
          <w:sz w:val="24"/>
        </w:rPr>
        <w:t>、</w:t>
      </w:r>
      <w:r>
        <w:rPr>
          <w:rFonts w:hint="eastAsia"/>
          <w:bCs/>
          <w:sz w:val="24"/>
        </w:rPr>
        <w:t>本基金推出</w:t>
      </w:r>
      <w:r>
        <w:rPr>
          <w:bCs/>
          <w:sz w:val="24"/>
        </w:rPr>
        <w:t>新业务或者新服务</w:t>
      </w:r>
      <w:r>
        <w:rPr>
          <w:rFonts w:hint="eastAsia"/>
          <w:bCs/>
          <w:sz w:val="24"/>
        </w:rPr>
        <w:t>；</w:t>
      </w:r>
    </w:p>
    <w:p w:rsidR="00AC7D01" w:rsidRDefault="00992FB9">
      <w:pPr>
        <w:spacing w:line="360" w:lineRule="auto"/>
        <w:ind w:firstLineChars="200" w:firstLine="480"/>
        <w:rPr>
          <w:bCs/>
          <w:sz w:val="24"/>
        </w:rPr>
      </w:pPr>
      <w:r>
        <w:rPr>
          <w:rFonts w:hint="eastAsia"/>
          <w:bCs/>
          <w:sz w:val="24"/>
        </w:rPr>
        <w:lastRenderedPageBreak/>
        <w:t>22</w:t>
      </w:r>
      <w:r>
        <w:rPr>
          <w:rFonts w:hint="eastAsia"/>
          <w:bCs/>
          <w:sz w:val="24"/>
        </w:rPr>
        <w:t>、发生涉及基金申购、赎回事项调整或潜在影响投资者赎回等重大事项时；</w:t>
      </w:r>
    </w:p>
    <w:p w:rsidR="00AC7D01" w:rsidRDefault="00992FB9">
      <w:pPr>
        <w:spacing w:line="360" w:lineRule="auto"/>
        <w:ind w:firstLineChars="200" w:firstLine="480"/>
        <w:rPr>
          <w:bCs/>
          <w:sz w:val="24"/>
        </w:rPr>
      </w:pPr>
      <w:r>
        <w:rPr>
          <w:bCs/>
          <w:sz w:val="24"/>
        </w:rPr>
        <w:t>2</w:t>
      </w:r>
      <w:r>
        <w:rPr>
          <w:rFonts w:hint="eastAsia"/>
          <w:bCs/>
          <w:sz w:val="24"/>
        </w:rPr>
        <w:t>3</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rsidR="00AC7D01" w:rsidRDefault="00992FB9">
      <w:pPr>
        <w:spacing w:line="360" w:lineRule="auto"/>
        <w:ind w:firstLineChars="200" w:firstLine="480"/>
        <w:rPr>
          <w:bCs/>
          <w:sz w:val="24"/>
        </w:rPr>
      </w:pPr>
      <w:r>
        <w:rPr>
          <w:bCs/>
          <w:sz w:val="24"/>
        </w:rPr>
        <w:t>（八）澄清公告</w:t>
      </w:r>
    </w:p>
    <w:p w:rsidR="00AC7D01" w:rsidRDefault="00992FB9">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rsidR="00AC7D01" w:rsidRDefault="00992FB9">
      <w:pPr>
        <w:spacing w:line="360" w:lineRule="auto"/>
        <w:ind w:firstLineChars="200" w:firstLine="480"/>
        <w:rPr>
          <w:bCs/>
          <w:sz w:val="24"/>
        </w:rPr>
      </w:pPr>
      <w:r>
        <w:rPr>
          <w:bCs/>
          <w:sz w:val="24"/>
        </w:rPr>
        <w:lastRenderedPageBreak/>
        <w:t>（九）基金份额持有人大会决议</w:t>
      </w:r>
    </w:p>
    <w:p w:rsidR="00AC7D01" w:rsidRDefault="00992FB9">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AC7D01" w:rsidRDefault="00992FB9">
      <w:pPr>
        <w:spacing w:line="360" w:lineRule="auto"/>
        <w:ind w:firstLineChars="200" w:firstLine="480"/>
        <w:rPr>
          <w:bCs/>
          <w:sz w:val="24"/>
        </w:rPr>
      </w:pPr>
      <w:r>
        <w:rPr>
          <w:rFonts w:hint="eastAsia"/>
          <w:bCs/>
          <w:sz w:val="24"/>
        </w:rPr>
        <w:t>（十）清算报告</w:t>
      </w:r>
    </w:p>
    <w:p w:rsidR="00AC7D01" w:rsidRDefault="00992FB9">
      <w:pPr>
        <w:spacing w:line="360" w:lineRule="auto"/>
        <w:ind w:firstLineChars="200" w:firstLine="480"/>
        <w:rPr>
          <w:bCs/>
          <w:sz w:val="24"/>
        </w:rPr>
      </w:pPr>
      <w:r>
        <w:rPr>
          <w:rFonts w:hint="eastAsia"/>
          <w:bCs/>
          <w:sz w:val="24"/>
        </w:rPr>
        <w:t>基金财产清算小组应当将清算报告登载在指定网站上，并将清算报告提示性公告登载在指定报刊上。</w:t>
      </w:r>
    </w:p>
    <w:p w:rsidR="00AC7D01" w:rsidRDefault="00992FB9">
      <w:pPr>
        <w:spacing w:line="360" w:lineRule="auto"/>
        <w:ind w:firstLineChars="200" w:firstLine="480"/>
        <w:rPr>
          <w:bCs/>
          <w:sz w:val="24"/>
        </w:rPr>
      </w:pPr>
      <w:r>
        <w:rPr>
          <w:bCs/>
          <w:sz w:val="24"/>
        </w:rPr>
        <w:t>（十</w:t>
      </w:r>
      <w:r>
        <w:rPr>
          <w:rFonts w:hint="eastAsia"/>
          <w:bCs/>
          <w:sz w:val="24"/>
        </w:rPr>
        <w:t>一</w:t>
      </w:r>
      <w:r>
        <w:rPr>
          <w:bCs/>
          <w:sz w:val="24"/>
        </w:rPr>
        <w:t>）中国证监会规定的其他信息。</w:t>
      </w:r>
    </w:p>
    <w:p w:rsidR="00AC7D01" w:rsidRDefault="00992FB9">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C7D01" w:rsidRDefault="00992FB9">
      <w:pPr>
        <w:spacing w:line="360" w:lineRule="auto"/>
        <w:ind w:firstLineChars="200" w:firstLine="480"/>
        <w:rPr>
          <w:bCs/>
          <w:sz w:val="24"/>
        </w:rPr>
      </w:pPr>
      <w:r>
        <w:rPr>
          <w:bCs/>
          <w:sz w:val="24"/>
        </w:rPr>
        <w:t>六、信息披露事务管理</w:t>
      </w:r>
    </w:p>
    <w:p w:rsidR="00AC7D01" w:rsidRDefault="00992FB9">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AC7D01" w:rsidRDefault="00992FB9">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rsidR="00AC7D01" w:rsidRDefault="00992FB9">
      <w:pPr>
        <w:spacing w:line="360" w:lineRule="auto"/>
        <w:ind w:firstLineChars="200" w:firstLine="480"/>
        <w:rPr>
          <w:bCs/>
          <w:sz w:val="24"/>
        </w:rPr>
      </w:pPr>
      <w:r>
        <w:rPr>
          <w:bCs/>
          <w:sz w:val="24"/>
        </w:rPr>
        <w:t>基金托管人应当按照相关法律法规、中国证监会的规定和《基金合同》的约定，对基金管理人编制的基金净值</w:t>
      </w:r>
      <w:r>
        <w:rPr>
          <w:rFonts w:hint="eastAsia"/>
          <w:bCs/>
          <w:sz w:val="24"/>
        </w:rPr>
        <w:t>信息</w:t>
      </w:r>
      <w:r>
        <w:rPr>
          <w:bCs/>
          <w:sz w:val="24"/>
        </w:rPr>
        <w:t>、基金份额申购赎回价格、基金定期报告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w:t>
      </w:r>
      <w:r>
        <w:rPr>
          <w:bCs/>
          <w:sz w:val="24"/>
        </w:rPr>
        <w:t>确认。</w:t>
      </w:r>
    </w:p>
    <w:p w:rsidR="00AC7D01" w:rsidRDefault="00992FB9">
      <w:pPr>
        <w:spacing w:line="360" w:lineRule="auto"/>
        <w:ind w:firstLineChars="200" w:firstLine="480"/>
        <w:rPr>
          <w:bCs/>
          <w:sz w:val="24"/>
        </w:rPr>
      </w:pPr>
      <w:r>
        <w:rPr>
          <w:bCs/>
          <w:sz w:val="24"/>
        </w:rPr>
        <w:lastRenderedPageBreak/>
        <w:t>基金管理人、基金托管人应当在指定</w:t>
      </w:r>
      <w:r>
        <w:rPr>
          <w:rFonts w:hint="eastAsia"/>
          <w:bCs/>
          <w:sz w:val="24"/>
        </w:rPr>
        <w:t>报刊</w:t>
      </w:r>
      <w:r>
        <w:rPr>
          <w:bCs/>
          <w:sz w:val="24"/>
        </w:rPr>
        <w:t>中选择</w:t>
      </w:r>
      <w:r>
        <w:rPr>
          <w:rFonts w:hint="eastAsia"/>
          <w:bCs/>
          <w:sz w:val="24"/>
        </w:rPr>
        <w:t>一家</w:t>
      </w:r>
      <w:r>
        <w:rPr>
          <w:bCs/>
          <w:sz w:val="24"/>
        </w:rPr>
        <w:t>披露信息的报刊。</w:t>
      </w:r>
    </w:p>
    <w:p w:rsidR="00AC7D01" w:rsidRDefault="00992FB9">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rsidR="00AC7D01" w:rsidRDefault="00992FB9">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rsidR="00AC7D01" w:rsidRDefault="00992FB9">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AC7D01" w:rsidRDefault="00992FB9">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AC7D01" w:rsidRDefault="00992FB9">
      <w:pPr>
        <w:spacing w:line="360" w:lineRule="auto"/>
        <w:ind w:firstLineChars="200" w:firstLine="480"/>
        <w:rPr>
          <w:bCs/>
          <w:sz w:val="24"/>
        </w:rPr>
      </w:pPr>
      <w:r>
        <w:rPr>
          <w:bCs/>
          <w:sz w:val="24"/>
        </w:rPr>
        <w:t>七、信息披露文件的存放与查阅</w:t>
      </w:r>
    </w:p>
    <w:p w:rsidR="00AC7D01" w:rsidRDefault="00992FB9">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r>
        <w:rPr>
          <w:bCs/>
          <w:sz w:val="24"/>
        </w:rPr>
        <w:t>。</w:t>
      </w:r>
    </w:p>
    <w:p w:rsidR="00AC7D01" w:rsidRDefault="00992FB9">
      <w:pPr>
        <w:spacing w:line="360" w:lineRule="auto"/>
        <w:ind w:firstLineChars="200" w:firstLine="480"/>
        <w:rPr>
          <w:bCs/>
          <w:sz w:val="24"/>
        </w:rPr>
      </w:pPr>
      <w:r>
        <w:rPr>
          <w:rFonts w:hint="eastAsia"/>
          <w:bCs/>
          <w:sz w:val="24"/>
        </w:rPr>
        <w:t>八、暂停或延迟披露基金信息的情形</w:t>
      </w:r>
    </w:p>
    <w:p w:rsidR="00AC7D01" w:rsidRDefault="00992FB9">
      <w:pPr>
        <w:spacing w:line="360" w:lineRule="auto"/>
        <w:ind w:firstLineChars="200" w:firstLine="480"/>
        <w:rPr>
          <w:bCs/>
          <w:sz w:val="24"/>
        </w:rPr>
      </w:pPr>
      <w:r>
        <w:rPr>
          <w:rFonts w:hint="eastAsia"/>
          <w:bCs/>
          <w:sz w:val="24"/>
        </w:rPr>
        <w:t>1</w:t>
      </w:r>
      <w:r>
        <w:rPr>
          <w:rFonts w:hint="eastAsia"/>
          <w:bCs/>
          <w:sz w:val="24"/>
        </w:rPr>
        <w:t>、基金投资所涉及的证券、期货交易所遇法定节假日或因其他原因暂停营业时；</w:t>
      </w:r>
    </w:p>
    <w:p w:rsidR="00AC7D01" w:rsidRDefault="00992FB9">
      <w:pPr>
        <w:spacing w:line="360" w:lineRule="auto"/>
        <w:ind w:firstLineChars="200" w:firstLine="480"/>
        <w:rPr>
          <w:bCs/>
          <w:sz w:val="24"/>
        </w:rPr>
      </w:pPr>
      <w:r>
        <w:rPr>
          <w:rFonts w:hint="eastAsia"/>
          <w:bCs/>
          <w:sz w:val="24"/>
        </w:rPr>
        <w:t>2</w:t>
      </w:r>
      <w:r>
        <w:rPr>
          <w:rFonts w:hint="eastAsia"/>
          <w:bCs/>
          <w:sz w:val="24"/>
        </w:rPr>
        <w:t>、因不可抗力或其他情形致使基金管理人、基金托管人无法准确评估基金资产价值时；</w:t>
      </w:r>
    </w:p>
    <w:p w:rsidR="00AC7D01" w:rsidRDefault="00992FB9">
      <w:pPr>
        <w:spacing w:line="360" w:lineRule="auto"/>
        <w:ind w:firstLineChars="200" w:firstLine="480"/>
        <w:rPr>
          <w:bCs/>
          <w:sz w:val="24"/>
        </w:rPr>
      </w:pPr>
      <w:r>
        <w:rPr>
          <w:rFonts w:hint="eastAsia"/>
          <w:bCs/>
          <w:sz w:val="24"/>
        </w:rPr>
        <w:t>3</w:t>
      </w:r>
      <w:r>
        <w:rPr>
          <w:rFonts w:hint="eastAsia"/>
          <w:bCs/>
          <w:sz w:val="24"/>
        </w:rPr>
        <w:t>、占基金相当比例的投资品种的估值出现重大转变，而基金管理人为保障</w:t>
      </w:r>
      <w:r>
        <w:rPr>
          <w:rFonts w:hint="eastAsia"/>
          <w:bCs/>
          <w:sz w:val="24"/>
        </w:rPr>
        <w:lastRenderedPageBreak/>
        <w:t>基金份额持有人的利益决定延迟估值时；出现基金管理人认为属于会导致基金管理人不能出售或评估基金资产的紧急事故的任何情况；</w:t>
      </w:r>
    </w:p>
    <w:p w:rsidR="00AC7D01" w:rsidRDefault="00992FB9">
      <w:pPr>
        <w:spacing w:line="360" w:lineRule="auto"/>
        <w:ind w:firstLineChars="200" w:firstLine="480"/>
        <w:rPr>
          <w:bCs/>
          <w:sz w:val="24"/>
        </w:rPr>
      </w:pPr>
      <w:r>
        <w:rPr>
          <w:rFonts w:hint="eastAsia"/>
          <w:bCs/>
          <w:sz w:val="24"/>
        </w:rPr>
        <w:t>4</w:t>
      </w:r>
      <w:r>
        <w:rPr>
          <w:rFonts w:hint="eastAsia"/>
          <w:bCs/>
          <w:sz w:val="24"/>
        </w:rPr>
        <w:t>、法律法规规定、中国证监会或基金合同认定的其他情形。</w:t>
      </w:r>
    </w:p>
    <w:p w:rsidR="00AC7D01" w:rsidRDefault="00AC7D01">
      <w:pPr>
        <w:spacing w:line="360" w:lineRule="auto"/>
        <w:ind w:firstLineChars="200" w:firstLine="480"/>
        <w:rPr>
          <w:bCs/>
          <w:sz w:val="24"/>
        </w:rPr>
      </w:pPr>
    </w:p>
    <w:p w:rsidR="00AC7D01" w:rsidRDefault="00992FB9">
      <w:pPr>
        <w:pStyle w:val="1"/>
        <w:spacing w:before="0" w:after="0"/>
        <w:jc w:val="center"/>
        <w:rPr>
          <w:rFonts w:ascii="Times New Roman"/>
          <w:color w:val="auto"/>
          <w:sz w:val="30"/>
        </w:rPr>
      </w:pPr>
      <w:r>
        <w:rPr>
          <w:rFonts w:ascii="Times New Roman"/>
          <w:b w:val="0"/>
          <w:bCs/>
          <w:color w:val="auto"/>
          <w:kern w:val="44"/>
          <w:sz w:val="21"/>
        </w:rPr>
        <w:br w:type="page"/>
      </w:r>
      <w:bookmarkStart w:id="390" w:name="_Toc8049"/>
      <w:bookmarkStart w:id="391" w:name="_Toc98560364"/>
      <w:bookmarkStart w:id="392" w:name="_Toc6237"/>
      <w:bookmarkStart w:id="393" w:name="_Toc141703899"/>
      <w:bookmarkStart w:id="394" w:name="_Toc8059"/>
      <w:bookmarkStart w:id="395" w:name="_Toc7170"/>
      <w:bookmarkStart w:id="396" w:name="_Toc123102466"/>
      <w:bookmarkStart w:id="397" w:name="_Toc25647"/>
      <w:bookmarkStart w:id="398" w:name="_Toc29891"/>
      <w:bookmarkStart w:id="399" w:name="_Toc11113"/>
      <w:bookmarkStart w:id="400" w:name="_Toc22978"/>
      <w:bookmarkStart w:id="401" w:name="_Toc9005"/>
      <w:bookmarkStart w:id="402" w:name="_Toc123051465"/>
      <w:bookmarkStart w:id="403" w:name="_Toc27464"/>
      <w:bookmarkStart w:id="404" w:name="_Toc10006"/>
      <w:bookmarkStart w:id="405" w:name="_Toc139991749"/>
      <w:bookmarkStart w:id="406" w:name="_Toc123112247"/>
      <w:r>
        <w:rPr>
          <w:rFonts w:ascii="Times New Roman"/>
          <w:color w:val="auto"/>
          <w:sz w:val="30"/>
        </w:rPr>
        <w:lastRenderedPageBreak/>
        <w:t>第十九部分</w:t>
      </w:r>
      <w:r>
        <w:rPr>
          <w:rFonts w:ascii="Times New Roman"/>
          <w:color w:val="auto"/>
          <w:sz w:val="30"/>
        </w:rPr>
        <w:t xml:space="preserve">  </w:t>
      </w:r>
      <w:bookmarkStart w:id="407" w:name="_Hlt88828593"/>
      <w:r>
        <w:rPr>
          <w:rFonts w:ascii="Times New Roman"/>
          <w:color w:val="auto"/>
          <w:sz w:val="30"/>
        </w:rPr>
        <w:t>基金合同</w:t>
      </w:r>
      <w:bookmarkEnd w:id="407"/>
      <w:r>
        <w:rPr>
          <w:rFonts w:ascii="Times New Roman"/>
          <w:color w:val="auto"/>
          <w:sz w:val="30"/>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bookmarkStart w:id="408" w:name="_Toc79392639"/>
      <w:r>
        <w:rPr>
          <w:bCs/>
          <w:sz w:val="24"/>
        </w:rPr>
        <w:t>一、《基金合同》的变更</w:t>
      </w:r>
      <w:bookmarkEnd w:id="408"/>
    </w:p>
    <w:p w:rsidR="00AC7D01" w:rsidRDefault="00992FB9">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C7D01" w:rsidRDefault="00992FB9">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报</w:t>
      </w:r>
      <w:r>
        <w:rPr>
          <w:bCs/>
          <w:sz w:val="24"/>
        </w:rPr>
        <w:t>中国证监会</w:t>
      </w:r>
      <w:r>
        <w:rPr>
          <w:rFonts w:hint="eastAsia"/>
          <w:bCs/>
          <w:sz w:val="24"/>
        </w:rPr>
        <w:t>备案，并</w:t>
      </w:r>
      <w:r>
        <w:rPr>
          <w:bCs/>
          <w:sz w:val="24"/>
        </w:rPr>
        <w:t>自决议生效后两日内在指定</w:t>
      </w:r>
      <w:r>
        <w:rPr>
          <w:rFonts w:hint="eastAsia"/>
          <w:bCs/>
          <w:sz w:val="24"/>
        </w:rPr>
        <w:t>媒介</w:t>
      </w:r>
      <w:r>
        <w:rPr>
          <w:bCs/>
          <w:sz w:val="24"/>
        </w:rPr>
        <w:t>公告。</w:t>
      </w:r>
    </w:p>
    <w:p w:rsidR="00AC7D01" w:rsidRDefault="00992FB9">
      <w:pPr>
        <w:spacing w:line="360" w:lineRule="auto"/>
        <w:ind w:firstLineChars="200" w:firstLine="480"/>
        <w:rPr>
          <w:bCs/>
          <w:sz w:val="24"/>
        </w:rPr>
      </w:pPr>
      <w:r>
        <w:rPr>
          <w:bCs/>
          <w:sz w:val="24"/>
        </w:rPr>
        <w:t>二、《基金合同》的终止事由</w:t>
      </w:r>
    </w:p>
    <w:p w:rsidR="00AC7D01" w:rsidRDefault="00992FB9">
      <w:pPr>
        <w:spacing w:line="360" w:lineRule="auto"/>
        <w:ind w:firstLineChars="200" w:firstLine="480"/>
        <w:rPr>
          <w:bCs/>
          <w:sz w:val="24"/>
        </w:rPr>
      </w:pPr>
      <w:r>
        <w:rPr>
          <w:bCs/>
          <w:sz w:val="24"/>
        </w:rPr>
        <w:t>有下列情形之一的，《基金合同》应当终止：</w:t>
      </w:r>
    </w:p>
    <w:p w:rsidR="00AC7D01" w:rsidRDefault="00992FB9">
      <w:pPr>
        <w:spacing w:line="360" w:lineRule="auto"/>
        <w:ind w:firstLineChars="200" w:firstLine="480"/>
        <w:rPr>
          <w:bCs/>
          <w:sz w:val="24"/>
        </w:rPr>
      </w:pPr>
      <w:r>
        <w:rPr>
          <w:bCs/>
          <w:sz w:val="24"/>
        </w:rPr>
        <w:t>1</w:t>
      </w:r>
      <w:r>
        <w:rPr>
          <w:bCs/>
          <w:sz w:val="24"/>
        </w:rPr>
        <w:t>、基金份额持有人大会决定终止的；</w:t>
      </w:r>
    </w:p>
    <w:p w:rsidR="00AC7D01" w:rsidRDefault="00992FB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AC7D01" w:rsidRDefault="00992FB9">
      <w:pPr>
        <w:spacing w:line="360" w:lineRule="auto"/>
        <w:ind w:firstLineChars="200" w:firstLine="480"/>
        <w:rPr>
          <w:bCs/>
          <w:sz w:val="24"/>
        </w:rPr>
      </w:pPr>
      <w:r>
        <w:rPr>
          <w:rFonts w:hint="eastAsia"/>
          <w:bCs/>
          <w:sz w:val="24"/>
        </w:rPr>
        <w:t>3</w:t>
      </w:r>
      <w:r>
        <w:rPr>
          <w:bCs/>
          <w:sz w:val="24"/>
        </w:rPr>
        <w:t>、《基金合同》约定的其他情形；</w:t>
      </w:r>
    </w:p>
    <w:p w:rsidR="00AC7D01" w:rsidRDefault="00992FB9">
      <w:pPr>
        <w:spacing w:line="360" w:lineRule="auto"/>
        <w:ind w:firstLineChars="200" w:firstLine="480"/>
        <w:rPr>
          <w:bCs/>
          <w:sz w:val="24"/>
        </w:rPr>
      </w:pPr>
      <w:r>
        <w:rPr>
          <w:rFonts w:hint="eastAsia"/>
          <w:bCs/>
          <w:sz w:val="24"/>
        </w:rPr>
        <w:t>4</w:t>
      </w:r>
      <w:r>
        <w:rPr>
          <w:bCs/>
          <w:sz w:val="24"/>
        </w:rPr>
        <w:t>、相关法律法规和中国证监会规定的其他情况。</w:t>
      </w:r>
    </w:p>
    <w:p w:rsidR="00AC7D01" w:rsidRDefault="00992FB9">
      <w:pPr>
        <w:spacing w:line="360" w:lineRule="auto"/>
        <w:ind w:firstLineChars="200" w:firstLine="480"/>
        <w:rPr>
          <w:bCs/>
          <w:sz w:val="24"/>
        </w:rPr>
      </w:pPr>
      <w:r>
        <w:rPr>
          <w:bCs/>
          <w:sz w:val="24"/>
        </w:rPr>
        <w:t>三、基金财产的清算</w:t>
      </w:r>
    </w:p>
    <w:p w:rsidR="00AC7D01" w:rsidRDefault="00992FB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AC7D01" w:rsidRDefault="00992FB9">
      <w:pPr>
        <w:spacing w:line="360" w:lineRule="auto"/>
        <w:ind w:firstLineChars="200" w:firstLine="480"/>
        <w:rPr>
          <w:bCs/>
          <w:sz w:val="24"/>
        </w:rPr>
      </w:pPr>
      <w:r>
        <w:rPr>
          <w:bCs/>
          <w:sz w:val="24"/>
        </w:rPr>
        <w:t>2</w:t>
      </w:r>
      <w:r>
        <w:rPr>
          <w:bCs/>
          <w:sz w:val="24"/>
        </w:rPr>
        <w:t>、基金财产清算小组组成：基金财产清算小组成员由基金管理人、基金托管人、具有证券</w:t>
      </w:r>
      <w:r>
        <w:rPr>
          <w:rFonts w:hint="eastAsia"/>
          <w:bCs/>
          <w:sz w:val="24"/>
        </w:rPr>
        <w:t>、期货</w:t>
      </w:r>
      <w:r>
        <w:rPr>
          <w:bCs/>
          <w:sz w:val="24"/>
        </w:rPr>
        <w:t>相关业务资格的注册会计师、律师以及中国证监会指定的人员组成。基金财产清算小组可以聘用必要的工作人员。</w:t>
      </w:r>
    </w:p>
    <w:p w:rsidR="00AC7D01" w:rsidRDefault="00992FB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AC7D01" w:rsidRDefault="00992FB9">
      <w:pPr>
        <w:spacing w:line="360" w:lineRule="auto"/>
        <w:ind w:firstLineChars="200" w:firstLine="480"/>
        <w:rPr>
          <w:bCs/>
          <w:sz w:val="24"/>
        </w:rPr>
      </w:pPr>
      <w:r>
        <w:rPr>
          <w:bCs/>
          <w:sz w:val="24"/>
        </w:rPr>
        <w:t>4</w:t>
      </w:r>
      <w:r>
        <w:rPr>
          <w:bCs/>
          <w:sz w:val="24"/>
        </w:rPr>
        <w:t>、基金财产清算程序：</w:t>
      </w:r>
    </w:p>
    <w:p w:rsidR="00AC7D01" w:rsidRDefault="00992FB9">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AC7D01" w:rsidRDefault="00992FB9">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AC7D01" w:rsidRDefault="00992FB9">
      <w:pPr>
        <w:spacing w:line="360" w:lineRule="auto"/>
        <w:ind w:firstLineChars="200" w:firstLine="480"/>
        <w:rPr>
          <w:bCs/>
          <w:sz w:val="24"/>
        </w:rPr>
      </w:pPr>
      <w:r>
        <w:rPr>
          <w:bCs/>
          <w:sz w:val="24"/>
        </w:rPr>
        <w:t>（</w:t>
      </w:r>
      <w:r>
        <w:rPr>
          <w:bCs/>
          <w:sz w:val="24"/>
        </w:rPr>
        <w:t>3</w:t>
      </w:r>
      <w:r>
        <w:rPr>
          <w:bCs/>
          <w:sz w:val="24"/>
        </w:rPr>
        <w:t>）对基金财产进行估值和变现；</w:t>
      </w:r>
    </w:p>
    <w:p w:rsidR="00AC7D01" w:rsidRDefault="00992FB9">
      <w:pPr>
        <w:spacing w:line="360" w:lineRule="auto"/>
        <w:ind w:firstLineChars="200" w:firstLine="480"/>
        <w:rPr>
          <w:bCs/>
          <w:sz w:val="24"/>
        </w:rPr>
      </w:pPr>
      <w:r>
        <w:rPr>
          <w:bCs/>
          <w:sz w:val="24"/>
        </w:rPr>
        <w:lastRenderedPageBreak/>
        <w:t>（</w:t>
      </w:r>
      <w:r>
        <w:rPr>
          <w:bCs/>
          <w:sz w:val="24"/>
        </w:rPr>
        <w:t>4</w:t>
      </w:r>
      <w:r>
        <w:rPr>
          <w:bCs/>
          <w:sz w:val="24"/>
        </w:rPr>
        <w:t>）制作清算报告；</w:t>
      </w:r>
    </w:p>
    <w:p w:rsidR="00AC7D01" w:rsidRDefault="00992FB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AC7D01" w:rsidRDefault="00992FB9">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AC7D01" w:rsidRDefault="00992FB9">
      <w:pPr>
        <w:spacing w:line="360" w:lineRule="auto"/>
        <w:ind w:firstLineChars="200" w:firstLine="480"/>
        <w:rPr>
          <w:bCs/>
          <w:sz w:val="24"/>
        </w:rPr>
      </w:pPr>
      <w:r>
        <w:rPr>
          <w:bCs/>
          <w:sz w:val="24"/>
        </w:rPr>
        <w:t>（</w:t>
      </w:r>
      <w:r>
        <w:rPr>
          <w:bCs/>
          <w:sz w:val="24"/>
        </w:rPr>
        <w:t>7</w:t>
      </w:r>
      <w:r>
        <w:rPr>
          <w:bCs/>
          <w:sz w:val="24"/>
        </w:rPr>
        <w:t>）对基金财产进行分配；</w:t>
      </w:r>
    </w:p>
    <w:p w:rsidR="00AC7D01" w:rsidRDefault="00992FB9">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AC7D01" w:rsidRDefault="00992FB9">
      <w:pPr>
        <w:spacing w:line="360" w:lineRule="auto"/>
        <w:ind w:firstLineChars="200" w:firstLine="480"/>
        <w:rPr>
          <w:bCs/>
          <w:sz w:val="24"/>
        </w:rPr>
      </w:pPr>
      <w:r>
        <w:rPr>
          <w:bCs/>
          <w:sz w:val="24"/>
        </w:rPr>
        <w:t>四、清算费用</w:t>
      </w:r>
    </w:p>
    <w:p w:rsidR="00AC7D01" w:rsidRDefault="00992FB9">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AC7D01" w:rsidRDefault="00992FB9">
      <w:pPr>
        <w:spacing w:line="360" w:lineRule="auto"/>
        <w:ind w:firstLineChars="200" w:firstLine="480"/>
        <w:rPr>
          <w:bCs/>
          <w:sz w:val="24"/>
        </w:rPr>
      </w:pPr>
      <w:r>
        <w:rPr>
          <w:bCs/>
          <w:sz w:val="24"/>
        </w:rPr>
        <w:t>五、基金财产清算剩余资产的分配</w:t>
      </w:r>
    </w:p>
    <w:p w:rsidR="00AC7D01" w:rsidRDefault="00992FB9">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AC7D01" w:rsidRDefault="00992FB9">
      <w:pPr>
        <w:spacing w:line="360" w:lineRule="auto"/>
        <w:ind w:firstLineChars="200" w:firstLine="480"/>
        <w:rPr>
          <w:bCs/>
          <w:sz w:val="24"/>
        </w:rPr>
      </w:pPr>
      <w:r>
        <w:rPr>
          <w:bCs/>
          <w:sz w:val="24"/>
        </w:rPr>
        <w:t>六、基金财产清算的公告</w:t>
      </w:r>
    </w:p>
    <w:p w:rsidR="00AC7D01" w:rsidRDefault="00992FB9">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AC7D01" w:rsidRDefault="00992FB9">
      <w:pPr>
        <w:spacing w:line="360" w:lineRule="auto"/>
        <w:ind w:firstLineChars="200" w:firstLine="480"/>
        <w:rPr>
          <w:bCs/>
          <w:sz w:val="24"/>
        </w:rPr>
      </w:pPr>
      <w:r>
        <w:rPr>
          <w:bCs/>
          <w:sz w:val="24"/>
        </w:rPr>
        <w:t>七、基金财产清算账册及文件的保存</w:t>
      </w:r>
    </w:p>
    <w:p w:rsidR="00AC7D01" w:rsidRDefault="00992FB9">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AC7D01" w:rsidRDefault="00AC7D01">
      <w:pPr>
        <w:spacing w:line="360" w:lineRule="auto"/>
        <w:ind w:firstLineChars="200" w:firstLine="480"/>
        <w:rPr>
          <w:bCs/>
          <w:sz w:val="24"/>
        </w:rPr>
      </w:pPr>
    </w:p>
    <w:p w:rsidR="00AC7D01" w:rsidRDefault="00992FB9">
      <w:pPr>
        <w:pStyle w:val="1"/>
        <w:spacing w:before="0" w:after="0"/>
        <w:jc w:val="center"/>
        <w:rPr>
          <w:rFonts w:ascii="Times New Roman"/>
          <w:color w:val="auto"/>
          <w:sz w:val="30"/>
        </w:rPr>
      </w:pPr>
      <w:bookmarkStart w:id="409" w:name="_Toc79392641"/>
      <w:bookmarkStart w:id="410" w:name="_Toc123102467"/>
      <w:bookmarkStart w:id="411" w:name="_Toc123112248"/>
      <w:bookmarkStart w:id="412" w:name="_Toc98560365"/>
      <w:bookmarkStart w:id="413" w:name="_Toc48649720"/>
      <w:bookmarkStart w:id="414" w:name="_Toc123051466"/>
      <w:r>
        <w:rPr>
          <w:rFonts w:ascii="Times New Roman"/>
          <w:b w:val="0"/>
          <w:bCs/>
          <w:color w:val="auto"/>
        </w:rPr>
        <w:br w:type="page"/>
      </w:r>
      <w:bookmarkStart w:id="415" w:name="_Toc8710"/>
      <w:bookmarkStart w:id="416" w:name="_Toc28549"/>
      <w:bookmarkStart w:id="417" w:name="_Toc9708"/>
      <w:bookmarkStart w:id="418" w:name="_Toc30645"/>
      <w:bookmarkStart w:id="419" w:name="_Toc21240"/>
      <w:bookmarkStart w:id="420" w:name="_Toc12191"/>
      <w:bookmarkStart w:id="421" w:name="_Toc139991750"/>
      <w:bookmarkStart w:id="422" w:name="_Toc23022"/>
      <w:bookmarkStart w:id="423" w:name="_Toc27058"/>
      <w:bookmarkStart w:id="424" w:name="_Toc13398"/>
      <w:bookmarkStart w:id="425" w:name="_Toc7367"/>
      <w:bookmarkStart w:id="426" w:name="_Toc23166"/>
      <w:bookmarkStart w:id="427" w:name="_Toc141703901"/>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但是如发生下列情况，当事人可以免责：</w:t>
      </w:r>
    </w:p>
    <w:p w:rsidR="00AC7D01" w:rsidRDefault="00992FB9">
      <w:pPr>
        <w:spacing w:line="360" w:lineRule="auto"/>
        <w:ind w:firstLineChars="200" w:firstLine="480"/>
        <w:rPr>
          <w:bCs/>
          <w:sz w:val="24"/>
        </w:rPr>
      </w:pPr>
      <w:r>
        <w:rPr>
          <w:rFonts w:hint="eastAsia"/>
          <w:bCs/>
          <w:sz w:val="24"/>
        </w:rPr>
        <w:t>1</w:t>
      </w:r>
      <w:r>
        <w:rPr>
          <w:rFonts w:hint="eastAsia"/>
          <w:bCs/>
          <w:sz w:val="24"/>
        </w:rPr>
        <w:t>、不可抗力；</w:t>
      </w:r>
    </w:p>
    <w:p w:rsidR="00AC7D01" w:rsidRDefault="00992FB9">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AC7D01" w:rsidRDefault="00992FB9">
      <w:pPr>
        <w:spacing w:line="360" w:lineRule="auto"/>
        <w:ind w:firstLineChars="200" w:firstLine="480"/>
        <w:rPr>
          <w:bCs/>
          <w:sz w:val="24"/>
        </w:rPr>
      </w:pPr>
      <w:r>
        <w:rPr>
          <w:rFonts w:hint="eastAsia"/>
          <w:bCs/>
          <w:sz w:val="24"/>
        </w:rPr>
        <w:t>3</w:t>
      </w:r>
      <w:r>
        <w:rPr>
          <w:rFonts w:hint="eastAsia"/>
          <w:bCs/>
          <w:sz w:val="24"/>
        </w:rPr>
        <w:t>、基金管理人由于按照基金合同约定的投资而行使或不行使其投资权而造成的损失等。</w:t>
      </w:r>
    </w:p>
    <w:p w:rsidR="00AC7D01" w:rsidRDefault="00992FB9">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AC7D01" w:rsidRDefault="00992FB9">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rsidR="00AC7D01" w:rsidRDefault="00AC7D01">
      <w:pPr>
        <w:spacing w:line="360" w:lineRule="auto"/>
        <w:ind w:firstLineChars="200" w:firstLine="480"/>
        <w:rPr>
          <w:bCs/>
          <w:sz w:val="24"/>
        </w:rPr>
      </w:pPr>
    </w:p>
    <w:p w:rsidR="00AC7D01" w:rsidRDefault="00AC7D01">
      <w:pPr>
        <w:spacing w:line="360" w:lineRule="auto"/>
        <w:ind w:firstLineChars="200" w:firstLine="480"/>
        <w:rPr>
          <w:bCs/>
          <w:sz w:val="24"/>
        </w:rPr>
      </w:pPr>
    </w:p>
    <w:p w:rsidR="00AC7D01" w:rsidRDefault="00AC7D01">
      <w:pPr>
        <w:spacing w:line="360" w:lineRule="auto"/>
        <w:ind w:firstLineChars="200" w:firstLine="480"/>
        <w:rPr>
          <w:bCs/>
          <w:sz w:val="24"/>
        </w:rPr>
      </w:pPr>
    </w:p>
    <w:p w:rsidR="00AC7D01" w:rsidRDefault="00AC7D01">
      <w:pPr>
        <w:spacing w:line="360" w:lineRule="auto"/>
        <w:ind w:firstLineChars="200" w:firstLine="480"/>
        <w:rPr>
          <w:bCs/>
          <w:sz w:val="24"/>
        </w:rPr>
      </w:pPr>
    </w:p>
    <w:p w:rsidR="00AC7D01" w:rsidRDefault="00992FB9">
      <w:pPr>
        <w:pStyle w:val="1"/>
        <w:spacing w:before="0" w:after="0"/>
        <w:jc w:val="center"/>
        <w:rPr>
          <w:rFonts w:ascii="Times New Roman"/>
          <w:color w:val="auto"/>
          <w:sz w:val="30"/>
        </w:rPr>
      </w:pPr>
      <w:r>
        <w:rPr>
          <w:rFonts w:ascii="Times New Roman"/>
          <w:b w:val="0"/>
          <w:bCs/>
          <w:color w:val="auto"/>
        </w:rPr>
        <w:br w:type="page"/>
      </w:r>
      <w:bookmarkStart w:id="428" w:name="_Toc24923"/>
      <w:bookmarkStart w:id="429" w:name="_Toc6202"/>
      <w:bookmarkStart w:id="430" w:name="_Toc7288"/>
      <w:bookmarkStart w:id="431" w:name="_Toc3319"/>
      <w:bookmarkStart w:id="432" w:name="_Toc123112249"/>
      <w:bookmarkStart w:id="433" w:name="_Toc123102468"/>
      <w:bookmarkStart w:id="434" w:name="_Toc23999"/>
      <w:bookmarkStart w:id="435" w:name="_Toc98560366"/>
      <w:bookmarkStart w:id="436" w:name="_Toc8636"/>
      <w:bookmarkStart w:id="437" w:name="_Toc25651"/>
      <w:bookmarkStart w:id="438" w:name="_Toc141703902"/>
      <w:bookmarkStart w:id="439" w:name="_Toc123051467"/>
      <w:bookmarkStart w:id="440" w:name="_Toc30350"/>
      <w:bookmarkStart w:id="441" w:name="_Toc6110"/>
      <w:bookmarkStart w:id="442" w:name="_Toc21983"/>
      <w:bookmarkStart w:id="443" w:name="_Toc1790"/>
      <w:bookmarkStart w:id="444" w:name="_Toc139991751"/>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中国国际经济贸易仲裁委员会根据该会当时有效的仲裁规则进行仲裁，仲裁地点为北京，仲裁裁决是终局性的并对各方当事人具有约束力，仲裁费、律师费由败诉方承担。</w:t>
      </w:r>
    </w:p>
    <w:p w:rsidR="00AC7D01" w:rsidRDefault="00992FB9">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AC7D01" w:rsidRDefault="00992FB9">
      <w:pPr>
        <w:spacing w:line="360" w:lineRule="auto"/>
        <w:ind w:firstLineChars="200" w:firstLine="480"/>
        <w:rPr>
          <w:bCs/>
          <w:sz w:val="24"/>
        </w:rPr>
      </w:pPr>
      <w:r>
        <w:rPr>
          <w:bCs/>
          <w:sz w:val="24"/>
        </w:rPr>
        <w:t>《基金合同》受中国法律管辖。</w:t>
      </w:r>
    </w:p>
    <w:p w:rsidR="00AC7D01" w:rsidRDefault="00AC7D01">
      <w:pPr>
        <w:spacing w:line="360" w:lineRule="auto"/>
        <w:ind w:firstLineChars="200" w:firstLine="480"/>
        <w:rPr>
          <w:bCs/>
          <w:sz w:val="24"/>
        </w:rPr>
      </w:pPr>
    </w:p>
    <w:p w:rsidR="00AC7D01" w:rsidRDefault="00992FB9">
      <w:pPr>
        <w:pStyle w:val="1"/>
        <w:spacing w:before="0" w:after="0"/>
        <w:jc w:val="center"/>
        <w:rPr>
          <w:rFonts w:ascii="Times New Roman"/>
          <w:color w:val="auto"/>
          <w:sz w:val="30"/>
        </w:rPr>
      </w:pPr>
      <w:bookmarkStart w:id="445" w:name="_Toc26461"/>
      <w:bookmarkStart w:id="446" w:name="_Toc2532"/>
      <w:bookmarkStart w:id="447" w:name="_Toc8454"/>
      <w:bookmarkStart w:id="448" w:name="_Toc484"/>
      <w:bookmarkStart w:id="449" w:name="_Toc23991"/>
      <w:bookmarkStart w:id="450" w:name="_Toc20350"/>
      <w:bookmarkStart w:id="451" w:name="_Toc11618"/>
      <w:bookmarkStart w:id="452" w:name="_Toc139991752"/>
      <w:bookmarkStart w:id="453" w:name="_Toc29505"/>
      <w:bookmarkStart w:id="454" w:name="_Toc123102469"/>
      <w:bookmarkStart w:id="455" w:name="_Toc141703903"/>
      <w:bookmarkStart w:id="456" w:name="_Toc31966"/>
      <w:bookmarkStart w:id="457" w:name="_Toc28690"/>
      <w:bookmarkStart w:id="458" w:name="_Toc123051468"/>
      <w:bookmarkStart w:id="459" w:name="_Toc8703"/>
      <w:bookmarkStart w:id="460" w:name="_Toc123112250"/>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AC7D01" w:rsidRDefault="00AC7D01">
      <w:pPr>
        <w:spacing w:line="360" w:lineRule="auto"/>
        <w:ind w:firstLineChars="200" w:firstLine="480"/>
        <w:rPr>
          <w:bCs/>
          <w:sz w:val="24"/>
        </w:rPr>
      </w:pPr>
    </w:p>
    <w:p w:rsidR="00AC7D01" w:rsidRDefault="00992FB9">
      <w:pPr>
        <w:spacing w:line="360" w:lineRule="auto"/>
        <w:ind w:firstLineChars="200" w:firstLine="480"/>
        <w:rPr>
          <w:bCs/>
          <w:sz w:val="24"/>
        </w:rPr>
      </w:pPr>
      <w:r>
        <w:rPr>
          <w:bCs/>
          <w:sz w:val="24"/>
        </w:rPr>
        <w:t>《基金合同》是约定基金当事人之间、基金与基金当事人之间权利义务关系的法律文件。</w:t>
      </w:r>
    </w:p>
    <w:p w:rsidR="00AC7D01" w:rsidRDefault="00992FB9">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AC7D01" w:rsidRDefault="00992FB9">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AC7D01" w:rsidRDefault="00992FB9">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AC7D01" w:rsidRDefault="00992FB9">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AC7D01" w:rsidRDefault="00992FB9">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AC7D01" w:rsidRDefault="00992FB9">
      <w:pPr>
        <w:pStyle w:val="1"/>
        <w:spacing w:before="0" w:after="0"/>
        <w:jc w:val="center"/>
        <w:rPr>
          <w:rFonts w:ascii="Times New Roman"/>
          <w:color w:val="auto"/>
          <w:sz w:val="30"/>
        </w:rPr>
      </w:pPr>
      <w:r>
        <w:rPr>
          <w:rFonts w:ascii="Times New Roman"/>
          <w:b w:val="0"/>
          <w:bCs/>
          <w:color w:val="auto"/>
        </w:rPr>
        <w:br w:type="page"/>
      </w:r>
      <w:bookmarkStart w:id="461" w:name="_Toc21726"/>
      <w:bookmarkStart w:id="462"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1"/>
      <w:bookmarkEnd w:id="462"/>
    </w:p>
    <w:p w:rsidR="00AC7D01" w:rsidRDefault="00AC7D01">
      <w:pPr>
        <w:spacing w:line="360" w:lineRule="auto"/>
        <w:ind w:firstLineChars="200" w:firstLine="480"/>
        <w:rPr>
          <w:rFonts w:ascii="宋体" w:hAnsi="宋体"/>
          <w:sz w:val="24"/>
        </w:rPr>
      </w:pPr>
    </w:p>
    <w:p w:rsidR="00AC7D01" w:rsidRDefault="00992FB9">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AC7D01" w:rsidRDefault="00AC7D01">
      <w:pPr>
        <w:spacing w:line="360" w:lineRule="auto"/>
        <w:ind w:firstLineChars="200" w:firstLine="480"/>
        <w:rPr>
          <w:rFonts w:ascii="宋体" w:hAnsi="宋体"/>
          <w:sz w:val="24"/>
        </w:rPr>
        <w:sectPr w:rsidR="00AC7D01">
          <w:headerReference w:type="default" r:id="rId16"/>
          <w:footerReference w:type="default" r:id="rId17"/>
          <w:pgSz w:w="11906" w:h="16838"/>
          <w:pgMar w:top="1440" w:right="1800" w:bottom="1440" w:left="1800" w:header="851" w:footer="992" w:gutter="0"/>
          <w:pgNumType w:start="1"/>
          <w:cols w:space="720"/>
          <w:docGrid w:type="lines" w:linePitch="312"/>
        </w:sectPr>
      </w:pPr>
    </w:p>
    <w:p w:rsidR="00AC7D01" w:rsidRDefault="00AC7D01">
      <w:pPr>
        <w:spacing w:line="360" w:lineRule="auto"/>
        <w:ind w:firstLineChars="200" w:firstLine="480"/>
        <w:rPr>
          <w:rFonts w:ascii="宋体" w:hAnsi="宋体"/>
          <w:sz w:val="24"/>
        </w:rPr>
      </w:pPr>
    </w:p>
    <w:p w:rsidR="00AC7D01" w:rsidRDefault="00992FB9">
      <w:pPr>
        <w:pStyle w:val="1"/>
        <w:spacing w:before="0" w:after="0"/>
        <w:jc w:val="center"/>
        <w:rPr>
          <w:rFonts w:ascii="Times New Roman"/>
          <w:color w:val="auto"/>
          <w:sz w:val="30"/>
        </w:rPr>
      </w:pPr>
      <w:bookmarkStart w:id="463" w:name="_Toc7437"/>
      <w:bookmarkStart w:id="464" w:name="_Toc1360"/>
      <w:bookmarkStart w:id="465" w:name="_Toc9054"/>
      <w:bookmarkStart w:id="466" w:name="_Toc15664"/>
      <w:bookmarkStart w:id="467" w:name="_Toc141703905"/>
      <w:bookmarkStart w:id="468" w:name="_Toc17263"/>
      <w:bookmarkStart w:id="469" w:name="_Toc32355"/>
      <w:bookmarkStart w:id="470" w:name="_Toc15045"/>
      <w:bookmarkStart w:id="471" w:name="_Toc12499"/>
      <w:bookmarkStart w:id="472" w:name="_Toc20098"/>
      <w:bookmarkStart w:id="473" w:name="_Toc5108"/>
      <w:bookmarkStart w:id="474" w:name="_Toc21122"/>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81"/>
      <w:bookmarkEnd w:id="82"/>
      <w:bookmarkEnd w:id="463"/>
      <w:bookmarkEnd w:id="464"/>
      <w:bookmarkEnd w:id="465"/>
      <w:bookmarkEnd w:id="466"/>
      <w:bookmarkEnd w:id="467"/>
      <w:bookmarkEnd w:id="468"/>
      <w:bookmarkEnd w:id="469"/>
      <w:bookmarkEnd w:id="470"/>
      <w:bookmarkEnd w:id="471"/>
      <w:bookmarkEnd w:id="472"/>
      <w:bookmarkEnd w:id="473"/>
      <w:bookmarkEnd w:id="474"/>
    </w:p>
    <w:p w:rsidR="00AC7D01" w:rsidRDefault="00AC7D01">
      <w:pPr>
        <w:autoSpaceDE w:val="0"/>
        <w:autoSpaceDN w:val="0"/>
        <w:adjustRightInd w:val="0"/>
        <w:spacing w:line="360" w:lineRule="auto"/>
        <w:ind w:firstLineChars="200" w:firstLine="480"/>
        <w:rPr>
          <w:bCs/>
          <w:sz w:val="24"/>
          <w:szCs w:val="24"/>
        </w:rPr>
      </w:pP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一、基金份额持有人、基金管理人和基金托管人的权利与义务</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（一）基金管理人的权利与义务</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、根据《基金法》、《运作办法》及其他有关规定，基金管理人的权利包括但不限于：</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）依法募集资金；</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）自《基金合同》生效之日起，根据法律法规和《基金合同》独立运用并管理基金财产；</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）依照《基金合同》收取基金管理费以及法律法规规定或中国证监会批准的其他费用；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）销售基金份额；</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）按照规定召集基金份额持有人大会；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）在基金托管人更换时，提名新的基金托管人；</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）选择、更换基金销售机构，对基金销售机构的相关行为进行监督和处理；</w:t>
      </w:r>
      <w:r>
        <w:rPr>
          <w:rFonts w:hint="eastAsia"/>
          <w:bCs/>
          <w:sz w:val="24"/>
          <w:szCs w:val="24"/>
        </w:rPr>
        <w:t xml:space="preserve"> </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）担任或委托其他符合条件的机构担任基金登记机构办理基金登记业务并获得《基金合同》规定的费用；</w:t>
      </w:r>
      <w:r>
        <w:rPr>
          <w:rFonts w:hint="eastAsia"/>
          <w:bCs/>
          <w:sz w:val="24"/>
          <w:szCs w:val="24"/>
        </w:rPr>
        <w:t xml:space="preserve"> </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）依据《基金合同》及有关法律规定决定基金收益的分配方案；</w:t>
      </w:r>
      <w:r>
        <w:rPr>
          <w:rFonts w:hint="eastAsia"/>
          <w:bCs/>
          <w:sz w:val="24"/>
          <w:szCs w:val="24"/>
        </w:rPr>
        <w:tab/>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）在《基金合同》约定的范围内，拒绝或暂停受理申购与赎回申请；</w:t>
      </w:r>
      <w:r>
        <w:rPr>
          <w:rFonts w:hint="eastAsia"/>
          <w:bCs/>
          <w:sz w:val="24"/>
          <w:szCs w:val="24"/>
        </w:rPr>
        <w:t xml:space="preserve"> </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）依照法律法规为基金的利益对被投资公司行使股东权利，为基金的利益行使因基金财产投资于证券所产生的权利；</w:t>
      </w:r>
      <w:r>
        <w:rPr>
          <w:rFonts w:hint="eastAsia"/>
          <w:bCs/>
          <w:sz w:val="24"/>
          <w:szCs w:val="24"/>
        </w:rPr>
        <w:tab/>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）以基金管理人的名义，代表基金份额持有人的利益行使诉讼权利或者实施其他法律行为；</w:t>
      </w:r>
      <w:r>
        <w:rPr>
          <w:rFonts w:hint="eastAsia"/>
          <w:bCs/>
          <w:sz w:val="24"/>
          <w:szCs w:val="24"/>
        </w:rPr>
        <w:tab/>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）选择、更换律师事务所、会计师事务所、证券经纪商或其他为基金提</w:t>
      </w:r>
      <w:r>
        <w:rPr>
          <w:rFonts w:hint="eastAsia"/>
          <w:bCs/>
          <w:sz w:val="24"/>
          <w:szCs w:val="24"/>
        </w:rPr>
        <w:lastRenderedPageBreak/>
        <w:t>供服务的外部机构；</w:t>
      </w:r>
      <w:r>
        <w:rPr>
          <w:rFonts w:hint="eastAsia"/>
          <w:bCs/>
          <w:sz w:val="24"/>
          <w:szCs w:val="24"/>
        </w:rPr>
        <w:tab/>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）在符合有关法律、法规的前提下，制订和调整有关基金认购、申购、赎回、转换和非交易过户的业务规则；</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）法律法规及中国证监会规定的和《基金合同》约定的其他权利。</w:t>
      </w:r>
    </w:p>
    <w:p w:rsidR="00AC7D01" w:rsidRDefault="00AC7D01">
      <w:pPr>
        <w:autoSpaceDE w:val="0"/>
        <w:autoSpaceDN w:val="0"/>
        <w:adjustRightInd w:val="0"/>
        <w:spacing w:line="360" w:lineRule="auto"/>
        <w:ind w:firstLineChars="200" w:firstLine="480"/>
        <w:rPr>
          <w:bCs/>
          <w:sz w:val="24"/>
          <w:szCs w:val="24"/>
        </w:rPr>
      </w:pP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、根据《基金法》、《运作办法》及其他有关规定，基金管理人的义务包括但不限于：</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）依法募集基金，办理或者委托经中国证监会认定的其他机构代为办理基金份额的发售、申购、赎回和登记事宜；</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）办理基金备案手续；</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）自《基金合同》生效之日起，以诚实信用、谨慎勤勉的原则管理和运用基金财产；</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）配备足够的具有专业资格的人员进行基金投资分析、决策，以专业化的经营方式管理和运作基金财产；</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）建立健全内部风险控制、监察与稽核、财务管理及人事管理等制度，保证所管理的基金财产和基金管理人的财产相互独立</w:t>
      </w:r>
      <w:r>
        <w:rPr>
          <w:rFonts w:hint="eastAsia"/>
          <w:bCs/>
          <w:sz w:val="24"/>
          <w:szCs w:val="24"/>
        </w:rPr>
        <w:t>,</w:t>
      </w:r>
      <w:r>
        <w:rPr>
          <w:rFonts w:hint="eastAsia"/>
          <w:bCs/>
          <w:sz w:val="24"/>
          <w:szCs w:val="24"/>
        </w:rPr>
        <w:t>对所管理的不同基金分别管理，分别记账，进行证券投资；</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）除依据《基金法》、《基金合同》及其他有关规定外，不得利用基金财产为自己及任何第三人谋取利益，不得委托第三人运作基金财产；</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）依法接受基金托管人的监督；</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）采取适当合理的措施使计算基金份额认购、申购、赎回和注销价格的方法符合《基金合同》等法律文件的规定，按有关规定计算并公告基金净值信息，确定基金份额申购、赎回的价格；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）进行基金会计核算并编制基金财务会计报告；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）编制季度、中期和年度基金报告；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）严格按照《基金法》、《基金合同》及其他有关规定，履行信息披露及报告义务；</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）保守基金商业秘密，不泄露基金投资计划、投资意向等。除《基金法》、《基金合同》及其他有关规定另有规定外，在基金信息公开披露前应予保密，不</w:t>
      </w:r>
      <w:r>
        <w:rPr>
          <w:rFonts w:hint="eastAsia"/>
          <w:bCs/>
          <w:sz w:val="24"/>
          <w:szCs w:val="24"/>
        </w:rPr>
        <w:lastRenderedPageBreak/>
        <w:t>向他人泄露；</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）按《基金合同》的约定确定基金收益分配方案，及时向基金份额持有人分配基金收益；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）按规定受理申购与赎回申请，及时、足额支付赎回款项；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）依据《基金法》、《基金合同》及其他有关规定召集基金份额持有人大会或配合基金托管人、基金份额持有人依法召集基金份额持有人大会；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）按规定保存基金财产管理业务活动的会计账册、报表、记录和其他相关资料</w:t>
      </w:r>
      <w:r>
        <w:rPr>
          <w:rFonts w:hint="eastAsia"/>
          <w:bCs/>
          <w:sz w:val="24"/>
          <w:szCs w:val="24"/>
        </w:rPr>
        <w:t>15</w:t>
      </w:r>
      <w:r>
        <w:rPr>
          <w:rFonts w:hint="eastAsia"/>
          <w:bCs/>
          <w:sz w:val="24"/>
          <w:szCs w:val="24"/>
        </w:rPr>
        <w:t>年以上；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17</w:t>
      </w:r>
      <w:r>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18</w:t>
      </w:r>
      <w:r>
        <w:rPr>
          <w:rFonts w:hint="eastAsia"/>
          <w:bCs/>
          <w:sz w:val="24"/>
          <w:szCs w:val="24"/>
        </w:rPr>
        <w:t>）组织并参加基金财产清算小组，参与基金财产的保管、清理、估价、变现和分配；</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19</w:t>
      </w:r>
      <w:r>
        <w:rPr>
          <w:rFonts w:hint="eastAsia"/>
          <w:bCs/>
          <w:sz w:val="24"/>
          <w:szCs w:val="24"/>
        </w:rPr>
        <w:t>）面临解散、依法被撤销或者被依法宣告破产时，及时报告中国证监会并通知基金托管人；</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20</w:t>
      </w:r>
      <w:r>
        <w:rPr>
          <w:rFonts w:hint="eastAsia"/>
          <w:bCs/>
          <w:sz w:val="24"/>
          <w:szCs w:val="24"/>
        </w:rPr>
        <w:t>）因违反《基金合同》导致基金财产的损失或损害基金份额持有人合法权益时，应当承担赔偿责任，其赔偿责任不因其退任而免除；</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21</w:t>
      </w:r>
      <w:r>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22</w:t>
      </w:r>
      <w:r>
        <w:rPr>
          <w:rFonts w:hint="eastAsia"/>
          <w:bCs/>
          <w:sz w:val="24"/>
          <w:szCs w:val="24"/>
        </w:rPr>
        <w:t>）当基金管理人将其义务委托第三方处理时，应当对第三方处理有关基金事务的行为承担责任；</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23</w:t>
      </w:r>
      <w:r>
        <w:rPr>
          <w:rFonts w:hint="eastAsia"/>
          <w:bCs/>
          <w:sz w:val="24"/>
          <w:szCs w:val="24"/>
        </w:rPr>
        <w:t>）以基金管理人名义，代表基金份额持有人利益行使诉讼权利或实施其他法律行为；</w:t>
      </w:r>
      <w:r>
        <w:rPr>
          <w:rFonts w:hint="eastAsia"/>
          <w:bCs/>
          <w:sz w:val="24"/>
          <w:szCs w:val="24"/>
        </w:rPr>
        <w:tab/>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24</w:t>
      </w:r>
      <w:r>
        <w:rPr>
          <w:rFonts w:hint="eastAsia"/>
          <w:bCs/>
          <w:sz w:val="24"/>
          <w:szCs w:val="24"/>
        </w:rPr>
        <w:t>）基金管理人在募集期间未能达到基金的备案条件，《基金合同》不能生效，基金管理人承担全部募集费用，将已募集资金并加计银行同期存款利息在基金募集期结束后</w:t>
      </w:r>
      <w:r>
        <w:rPr>
          <w:rFonts w:hint="eastAsia"/>
          <w:bCs/>
          <w:sz w:val="24"/>
          <w:szCs w:val="24"/>
        </w:rPr>
        <w:t>30</w:t>
      </w:r>
      <w:r>
        <w:rPr>
          <w:rFonts w:hint="eastAsia"/>
          <w:bCs/>
          <w:sz w:val="24"/>
          <w:szCs w:val="24"/>
        </w:rPr>
        <w:t>日内退还基金认购人；</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25</w:t>
      </w:r>
      <w:r>
        <w:rPr>
          <w:rFonts w:hint="eastAsia"/>
          <w:bCs/>
          <w:sz w:val="24"/>
          <w:szCs w:val="24"/>
        </w:rPr>
        <w:t>）执行生效的基金份额持有人大会的决议；</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26</w:t>
      </w:r>
      <w:r>
        <w:rPr>
          <w:rFonts w:hint="eastAsia"/>
          <w:bCs/>
          <w:sz w:val="24"/>
          <w:szCs w:val="24"/>
        </w:rPr>
        <w:t>）建立并保存基金份额持有人名册；</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27</w:t>
      </w:r>
      <w:r>
        <w:rPr>
          <w:rFonts w:hint="eastAsia"/>
          <w:bCs/>
          <w:sz w:val="24"/>
          <w:szCs w:val="24"/>
        </w:rPr>
        <w:t>）法律法规及中国证监会规定的和《基金合同》约定的其他义务。</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（二）</w:t>
      </w:r>
      <w:r>
        <w:rPr>
          <w:rFonts w:hint="eastAsia"/>
          <w:bCs/>
          <w:sz w:val="24"/>
          <w:szCs w:val="24"/>
        </w:rPr>
        <w:tab/>
      </w:r>
      <w:r>
        <w:rPr>
          <w:rFonts w:hint="eastAsia"/>
          <w:bCs/>
          <w:sz w:val="24"/>
          <w:szCs w:val="24"/>
        </w:rPr>
        <w:t>基金托管人的权利与义务</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、根据《基金法》、《运作办法》及其他有关规定，基金托管人的权利包括但不限于：</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）自《基金合同》生效之日起，依法律法规和《基金合同》的规定安全保管基金财产；</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）依《基金合同》约定获得基金托管费以及法律法规规定或监管部门批准的其他费用；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）根据相关市场规则，为基金开设证券账户、为基金办理证券交易资金清算。</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）提议召开或召集基金份额持有人大会；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）在基金管理人更换时，提名新的基金管理人；</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）法律法规及中国证监会规定的和《基金合同》约定的其他权利。</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、根据《基金法》、《运作办法》及其他有关规定，基金托管人的义务包括但不限于：</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）以诚实信用、勤勉尽责的原则持有并安全保管基金财产；</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）设立专门的基金托管部门，具有符合要求的营业场所，配备足够的、合格的熟悉基金托管业务的专职人员，负责基金财产托管事宜；</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）除依据《基金法》、《基金合同》及其他有关规定外，不得利用基金财产为自己及任何第三人谋取利益，不得委托第三人托管基金财产；</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）保管由基金管理人代表基金签订的与基金有关的重大合同及有关凭证；</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）按规定开设基金财产的资金账户和证券账户</w:t>
      </w:r>
      <w:r>
        <w:rPr>
          <w:rFonts w:hint="eastAsia"/>
          <w:bCs/>
          <w:sz w:val="24"/>
          <w:szCs w:val="24"/>
        </w:rPr>
        <w:t>,</w:t>
      </w:r>
      <w:r>
        <w:rPr>
          <w:rFonts w:hint="eastAsia"/>
          <w:bCs/>
          <w:sz w:val="24"/>
          <w:szCs w:val="24"/>
        </w:rPr>
        <w:t>按照《基金合同》的约定，</w:t>
      </w:r>
      <w:r>
        <w:rPr>
          <w:rFonts w:hint="eastAsia"/>
          <w:bCs/>
          <w:sz w:val="24"/>
          <w:szCs w:val="24"/>
        </w:rPr>
        <w:lastRenderedPageBreak/>
        <w:t>根据基金管理人的投资指令，及时办理清算、交割事宜；</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）保守基金商业秘密，除《基金法》、《基金合同》及其他有关规定另有规定外，在基金信息公开披露前予以保密，不得向他人泄露；</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）复核、审查基金管理人计算的基金资产净值、基金份额净值、基金份额申购、赎回价格；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）办理与基金托管业务活动有关的信息披露事项；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）保存基金托管业务活动的记录、账册、报表和其他相关资料</w:t>
      </w:r>
      <w:r>
        <w:rPr>
          <w:rFonts w:hint="eastAsia"/>
          <w:bCs/>
          <w:sz w:val="24"/>
          <w:szCs w:val="24"/>
        </w:rPr>
        <w:t>15</w:t>
      </w:r>
      <w:r>
        <w:rPr>
          <w:rFonts w:hint="eastAsia"/>
          <w:bCs/>
          <w:sz w:val="24"/>
          <w:szCs w:val="24"/>
        </w:rPr>
        <w:t>年以上；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）建立并保存基金份额持有人名册；</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）按规定制作相关账册并与基金管理人核对；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）依据基金管理人的指令或有关规定向基金份额持有人支付基金收益和赎回款项；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）依据《基金法》、《基金合同》及其他有关规定，召集基金份额持有人大会或配合基金管理人、基金份额持有人依法召集基金份额持有人大会；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）按照法律法规和《基金合同》的规定监督基金管理人的投资运作；</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17</w:t>
      </w:r>
      <w:r>
        <w:rPr>
          <w:rFonts w:hint="eastAsia"/>
          <w:bCs/>
          <w:sz w:val="24"/>
          <w:szCs w:val="24"/>
        </w:rPr>
        <w:t>）参加基金财产清算小组，参与基金财产的保管、清理、估价、变现和分配；</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18</w:t>
      </w:r>
      <w:r>
        <w:rPr>
          <w:rFonts w:hint="eastAsia"/>
          <w:bCs/>
          <w:sz w:val="24"/>
          <w:szCs w:val="24"/>
        </w:rPr>
        <w:t>）面临解散、依法被撤销或者被依法宣告破产时，及时报告中国证监会和银行监管机构，并通知基金管理人；</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19</w:t>
      </w:r>
      <w:r>
        <w:rPr>
          <w:rFonts w:hint="eastAsia"/>
          <w:bCs/>
          <w:sz w:val="24"/>
          <w:szCs w:val="24"/>
        </w:rPr>
        <w:t>）因违反《基金合同》导致基金财产损失时，应承担赔偿责任，其赔偿责任不因其退任而免除；</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20</w:t>
      </w:r>
      <w:r>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21</w:t>
      </w:r>
      <w:r>
        <w:rPr>
          <w:rFonts w:hint="eastAsia"/>
          <w:bCs/>
          <w:sz w:val="24"/>
          <w:szCs w:val="24"/>
        </w:rPr>
        <w:t>）执行生效的基金份额持有人大会的决议；</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22</w:t>
      </w:r>
      <w:r>
        <w:rPr>
          <w:rFonts w:hint="eastAsia"/>
          <w:bCs/>
          <w:sz w:val="24"/>
          <w:szCs w:val="24"/>
        </w:rPr>
        <w:t>）法律法规及中国证监会规定的和《基金合同》约定的其他义务。</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（三）</w:t>
      </w:r>
      <w:r>
        <w:rPr>
          <w:rFonts w:hint="eastAsia"/>
          <w:bCs/>
          <w:sz w:val="24"/>
          <w:szCs w:val="24"/>
        </w:rPr>
        <w:tab/>
      </w:r>
      <w:r>
        <w:rPr>
          <w:rFonts w:hint="eastAsia"/>
          <w:bCs/>
          <w:sz w:val="24"/>
          <w:szCs w:val="24"/>
        </w:rPr>
        <w:t>基金份额持有人的权利与义务</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、根据《基金法》、《运作办法》及其他有关规定，基金份额持有人的权利包括但不限于：</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）分享基金财产收益；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）参与分配清算后的剩余基金财产；</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）依法申请赎回其持有的基金份额；</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）按照规定要求召开基金份额持有人大会或召集基金份额持有人大会；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）出席或者委派代表出席基金份额持有人大会，对基金份额持有人大会审议事项行使表决权；</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）查阅或者复制公开披露的基金信息资料；</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）监督基金管理人的投资运作；</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）对基金管理人、基金托管人、基金服务机构损害其合法权益的行为依法提起诉讼或仲裁；</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）法律法规及中国证监会规定的和《基金合同》约定的其他权利。</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、根据《基金法》、《运作办法》及其他有关规定，基金份额持有人的义务包括但不限于：</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）认真阅读并遵守《基金合同》；</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）了解所投资基金产品，了解自身风险承受能力，自行承担投资风险；</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）关注基金信息披露，及时行使权利和履行义务；</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）缴纳基金认购、申购、赎回款项及法律法规和《基金合同》所规定的费用；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）在其持有的基金份额范围内，承担基金亏损或者《基金合同》终止的有限责任；</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）不从事任何有损基金及其他《基金合同》当事人合法权益的活动；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）执行生效的基金份额持有人大会的决议；</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）返还在基金交易过程中因任何原因获得的不当得利；</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）法律法规及中国证监会规定的和《基金合同》约定的其他义务。</w:t>
      </w:r>
    </w:p>
    <w:p w:rsidR="00AC7D01" w:rsidRDefault="00AC7D01">
      <w:pPr>
        <w:autoSpaceDE w:val="0"/>
        <w:autoSpaceDN w:val="0"/>
        <w:adjustRightInd w:val="0"/>
        <w:spacing w:line="360" w:lineRule="auto"/>
        <w:ind w:firstLineChars="200" w:firstLine="480"/>
        <w:rPr>
          <w:bCs/>
          <w:sz w:val="24"/>
          <w:szCs w:val="24"/>
        </w:rPr>
      </w:pP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二、基金份额持有人大会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基金份额持有人大会由基金份额持有人组成，基金份额持有人的合法授权代表有权代表基金份额持有人出席会议并表决。基金份额持有人持有的每一基金份额拥有平等的投票权。</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本基金未设立基金份额持有人大会的日常机构，如今后设立基金份额持有人大会的日常机构，按照相关法律法规的要求执行。</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（一）召开事由</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、除法律法规、中国证监会或《基金合同》另有规定外，当出现或需要决定下列事由之一的，应当召开基金份额持有人大会：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）终止《基金合同》；</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）更换基金管理人；</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）更换基金托管人；</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）转换基金运作方式；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）提高基金管理人、基金托管人的报酬标准；</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）变更基金类别；</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）本基金与其他基金的合并；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）变更基金投资目标、范围或策略；</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）变更基金份额持有人大会程序；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）基金管理人或基金托管人要求召开基金份额持有人大会；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）单独或合计持有本基金总份额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）基金份额的基金份额持有人（以基金管理人收到提议当日的基金份额计算，下同）就同一事项书面要求召开基金份额持有人大会；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）对基金当事人权利和义务产生重大影响的其他事项；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）法律法规、《基金合同》或中国证监会规定的其他应当召开基金份额持有人大会的事项。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、以下情况可由基金管理人和基金托管人协商后修改，不需召开基金份额持有人大会：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）调低基金管理费、基金托管费；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）法律法规要求增加的基金费用的收取；</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）在法律法规和《基金合同》规定的范围内调整本基金的申购费率、赎</w:t>
      </w:r>
      <w:r>
        <w:rPr>
          <w:rFonts w:hint="eastAsia"/>
          <w:bCs/>
          <w:sz w:val="24"/>
          <w:szCs w:val="24"/>
        </w:rPr>
        <w:lastRenderedPageBreak/>
        <w:t>回费率或收费方式；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）因相应的法律法规发生变动而应当对《基金合同》进行修改；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）对《基金合同》的修改对基金份额持有人利益无实质性不利影响或修改不涉及《基金合同》当事人权利义务关系发生变化；</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基金管理人、登记机构、基金销售机构，在法律法规规定或中国证监会许可的范围内，在不对基金份额持有人权益产生实质性不利影响的情况下，调整有关认购、申购、赎回、转换、非交易过户、转托管等业务规则；</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）在法律法规规定或中国证监会许可的范围内，在不对基金份额持有人权益产生实质性不利影响的情况下，本基金推出新业务或服务；</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）按照法律法规和《基金合同》规定不需召开基金份额持有人大会的其他情形。</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（二）会议召集人及召集方式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、除法律法规规定或《基金合同》另有约定外，基金份额持有人大会由基金管理人召集；</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、基金管理人未按规定召集或不能召集时，由基金托管人召集；</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、基金托管人认为有必要召开基金份额持有人大会的，应当向基金管理人提出书面提议。基金管理人应当自收到书面提议之日起</w:t>
      </w:r>
      <w:r>
        <w:rPr>
          <w:rFonts w:hint="eastAsia"/>
          <w:bCs/>
          <w:sz w:val="24"/>
          <w:szCs w:val="24"/>
        </w:rPr>
        <w:t>10</w:t>
      </w:r>
      <w:r>
        <w:rPr>
          <w:rFonts w:hint="eastAsia"/>
          <w:bCs/>
          <w:sz w:val="24"/>
          <w:szCs w:val="24"/>
        </w:rPr>
        <w:t>日内决定是否召集，并书面告知基金托管人。基金管理人决定召集的，应当自出具书面决定之日起</w:t>
      </w:r>
      <w:r>
        <w:rPr>
          <w:rFonts w:hint="eastAsia"/>
          <w:bCs/>
          <w:sz w:val="24"/>
          <w:szCs w:val="24"/>
        </w:rPr>
        <w:t>60</w:t>
      </w:r>
      <w:r>
        <w:rPr>
          <w:rFonts w:hint="eastAsia"/>
          <w:bCs/>
          <w:sz w:val="24"/>
          <w:szCs w:val="24"/>
        </w:rPr>
        <w:t>日内召开；基金管理人决定不召集，基金托管人仍认为有必要召开的，应当由基金托管人自行召集，并自出具书面决定之日起</w:t>
      </w:r>
      <w:r>
        <w:rPr>
          <w:rFonts w:hint="eastAsia"/>
          <w:bCs/>
          <w:sz w:val="24"/>
          <w:szCs w:val="24"/>
        </w:rPr>
        <w:t>60</w:t>
      </w:r>
      <w:r>
        <w:rPr>
          <w:rFonts w:hint="eastAsia"/>
          <w:bCs/>
          <w:sz w:val="24"/>
          <w:szCs w:val="24"/>
        </w:rPr>
        <w:t>日内召开并告知基金管理人，基金管理人应当配合。</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）的基金份额持有人就同一事项书面要求召开基金份额持有人大会，应当向基金管理人提出书面提议。基金管理人应当自收到书面提议之日起</w:t>
      </w:r>
      <w:r>
        <w:rPr>
          <w:rFonts w:hint="eastAsia"/>
          <w:bCs/>
          <w:sz w:val="24"/>
          <w:szCs w:val="24"/>
        </w:rPr>
        <w:t>10</w:t>
      </w:r>
      <w:r>
        <w:rPr>
          <w:rFonts w:hint="eastAsia"/>
          <w:bCs/>
          <w:sz w:val="24"/>
          <w:szCs w:val="24"/>
        </w:rPr>
        <w:t>日内决定是否召集，并书面告知提出提议的基金份额持有人代表和基金托管人。基金管理人决定召集的，应当自出具书面决定之日起</w:t>
      </w:r>
      <w:r>
        <w:rPr>
          <w:rFonts w:hint="eastAsia"/>
          <w:bCs/>
          <w:sz w:val="24"/>
          <w:szCs w:val="24"/>
        </w:rPr>
        <w:t>60</w:t>
      </w:r>
      <w:r>
        <w:rPr>
          <w:rFonts w:hint="eastAsia"/>
          <w:bCs/>
          <w:sz w:val="24"/>
          <w:szCs w:val="24"/>
        </w:rPr>
        <w:t>日内召开；基金管理人决定不召集，代表基金份额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）的基金份额持有人仍认为有必要召开的，应当向基金托管人提出书面提议。基金托管人应当自收到书面提议之日起</w:t>
      </w:r>
      <w:r>
        <w:rPr>
          <w:rFonts w:hint="eastAsia"/>
          <w:bCs/>
          <w:sz w:val="24"/>
          <w:szCs w:val="24"/>
        </w:rPr>
        <w:t>10</w:t>
      </w:r>
      <w:r>
        <w:rPr>
          <w:rFonts w:hint="eastAsia"/>
          <w:bCs/>
          <w:sz w:val="24"/>
          <w:szCs w:val="24"/>
        </w:rPr>
        <w:t>日内决定是否召集，并书面告知提出提议的基金份额持有人代表和基金管理人；基金托管人决定召集的，应当自出具书面决定之日起</w:t>
      </w:r>
      <w:r>
        <w:rPr>
          <w:rFonts w:hint="eastAsia"/>
          <w:bCs/>
          <w:sz w:val="24"/>
          <w:szCs w:val="24"/>
        </w:rPr>
        <w:lastRenderedPageBreak/>
        <w:t>60</w:t>
      </w:r>
      <w:r>
        <w:rPr>
          <w:rFonts w:hint="eastAsia"/>
          <w:bCs/>
          <w:sz w:val="24"/>
          <w:szCs w:val="24"/>
        </w:rPr>
        <w:t>日内召开。</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）的基金份额持有人就同一事项要求召开基金份额持有人大会，而基金管理人、基金托管人都不召集的，单独或合计代表基金份额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）的基金份额持有人有权自行召集，并至少提前</w:t>
      </w:r>
      <w:r>
        <w:rPr>
          <w:rFonts w:hint="eastAsia"/>
          <w:bCs/>
          <w:sz w:val="24"/>
          <w:szCs w:val="24"/>
        </w:rPr>
        <w:t>30</w:t>
      </w:r>
      <w:r>
        <w:rPr>
          <w:rFonts w:hint="eastAsia"/>
          <w:bCs/>
          <w:sz w:val="24"/>
          <w:szCs w:val="24"/>
        </w:rPr>
        <w:t>日报中国证监会备案。基金份额持有人依法自行召集基金份额持有人大会的，基金管理人、基金托管人应当配合，不得阻碍、干扰。</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、基金份额持有人会议的召集人负责选择确定开会时间、地点、方式和权益登记日。</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（三）召开基金份额持有人大会的通知时间、通知内容、通知方式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、召开基金份额持有人大会，召集人应于会议召开前</w:t>
      </w:r>
      <w:r>
        <w:rPr>
          <w:rFonts w:hint="eastAsia"/>
          <w:bCs/>
          <w:sz w:val="24"/>
          <w:szCs w:val="24"/>
        </w:rPr>
        <w:t>30</w:t>
      </w:r>
      <w:r>
        <w:rPr>
          <w:rFonts w:hint="eastAsia"/>
          <w:bCs/>
          <w:sz w:val="24"/>
          <w:szCs w:val="24"/>
        </w:rPr>
        <w:t>日，在指定媒介公告。基金份额持有人大会通知应至少载明以下内容：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）会议召开的时间、地点和会议形式；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）会议拟审议的事项、议事程序和表决方式；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）有权出席基金份额持有人大会的基金份额持有人的权益登记日；</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）授权委托证明的内容要求（包括但不限于代理人身份，代理权限和代理有效期限等）、送达时间和地点；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）会务常设联系人姓名及联系电话；</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）出席会议者必须准备的文件和必须履行的手续；</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）召集人需要通知的其他事项。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（四）基金份额持有人出席会议的方式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基金份额持有人大会可通过现场开会方式、通讯开会方式或法律法规、中国证监会允许的其他方式召开，会议的召开方式由会议召集人确定。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）经核对，汇总到会者出示的在权益登记日持有基金份额的凭证显示，有效的基金份额不少于本基金在权益登记日基金总份额的</w:t>
      </w:r>
      <w:r>
        <w:rPr>
          <w:rFonts w:hint="eastAsia"/>
          <w:bCs/>
          <w:sz w:val="24"/>
          <w:szCs w:val="24"/>
        </w:rPr>
        <w:t>50%</w:t>
      </w:r>
      <w:r>
        <w:rPr>
          <w:rFonts w:hint="eastAsia"/>
          <w:bCs/>
          <w:sz w:val="24"/>
          <w:szCs w:val="24"/>
        </w:rPr>
        <w:t>（含</w:t>
      </w:r>
      <w:r>
        <w:rPr>
          <w:rFonts w:hint="eastAsia"/>
          <w:bCs/>
          <w:sz w:val="24"/>
          <w:szCs w:val="24"/>
        </w:rPr>
        <w:t>50%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、通讯开会。通讯开会系指基金份额持有人将其对表决事项的投票以书面形式在表决截至日以前送达至召集人指定的地址。通讯开会应以书面方式进行表决。</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在同时符合以下条件时，通讯开会的方式视为有效：</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）会议召集人按《基金合同》约定公布会议通知后，在</w:t>
      </w:r>
      <w:r>
        <w:rPr>
          <w:rFonts w:hint="eastAsia"/>
          <w:bCs/>
          <w:sz w:val="24"/>
          <w:szCs w:val="24"/>
        </w:rPr>
        <w:t>2</w:t>
      </w:r>
      <w:r>
        <w:rPr>
          <w:rFonts w:hint="eastAsia"/>
          <w:bCs/>
          <w:sz w:val="24"/>
          <w:szCs w:val="24"/>
        </w:rPr>
        <w:t>个工作日内连续公布相关提示性公告；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）本人直接出具书面意见或授权他人代表出具书面意见的，基金份额持有人所持有的基金份额不小于在权益登记日基金总份额的</w:t>
      </w:r>
      <w:r>
        <w:rPr>
          <w:rFonts w:hint="eastAsia"/>
          <w:bCs/>
          <w:sz w:val="24"/>
          <w:szCs w:val="24"/>
        </w:rPr>
        <w:t>50%</w:t>
      </w:r>
      <w:r>
        <w:rPr>
          <w:rFonts w:hint="eastAsia"/>
          <w:bCs/>
          <w:sz w:val="24"/>
          <w:szCs w:val="24"/>
        </w:rPr>
        <w:t>（含</w:t>
      </w:r>
      <w:r>
        <w:rPr>
          <w:rFonts w:hint="eastAsia"/>
          <w:bCs/>
          <w:sz w:val="24"/>
          <w:szCs w:val="24"/>
        </w:rPr>
        <w:t>50%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）上述第（</w:t>
      </w:r>
      <w:r>
        <w:rPr>
          <w:rFonts w:hint="eastAsia"/>
          <w:bCs/>
          <w:sz w:val="24"/>
          <w:szCs w:val="24"/>
        </w:rPr>
        <w:t>3</w:t>
      </w:r>
      <w:r>
        <w:rPr>
          <w:rFonts w:hint="eastAsia"/>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3</w:t>
      </w:r>
      <w:r>
        <w:rPr>
          <w:rFonts w:hint="eastAsia"/>
          <w:bCs/>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、基金份额持有人授权他人代为出席会议并表决的，授权方式可以采用书面、网络、电话、短信或其他方式，具体方式在会议通知中列明。</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、重新召集基金份额持有人大会的条件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基金份额持有人大会应当有代表二分之一以上基金份额的持有人参加，方可召开。</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AC7D01" w:rsidRDefault="00992FB9" w:rsidP="00235FF5">
      <w:pPr>
        <w:autoSpaceDE w:val="0"/>
        <w:autoSpaceDN w:val="0"/>
        <w:adjustRightInd w:val="0"/>
        <w:spacing w:beforeLines="50" w:line="360" w:lineRule="auto"/>
        <w:ind w:firstLineChars="200" w:firstLine="480"/>
        <w:rPr>
          <w:bCs/>
          <w:sz w:val="24"/>
          <w:szCs w:val="24"/>
        </w:rPr>
      </w:pPr>
      <w:r>
        <w:rPr>
          <w:rFonts w:hint="eastAsia"/>
          <w:bCs/>
          <w:sz w:val="24"/>
          <w:szCs w:val="24"/>
        </w:rPr>
        <w:t>（五）议事内容与程序</w:t>
      </w:r>
    </w:p>
    <w:p w:rsidR="00000000" w:rsidRDefault="00992FB9" w:rsidP="00235FF5">
      <w:pPr>
        <w:autoSpaceDE w:val="0"/>
        <w:autoSpaceDN w:val="0"/>
        <w:adjustRightInd w:val="0"/>
        <w:spacing w:beforeLines="50" w:line="360" w:lineRule="auto"/>
        <w:ind w:firstLineChars="200" w:firstLine="480"/>
        <w:rPr>
          <w:bCs/>
          <w:sz w:val="24"/>
          <w:szCs w:val="24"/>
        </w:rPr>
      </w:pPr>
      <w:r>
        <w:rPr>
          <w:rFonts w:hint="eastAsia"/>
          <w:bCs/>
          <w:sz w:val="24"/>
          <w:szCs w:val="24"/>
        </w:rPr>
        <w:t>1</w:t>
      </w:r>
      <w:r>
        <w:rPr>
          <w:rFonts w:hint="eastAsia"/>
          <w:bCs/>
          <w:sz w:val="24"/>
          <w:szCs w:val="24"/>
        </w:rPr>
        <w:t>、议事内容及提案权</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基金份额持有人大会的召集人发出召集会议的通知后，对原有提案的修改应当在基金份额持有人大会召开前及时公告。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基金份额持有人大会不得对未事先公告的议事内容进行表决。</w:t>
      </w:r>
    </w:p>
    <w:p w:rsidR="00AC7D01" w:rsidRDefault="00992FB9" w:rsidP="00235FF5">
      <w:pPr>
        <w:autoSpaceDE w:val="0"/>
        <w:autoSpaceDN w:val="0"/>
        <w:adjustRightInd w:val="0"/>
        <w:spacing w:beforeLines="50" w:line="360" w:lineRule="auto"/>
        <w:ind w:firstLineChars="200" w:firstLine="480"/>
        <w:rPr>
          <w:bCs/>
          <w:sz w:val="24"/>
          <w:szCs w:val="24"/>
        </w:rPr>
      </w:pPr>
      <w:r>
        <w:rPr>
          <w:rFonts w:hint="eastAsia"/>
          <w:bCs/>
          <w:sz w:val="24"/>
          <w:szCs w:val="24"/>
        </w:rPr>
        <w:t>2</w:t>
      </w:r>
      <w:r>
        <w:rPr>
          <w:rFonts w:hint="eastAsia"/>
          <w:bCs/>
          <w:sz w:val="24"/>
          <w:szCs w:val="24"/>
        </w:rPr>
        <w:t>、议事程序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）现场开会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Pr>
          <w:rFonts w:hint="eastAsia"/>
          <w:bCs/>
          <w:sz w:val="24"/>
          <w:szCs w:val="24"/>
        </w:rPr>
        <w:lastRenderedPageBreak/>
        <w:t>代表和基金托管人授权代表均未能主持大会，则由出席大会的基金份额持有人和代理人所持表决权的</w:t>
      </w:r>
      <w:r>
        <w:rPr>
          <w:rFonts w:hint="eastAsia"/>
          <w:bCs/>
          <w:sz w:val="24"/>
          <w:szCs w:val="24"/>
        </w:rPr>
        <w:t>50%</w:t>
      </w:r>
      <w:r>
        <w:rPr>
          <w:rFonts w:hint="eastAsia"/>
          <w:bCs/>
          <w:sz w:val="24"/>
          <w:szCs w:val="24"/>
        </w:rPr>
        <w:t>以上（含</w:t>
      </w:r>
      <w:r>
        <w:rPr>
          <w:rFonts w:hint="eastAsia"/>
          <w:bCs/>
          <w:sz w:val="24"/>
          <w:szCs w:val="24"/>
        </w:rPr>
        <w:t>50%</w:t>
      </w:r>
      <w:r>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）通讯开会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在通讯开会的情况下，首先由召集人提前</w:t>
      </w:r>
      <w:r>
        <w:rPr>
          <w:rFonts w:hint="eastAsia"/>
          <w:bCs/>
          <w:sz w:val="24"/>
          <w:szCs w:val="24"/>
        </w:rPr>
        <w:t>30</w:t>
      </w:r>
      <w:r>
        <w:rPr>
          <w:rFonts w:hint="eastAsia"/>
          <w:bCs/>
          <w:sz w:val="24"/>
          <w:szCs w:val="24"/>
        </w:rPr>
        <w:t>日公布提案，在所通知的表决截止日期后</w:t>
      </w:r>
      <w:r>
        <w:rPr>
          <w:rFonts w:hint="eastAsia"/>
          <w:bCs/>
          <w:sz w:val="24"/>
          <w:szCs w:val="24"/>
        </w:rPr>
        <w:t>2</w:t>
      </w:r>
      <w:r>
        <w:rPr>
          <w:rFonts w:hint="eastAsia"/>
          <w:bCs/>
          <w:sz w:val="24"/>
          <w:szCs w:val="24"/>
        </w:rPr>
        <w:t>个工作日内在公证机关监督下由召集人统计全部有效表决，在公证机关监督下形成决议。</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（六）表决</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基金份额持有人所持每份基金份额有一票表决权。</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基金份额持有人大会决议分为一般决议和特别决议：</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、一般决议，一般决议须经参加大会的基金份额持有人或其代理人所持表决权的</w:t>
      </w:r>
      <w:r>
        <w:rPr>
          <w:rFonts w:hint="eastAsia"/>
          <w:bCs/>
          <w:sz w:val="24"/>
          <w:szCs w:val="24"/>
        </w:rPr>
        <w:t>50%</w:t>
      </w:r>
      <w:r>
        <w:rPr>
          <w:rFonts w:hint="eastAsia"/>
          <w:bCs/>
          <w:sz w:val="24"/>
          <w:szCs w:val="24"/>
        </w:rPr>
        <w:t>以上（含</w:t>
      </w:r>
      <w:r>
        <w:rPr>
          <w:rFonts w:hint="eastAsia"/>
          <w:bCs/>
          <w:sz w:val="24"/>
          <w:szCs w:val="24"/>
        </w:rPr>
        <w:t>50%</w:t>
      </w:r>
      <w:r>
        <w:rPr>
          <w:rFonts w:hint="eastAsia"/>
          <w:bCs/>
          <w:sz w:val="24"/>
          <w:szCs w:val="24"/>
        </w:rPr>
        <w:t>）通过方为有效；除下列第</w:t>
      </w:r>
      <w:r>
        <w:rPr>
          <w:rFonts w:hint="eastAsia"/>
          <w:bCs/>
          <w:sz w:val="24"/>
          <w:szCs w:val="24"/>
        </w:rPr>
        <w:t>2</w:t>
      </w:r>
      <w:r>
        <w:rPr>
          <w:rFonts w:hint="eastAsia"/>
          <w:bCs/>
          <w:sz w:val="24"/>
          <w:szCs w:val="24"/>
        </w:rPr>
        <w:t>项所规定的须以特别决议通过事项以外的其他事项均以一般决议的方式通过。</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基金份额持有人大会采取记名方式进行投票表决。</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基金份额持有人大会的各项提案或同一项提案内并列的各项议题应当分开审议、逐项表决。</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（七）计票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、现场开会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）监票人应当在基金份额持有人表决后立即进行清点并由大会主持人当场公布计票结果。</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）计票过程应由公证机关予以公证</w:t>
      </w:r>
      <w:r>
        <w:rPr>
          <w:rFonts w:hint="eastAsia"/>
          <w:bCs/>
          <w:sz w:val="24"/>
          <w:szCs w:val="24"/>
        </w:rPr>
        <w:t>,</w:t>
      </w:r>
      <w:r>
        <w:rPr>
          <w:rFonts w:hint="eastAsia"/>
          <w:bCs/>
          <w:sz w:val="24"/>
          <w:szCs w:val="24"/>
        </w:rPr>
        <w:t>基金管理人或基金托管人拒不出席大会的，不影响计票的效力。</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、通讯开会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（八）生效与公告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基金份额持有人大会的决议，召集人应当自通过之日起</w:t>
      </w:r>
      <w:r>
        <w:rPr>
          <w:rFonts w:hint="eastAsia"/>
          <w:bCs/>
          <w:sz w:val="24"/>
          <w:szCs w:val="24"/>
        </w:rPr>
        <w:t>5</w:t>
      </w:r>
      <w:r>
        <w:rPr>
          <w:rFonts w:hint="eastAsia"/>
          <w:bCs/>
          <w:sz w:val="24"/>
          <w:szCs w:val="24"/>
        </w:rPr>
        <w:t>日内报中国证监会备案。</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基金份额持有人大会的决议自表决通过之日起生效。</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基金份额持有人大会决议自生效之日起</w:t>
      </w:r>
      <w:r>
        <w:rPr>
          <w:rFonts w:hint="eastAsia"/>
          <w:bCs/>
          <w:sz w:val="24"/>
          <w:szCs w:val="24"/>
        </w:rPr>
        <w:t>2</w:t>
      </w:r>
      <w:r>
        <w:rPr>
          <w:rFonts w:hint="eastAsia"/>
          <w:bCs/>
          <w:sz w:val="24"/>
          <w:szCs w:val="24"/>
        </w:rPr>
        <w:t>日内在指定媒介上公告。如果采用通讯方式进行表决，在公告基金份额持有人大会决议时，必须将公证书全文、公证机构、公证员姓名等一同公告。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AC7D01" w:rsidRDefault="00AC7D01">
      <w:pPr>
        <w:autoSpaceDE w:val="0"/>
        <w:autoSpaceDN w:val="0"/>
        <w:adjustRightInd w:val="0"/>
        <w:spacing w:line="360" w:lineRule="auto"/>
        <w:ind w:firstLineChars="200" w:firstLine="480"/>
        <w:rPr>
          <w:bCs/>
          <w:sz w:val="24"/>
          <w:szCs w:val="24"/>
        </w:rPr>
      </w:pP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三、基金收益分配原则、执行方式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（一）基金利润的构成</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基金利润指基金利息收入、投资收益、公允价值变动收益和其他收入扣除相关费用后的余额，基金已实现收益指基金利润减去公允价值变动收益后的余额。</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（二）基金可供分配利润</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基金可供分配利润指截至收益分配基准日基金未分配利润与未分配利润中已实现收益的孰低数。</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（三）基金收益分配原则</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、在符合有关基金分红条件的前提下，本基金每年收益分配次数最多为</w:t>
      </w:r>
      <w:r>
        <w:rPr>
          <w:rFonts w:hint="eastAsia"/>
          <w:bCs/>
          <w:sz w:val="24"/>
          <w:szCs w:val="24"/>
        </w:rPr>
        <w:t>12</w:t>
      </w:r>
      <w:r>
        <w:rPr>
          <w:rFonts w:hint="eastAsia"/>
          <w:bCs/>
          <w:sz w:val="24"/>
          <w:szCs w:val="24"/>
        </w:rPr>
        <w:t>次，每次收益分配比例不得低于该次可供分配利润的</w:t>
      </w:r>
      <w:r>
        <w:rPr>
          <w:rFonts w:hint="eastAsia"/>
          <w:bCs/>
          <w:sz w:val="24"/>
          <w:szCs w:val="24"/>
        </w:rPr>
        <w:t>25%</w:t>
      </w:r>
      <w:r>
        <w:rPr>
          <w:rFonts w:hint="eastAsia"/>
          <w:bCs/>
          <w:sz w:val="24"/>
          <w:szCs w:val="24"/>
        </w:rPr>
        <w:t>，若《基金合同》生效不满</w:t>
      </w:r>
      <w:r>
        <w:rPr>
          <w:rFonts w:hint="eastAsia"/>
          <w:bCs/>
          <w:sz w:val="24"/>
          <w:szCs w:val="24"/>
        </w:rPr>
        <w:t>3</w:t>
      </w:r>
      <w:r>
        <w:rPr>
          <w:rFonts w:hint="eastAsia"/>
          <w:bCs/>
          <w:sz w:val="24"/>
          <w:szCs w:val="24"/>
        </w:rPr>
        <w:t>个月可不进行收益分配；</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、基金收益分配后基金份额净值不能低于面值；即基金收益分配基准日的基金份额净值减去每单位基金份额收益分配金额后不能低于面值。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、每一基金份额享有同等分配权；</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、法律法规或监管机关另有规定的，从其规定。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（四）收益分配方案</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基金收益分配方案中应载明截止收益分配基准日的可供分配利润、基金收益</w:t>
      </w:r>
      <w:r>
        <w:rPr>
          <w:rFonts w:hint="eastAsia"/>
          <w:bCs/>
          <w:sz w:val="24"/>
          <w:szCs w:val="24"/>
        </w:rPr>
        <w:lastRenderedPageBreak/>
        <w:t>分配对象、分配时间、分配数额及比例、分配方式等内容。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（五）收益分配方案的确定、公告与实施</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本基金收益分配方案由基金管理人拟定，并由基金托管人复核，在</w:t>
      </w:r>
      <w:r>
        <w:rPr>
          <w:rFonts w:hint="eastAsia"/>
          <w:bCs/>
          <w:sz w:val="24"/>
          <w:szCs w:val="24"/>
        </w:rPr>
        <w:t>2</w:t>
      </w:r>
      <w:r>
        <w:rPr>
          <w:rFonts w:hint="eastAsia"/>
          <w:bCs/>
          <w:sz w:val="24"/>
          <w:szCs w:val="24"/>
        </w:rPr>
        <w:t>日内在指定媒介公告。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基金红利发放日距离收益分配基准日（即可供分配利润计算截止日）的时间不得超过</w:t>
      </w:r>
      <w:r>
        <w:rPr>
          <w:rFonts w:hint="eastAsia"/>
          <w:bCs/>
          <w:sz w:val="24"/>
          <w:szCs w:val="24"/>
        </w:rPr>
        <w:t>15</w:t>
      </w:r>
      <w:r>
        <w:rPr>
          <w:rFonts w:hint="eastAsia"/>
          <w:bCs/>
          <w:sz w:val="24"/>
          <w:szCs w:val="24"/>
        </w:rPr>
        <w:t>个工作日。</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（六）基金收益分配中发生的费用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AC7D01" w:rsidRDefault="00AC7D01">
      <w:pPr>
        <w:autoSpaceDE w:val="0"/>
        <w:autoSpaceDN w:val="0"/>
        <w:adjustRightInd w:val="0"/>
        <w:spacing w:line="360" w:lineRule="auto"/>
        <w:ind w:firstLineChars="200" w:firstLine="480"/>
        <w:rPr>
          <w:bCs/>
          <w:sz w:val="24"/>
          <w:szCs w:val="24"/>
        </w:rPr>
      </w:pP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四、与基金财产管理、运用有关费用的提取、支付方式与比例</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（一）基金费用的种类</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、基金管理人的管理费；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、基金托管人的托管费；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、《基金合同》生效后与基金相关的信息披露费用；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、《基金合同》生效后与基金相关的会计师费、律师费、仲裁费和诉讼费；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、基金份额持有人大会费用；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、基金的证券、期货交易费用；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7</w:t>
      </w:r>
      <w:r>
        <w:rPr>
          <w:rFonts w:hint="eastAsia"/>
          <w:bCs/>
          <w:sz w:val="24"/>
          <w:szCs w:val="24"/>
        </w:rPr>
        <w:t>、基金的银行汇划费用；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8</w:t>
      </w:r>
      <w:r>
        <w:rPr>
          <w:rFonts w:hint="eastAsia"/>
          <w:bCs/>
          <w:sz w:val="24"/>
          <w:szCs w:val="24"/>
        </w:rPr>
        <w:t>、按照国家有关规定和《基金合同》约定，可以在基金财产中列支的其他费用。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（二）基金费用计提方法、计提标准和支付方式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、基金管理人的管理费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本基金的管理费按前一日基金资产净值的</w:t>
      </w:r>
      <w:r>
        <w:rPr>
          <w:rFonts w:hint="eastAsia"/>
          <w:bCs/>
          <w:sz w:val="24"/>
          <w:szCs w:val="24"/>
        </w:rPr>
        <w:t>1.5%</w:t>
      </w:r>
      <w:r>
        <w:rPr>
          <w:rFonts w:hint="eastAsia"/>
          <w:bCs/>
          <w:sz w:val="24"/>
          <w:szCs w:val="24"/>
        </w:rPr>
        <w:t>年费率计提。管理费的计算方法如下：</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1.5%</w:t>
      </w:r>
      <w:r>
        <w:rPr>
          <w:rFonts w:hint="eastAsia"/>
          <w:bCs/>
          <w:sz w:val="24"/>
          <w:szCs w:val="24"/>
        </w:rPr>
        <w:t>÷当年天数</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为每日应计提的基金管理费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E</w:t>
      </w:r>
      <w:r>
        <w:rPr>
          <w:rFonts w:hint="eastAsia"/>
          <w:bCs/>
          <w:sz w:val="24"/>
          <w:szCs w:val="24"/>
        </w:rPr>
        <w:t>为前一日的基金资产净值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基金管理费每日计算，逐日累计至每月月末，按月支付，由基金管理人向基金托管人发送基金管理费划款指令，基金托管人复核后于次月前</w:t>
      </w:r>
      <w:r>
        <w:rPr>
          <w:rFonts w:hint="eastAsia"/>
          <w:bCs/>
          <w:sz w:val="24"/>
          <w:szCs w:val="24"/>
        </w:rPr>
        <w:t>3</w:t>
      </w:r>
      <w:r>
        <w:rPr>
          <w:rFonts w:hint="eastAsia"/>
          <w:bCs/>
          <w:sz w:val="24"/>
          <w:szCs w:val="24"/>
        </w:rPr>
        <w:t>个工作日内从基金财产中一次性支付给基金管理人。若遇法定节假日、公休假等，支付日期顺延。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、基金托管人的托管费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本基金的托管费按前一日基金资产净值的</w:t>
      </w:r>
      <w:r>
        <w:rPr>
          <w:rFonts w:hint="eastAsia"/>
          <w:bCs/>
          <w:sz w:val="24"/>
          <w:szCs w:val="24"/>
        </w:rPr>
        <w:t>0.25%</w:t>
      </w:r>
      <w:r>
        <w:rPr>
          <w:rFonts w:hint="eastAsia"/>
          <w:bCs/>
          <w:sz w:val="24"/>
          <w:szCs w:val="24"/>
        </w:rPr>
        <w:t>的年费率计提。托管费的计算方法如下：</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0.25%</w:t>
      </w:r>
      <w:r>
        <w:rPr>
          <w:rFonts w:hint="eastAsia"/>
          <w:bCs/>
          <w:sz w:val="24"/>
          <w:szCs w:val="24"/>
        </w:rPr>
        <w:t>÷当年天数</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为每日应计提的基金托管费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E</w:t>
      </w:r>
      <w:r>
        <w:rPr>
          <w:rFonts w:hint="eastAsia"/>
          <w:bCs/>
          <w:sz w:val="24"/>
          <w:szCs w:val="24"/>
        </w:rPr>
        <w:t>为前一日的基金资产净值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基金托管费每日计算，逐日累计至每月月末，按月支付，由基金管理人向基金托管人发送基金托管费划款指令，基金托管人复核后于次月前</w:t>
      </w:r>
      <w:r>
        <w:rPr>
          <w:rFonts w:hint="eastAsia"/>
          <w:bCs/>
          <w:sz w:val="24"/>
          <w:szCs w:val="24"/>
        </w:rPr>
        <w:t>3</w:t>
      </w:r>
      <w:r>
        <w:rPr>
          <w:rFonts w:hint="eastAsia"/>
          <w:bCs/>
          <w:sz w:val="24"/>
          <w:szCs w:val="24"/>
        </w:rPr>
        <w:t>个工作日内从基金财产中一次性支取。若遇法定节假日、公休日等，支付日期顺延。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上述“（一）基金费用的种类中第</w:t>
      </w:r>
      <w:r>
        <w:rPr>
          <w:rFonts w:hint="eastAsia"/>
          <w:bCs/>
          <w:sz w:val="24"/>
          <w:szCs w:val="24"/>
        </w:rPr>
        <w:t>3</w:t>
      </w:r>
      <w:r>
        <w:rPr>
          <w:rFonts w:hint="eastAsia"/>
          <w:bCs/>
          <w:sz w:val="24"/>
          <w:szCs w:val="24"/>
        </w:rPr>
        <w:t>－</w:t>
      </w:r>
      <w:r>
        <w:rPr>
          <w:rFonts w:hint="eastAsia"/>
          <w:bCs/>
          <w:sz w:val="24"/>
          <w:szCs w:val="24"/>
        </w:rPr>
        <w:t>8</w:t>
      </w:r>
      <w:r>
        <w:rPr>
          <w:rFonts w:hint="eastAsia"/>
          <w:bCs/>
          <w:sz w:val="24"/>
          <w:szCs w:val="24"/>
        </w:rPr>
        <w:t>项费用”，根据有关法规及相应协议规定，按费用实际支出金额列入当期费用，由基金托管人从基金财产中支付。</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（三）不列入基金费用的项目</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下列费用不列入基金费用：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、基金管理人和基金托管人因未履行或未完全履行义务导致的费用支出或基金财产的损失；</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、基金管理人和基金托管人处理与基金运作无关的事项发生的费用；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、《基金合同》生效前的相关费用；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、其他根据相关法律法规及中国证监会的有关规定不得列入基金费用的项目。</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（四）基金税收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本基金运作过程中涉及的各纳税主体，其纳税义务按国家税收法律、法规执行。</w:t>
      </w:r>
    </w:p>
    <w:p w:rsidR="00AC7D01" w:rsidRDefault="00AC7D01">
      <w:pPr>
        <w:autoSpaceDE w:val="0"/>
        <w:autoSpaceDN w:val="0"/>
        <w:adjustRightInd w:val="0"/>
        <w:spacing w:line="360" w:lineRule="auto"/>
        <w:ind w:firstLineChars="200" w:firstLine="480"/>
        <w:rPr>
          <w:bCs/>
          <w:sz w:val="24"/>
          <w:szCs w:val="24"/>
        </w:rPr>
      </w:pP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五、基金财产的投资方向和投资限制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（一）投资范围</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本基金的投资范围为具有良好流动性的金融工具，包括国内依法发行上市的股票（包括中小板、创业板及其他经中国证监会核准上市的股票）、股指期货、权证、债券、中期票据、短期融资券、资产支持证券、债券回购、银行存款、货币市场工具以及法律法规或中国证监会允许基金投资的其他金融工具，但须符合中国证监会相关规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如法律法规或监管机构以后允许基金投资其他品种，基金管理人在履行适当程序后，可以将其纳入投资范围。</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基金的投资组合比例为：股票资产比例为基金资产的</w:t>
      </w:r>
      <w:r>
        <w:rPr>
          <w:rFonts w:hint="eastAsia"/>
          <w:bCs/>
          <w:sz w:val="24"/>
          <w:szCs w:val="24"/>
        </w:rPr>
        <w:t>30%</w:t>
      </w:r>
      <w:r>
        <w:rPr>
          <w:rFonts w:hint="eastAsia"/>
          <w:bCs/>
          <w:sz w:val="24"/>
          <w:szCs w:val="24"/>
        </w:rPr>
        <w:t>～</w:t>
      </w:r>
      <w:r>
        <w:rPr>
          <w:rFonts w:hint="eastAsia"/>
          <w:bCs/>
          <w:sz w:val="24"/>
          <w:szCs w:val="24"/>
        </w:rPr>
        <w:t>95%</w:t>
      </w:r>
      <w:r>
        <w:rPr>
          <w:rFonts w:hint="eastAsia"/>
          <w:bCs/>
          <w:sz w:val="24"/>
          <w:szCs w:val="24"/>
        </w:rPr>
        <w:t>；股票市值和买入、卖出股指期货合约价值，合计（轧差计算）为基金资产的</w:t>
      </w:r>
      <w:r>
        <w:rPr>
          <w:rFonts w:hint="eastAsia"/>
          <w:bCs/>
          <w:sz w:val="24"/>
          <w:szCs w:val="24"/>
        </w:rPr>
        <w:t>30%</w:t>
      </w:r>
      <w:r>
        <w:rPr>
          <w:rFonts w:hint="eastAsia"/>
          <w:bCs/>
          <w:sz w:val="24"/>
          <w:szCs w:val="24"/>
        </w:rPr>
        <w:t>～</w:t>
      </w:r>
      <w:r>
        <w:rPr>
          <w:rFonts w:hint="eastAsia"/>
          <w:bCs/>
          <w:sz w:val="24"/>
          <w:szCs w:val="24"/>
        </w:rPr>
        <w:t>95%</w:t>
      </w:r>
      <w:r>
        <w:rPr>
          <w:rFonts w:hint="eastAsia"/>
          <w:bCs/>
          <w:sz w:val="24"/>
          <w:szCs w:val="24"/>
        </w:rPr>
        <w:t>；权证比例不高于基金资产净值的</w:t>
      </w:r>
      <w:r>
        <w:rPr>
          <w:rFonts w:hint="eastAsia"/>
          <w:bCs/>
          <w:sz w:val="24"/>
          <w:szCs w:val="24"/>
        </w:rPr>
        <w:t>3%</w:t>
      </w:r>
      <w:r>
        <w:rPr>
          <w:rFonts w:hint="eastAsia"/>
          <w:bCs/>
          <w:sz w:val="24"/>
          <w:szCs w:val="24"/>
        </w:rPr>
        <w:t>；债券、中期票据、短期融资券、资产支持证券、债券回购、银行存款、货币市场工具等固定收益品种的比例为基金资产净值的</w:t>
      </w:r>
      <w:r>
        <w:rPr>
          <w:rFonts w:hint="eastAsia"/>
          <w:bCs/>
          <w:sz w:val="24"/>
          <w:szCs w:val="24"/>
        </w:rPr>
        <w:t>0%</w:t>
      </w:r>
      <w:r>
        <w:rPr>
          <w:rFonts w:hint="eastAsia"/>
          <w:bCs/>
          <w:sz w:val="24"/>
          <w:szCs w:val="24"/>
        </w:rPr>
        <w:t>－</w:t>
      </w:r>
      <w:r>
        <w:rPr>
          <w:rFonts w:hint="eastAsia"/>
          <w:bCs/>
          <w:sz w:val="24"/>
          <w:szCs w:val="24"/>
        </w:rPr>
        <w:t>70%</w:t>
      </w:r>
      <w:r>
        <w:rPr>
          <w:rFonts w:hint="eastAsia"/>
          <w:bCs/>
          <w:sz w:val="24"/>
          <w:szCs w:val="24"/>
        </w:rPr>
        <w:t>；每个交易日日终在扣除股指期货合约需缴纳的交易保证金后，保持不低于基金资产净值</w:t>
      </w:r>
      <w:r>
        <w:rPr>
          <w:rFonts w:hint="eastAsia"/>
          <w:bCs/>
          <w:sz w:val="24"/>
          <w:szCs w:val="24"/>
        </w:rPr>
        <w:t>5%</w:t>
      </w:r>
      <w:r>
        <w:rPr>
          <w:rFonts w:hint="eastAsia"/>
          <w:bCs/>
          <w:sz w:val="24"/>
          <w:szCs w:val="24"/>
        </w:rPr>
        <w:t>的现金或到期日在一年以内的政府债券</w:t>
      </w:r>
      <w:r>
        <w:rPr>
          <w:rFonts w:hint="eastAsia"/>
          <w:bCs/>
          <w:sz w:val="24"/>
        </w:rPr>
        <w:t>，其中现金不包括结算备付金、存出保证金、应收申购款等</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（二）投资限制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、组合限制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基金的投资组合应遵循以下限制：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）股票资产比例为基金资产的</w:t>
      </w:r>
      <w:r>
        <w:rPr>
          <w:rFonts w:hint="eastAsia"/>
          <w:bCs/>
          <w:sz w:val="24"/>
          <w:szCs w:val="24"/>
        </w:rPr>
        <w:t>30%</w:t>
      </w:r>
      <w:r>
        <w:rPr>
          <w:rFonts w:hint="eastAsia"/>
          <w:bCs/>
          <w:sz w:val="24"/>
          <w:szCs w:val="24"/>
        </w:rPr>
        <w:t>～</w:t>
      </w:r>
      <w:r>
        <w:rPr>
          <w:rFonts w:hint="eastAsia"/>
          <w:bCs/>
          <w:sz w:val="24"/>
          <w:szCs w:val="24"/>
        </w:rPr>
        <w:t>95%</w:t>
      </w:r>
      <w:r>
        <w:rPr>
          <w:rFonts w:hint="eastAsia"/>
          <w:bCs/>
          <w:sz w:val="24"/>
          <w:szCs w:val="24"/>
        </w:rPr>
        <w:t>；股票市值和买入、卖出股指期货合约价值，合计（轧差计算）为基金资产的</w:t>
      </w:r>
      <w:r>
        <w:rPr>
          <w:rFonts w:hint="eastAsia"/>
          <w:bCs/>
          <w:sz w:val="24"/>
          <w:szCs w:val="24"/>
        </w:rPr>
        <w:t>30%</w:t>
      </w:r>
      <w:r>
        <w:rPr>
          <w:rFonts w:hint="eastAsia"/>
          <w:bCs/>
          <w:sz w:val="24"/>
          <w:szCs w:val="24"/>
        </w:rPr>
        <w:t>～</w:t>
      </w:r>
      <w:r>
        <w:rPr>
          <w:rFonts w:hint="eastAsia"/>
          <w:bCs/>
          <w:sz w:val="24"/>
          <w:szCs w:val="24"/>
        </w:rPr>
        <w:t>95%</w:t>
      </w:r>
      <w:r>
        <w:rPr>
          <w:rFonts w:hint="eastAsia"/>
          <w:bCs/>
          <w:sz w:val="24"/>
          <w:szCs w:val="24"/>
        </w:rPr>
        <w:t>；债券、中期票据、短期融资券、资产支持证券、债券回购、银行存款、货币市场工具等固定收益品种的比例为基金资产净值的</w:t>
      </w:r>
      <w:r>
        <w:rPr>
          <w:rFonts w:hint="eastAsia"/>
          <w:bCs/>
          <w:sz w:val="24"/>
          <w:szCs w:val="24"/>
        </w:rPr>
        <w:t>0%</w:t>
      </w:r>
      <w:r>
        <w:rPr>
          <w:rFonts w:hint="eastAsia"/>
          <w:bCs/>
          <w:sz w:val="24"/>
          <w:szCs w:val="24"/>
        </w:rPr>
        <w:t>－</w:t>
      </w:r>
      <w:r>
        <w:rPr>
          <w:rFonts w:hint="eastAsia"/>
          <w:bCs/>
          <w:sz w:val="24"/>
          <w:szCs w:val="24"/>
        </w:rPr>
        <w:t>70%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）每个交易日日终在扣除股指期货合约需缴纳的交易保证金后，保持不低于基金资产净值</w:t>
      </w:r>
      <w:r>
        <w:rPr>
          <w:rFonts w:hint="eastAsia"/>
          <w:bCs/>
          <w:sz w:val="24"/>
          <w:szCs w:val="24"/>
        </w:rPr>
        <w:t>5%</w:t>
      </w:r>
      <w:r>
        <w:rPr>
          <w:rFonts w:hint="eastAsia"/>
          <w:bCs/>
          <w:sz w:val="24"/>
          <w:szCs w:val="24"/>
        </w:rPr>
        <w:t>的现金或到期日在一年以内的政府债券</w:t>
      </w:r>
      <w:r>
        <w:rPr>
          <w:rFonts w:hint="eastAsia"/>
          <w:bCs/>
          <w:sz w:val="24"/>
        </w:rPr>
        <w:t>，其中现金不包括结算备付金、存出保证金、应收申购款等</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）本基金持有一家公司发行的证券，其市值不超过基金资产净值的</w:t>
      </w:r>
      <w:r>
        <w:rPr>
          <w:rFonts w:hint="eastAsia"/>
          <w:bCs/>
          <w:sz w:val="24"/>
          <w:szCs w:val="24"/>
        </w:rPr>
        <w:t>10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）本基金管理人管理的全部基金持有一家公司发行的证券，不超过该证券的</w:t>
      </w:r>
      <w:r>
        <w:rPr>
          <w:rFonts w:hint="eastAsia"/>
          <w:bCs/>
          <w:sz w:val="24"/>
          <w:szCs w:val="24"/>
        </w:rPr>
        <w:t>10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）本基金持有的全部权证，其市值不得超过基金资产净值的</w:t>
      </w:r>
      <w:r>
        <w:rPr>
          <w:rFonts w:hint="eastAsia"/>
          <w:bCs/>
          <w:sz w:val="24"/>
          <w:szCs w:val="24"/>
        </w:rPr>
        <w:t>3</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6</w:t>
      </w:r>
      <w:r>
        <w:rPr>
          <w:rFonts w:hint="eastAsia"/>
          <w:bCs/>
          <w:sz w:val="24"/>
          <w:szCs w:val="24"/>
        </w:rPr>
        <w:t>）本基金管理人管理的全部基金持有的同一权证，不得超过该权证的</w:t>
      </w:r>
      <w:r>
        <w:rPr>
          <w:rFonts w:hint="eastAsia"/>
          <w:bCs/>
          <w:sz w:val="24"/>
          <w:szCs w:val="24"/>
        </w:rPr>
        <w:t xml:space="preserve">   10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）本基金在任何交易日买入权证的总金额，不得超过上一交易日基金资产净值的</w:t>
      </w:r>
      <w:r>
        <w:rPr>
          <w:rFonts w:hint="eastAsia"/>
          <w:bCs/>
          <w:sz w:val="24"/>
          <w:szCs w:val="24"/>
        </w:rPr>
        <w:t>0.5</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）本基金投资于同一原始权益人的各类资产支持证券的比例，不得超过基金资产净值的</w:t>
      </w:r>
      <w:r>
        <w:rPr>
          <w:rFonts w:hint="eastAsia"/>
          <w:bCs/>
          <w:sz w:val="24"/>
          <w:szCs w:val="24"/>
        </w:rPr>
        <w:t>10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）本基金持有的全部资产支持证券，其市值不得超过基金资产净值的</w:t>
      </w:r>
      <w:r>
        <w:rPr>
          <w:rFonts w:hint="eastAsia"/>
          <w:bCs/>
          <w:sz w:val="24"/>
          <w:szCs w:val="24"/>
        </w:rPr>
        <w:t>20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）本基金持有的同一（指同一信用级别）资产支持证券的比例，不得超过该资产支持证券规模的</w:t>
      </w:r>
      <w:r>
        <w:rPr>
          <w:rFonts w:hint="eastAsia"/>
          <w:bCs/>
          <w:sz w:val="24"/>
          <w:szCs w:val="24"/>
        </w:rPr>
        <w:t>10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）本基金管理人管理的全部基金投资于同一原始权益人的各类资产支持证券，不得超过其各类资产支持证券合计规模的</w:t>
      </w:r>
      <w:r>
        <w:rPr>
          <w:rFonts w:hint="eastAsia"/>
          <w:bCs/>
          <w:sz w:val="24"/>
          <w:szCs w:val="24"/>
        </w:rPr>
        <w:t>10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）本基金应投资于信用级别评级为</w:t>
      </w:r>
      <w:r>
        <w:rPr>
          <w:rFonts w:hint="eastAsia"/>
          <w:bCs/>
          <w:sz w:val="24"/>
          <w:szCs w:val="24"/>
        </w:rPr>
        <w:t>BBB</w:t>
      </w:r>
      <w:r>
        <w:rPr>
          <w:rFonts w:hint="eastAsia"/>
          <w:bCs/>
          <w:sz w:val="24"/>
          <w:szCs w:val="24"/>
        </w:rPr>
        <w:t>以上（含</w:t>
      </w:r>
      <w:r>
        <w:rPr>
          <w:rFonts w:hint="eastAsia"/>
          <w:bCs/>
          <w:sz w:val="24"/>
          <w:szCs w:val="24"/>
        </w:rPr>
        <w:t>BBB</w:t>
      </w:r>
      <w:r>
        <w:rPr>
          <w:rFonts w:hint="eastAsia"/>
          <w:bCs/>
          <w:sz w:val="24"/>
          <w:szCs w:val="24"/>
        </w:rPr>
        <w:t>）的资产支持证券。基金持有资产支持证券期间，如果其信用等级下降、不再符合投资标准，应在评级报告发布之日起</w:t>
      </w:r>
      <w:r>
        <w:rPr>
          <w:rFonts w:hint="eastAsia"/>
          <w:bCs/>
          <w:sz w:val="24"/>
          <w:szCs w:val="24"/>
        </w:rPr>
        <w:t>3</w:t>
      </w:r>
      <w:r>
        <w:rPr>
          <w:rFonts w:hint="eastAsia"/>
          <w:bCs/>
          <w:sz w:val="24"/>
          <w:szCs w:val="24"/>
        </w:rPr>
        <w:t>个月内予以全部卖出；</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）基金财产参与股票发行申购，本基金所申报的金额不超过本基金的总资产，本基金所申报的股票数量不超过拟发行股票公司本次发行股票的总量；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）本基金进入全国银行间同业市场进行债券回购的资金余额不得超过基金资产净值的</w:t>
      </w:r>
      <w:r>
        <w:rPr>
          <w:rFonts w:hint="eastAsia"/>
          <w:bCs/>
          <w:sz w:val="24"/>
          <w:szCs w:val="24"/>
        </w:rPr>
        <w:t>40%</w:t>
      </w:r>
      <w:r>
        <w:rPr>
          <w:rFonts w:hint="eastAsia"/>
          <w:bCs/>
          <w:sz w:val="24"/>
          <w:szCs w:val="24"/>
        </w:rPr>
        <w:t>，债券回购最长期限为</w:t>
      </w:r>
      <w:r>
        <w:rPr>
          <w:rFonts w:hint="eastAsia"/>
          <w:bCs/>
          <w:sz w:val="24"/>
          <w:szCs w:val="24"/>
        </w:rPr>
        <w:t>1</w:t>
      </w:r>
      <w:r>
        <w:rPr>
          <w:rFonts w:hint="eastAsia"/>
          <w:bCs/>
          <w:sz w:val="24"/>
          <w:szCs w:val="24"/>
        </w:rPr>
        <w:t>年，债券回购到期后不得展期；</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）本基金在任何交易日日终，持有的买入股指期货合约价值，不得超过基金资产净值的</w:t>
      </w:r>
      <w:r>
        <w:rPr>
          <w:rFonts w:hint="eastAsia"/>
          <w:bCs/>
          <w:sz w:val="24"/>
          <w:szCs w:val="24"/>
        </w:rPr>
        <w:t>10%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）本基金在任何交易日日终，持有的买入期货合约价值与有价证券市值之和不得超过基金资产净值的</w:t>
      </w:r>
      <w:r>
        <w:rPr>
          <w:rFonts w:hint="eastAsia"/>
          <w:bCs/>
          <w:sz w:val="24"/>
          <w:szCs w:val="24"/>
        </w:rPr>
        <w:t>95%</w:t>
      </w:r>
      <w:r>
        <w:rPr>
          <w:rFonts w:hint="eastAsia"/>
          <w:bCs/>
          <w:sz w:val="24"/>
          <w:szCs w:val="24"/>
        </w:rPr>
        <w:t>；其中，有价证券指股票、债券（不含到期日在一年以内的政府债券）、权证、资产支持证券、买入返售金融资产（不含质押式回购）等；</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17</w:t>
      </w:r>
      <w:r>
        <w:rPr>
          <w:rFonts w:hint="eastAsia"/>
          <w:bCs/>
          <w:sz w:val="24"/>
          <w:szCs w:val="24"/>
        </w:rPr>
        <w:t>）本基金在任何交易日日终，持有的卖出期货合约价值不得超过基金持有的股票总市值的</w:t>
      </w:r>
      <w:r>
        <w:rPr>
          <w:rFonts w:hint="eastAsia"/>
          <w:bCs/>
          <w:sz w:val="24"/>
          <w:szCs w:val="24"/>
        </w:rPr>
        <w:t>20%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18</w:t>
      </w:r>
      <w:r>
        <w:rPr>
          <w:rFonts w:hint="eastAsia"/>
          <w:bCs/>
          <w:sz w:val="24"/>
          <w:szCs w:val="24"/>
        </w:rPr>
        <w:t>）本基金所持有的股票市值和买入、卖出股指期货合约价值，合计（轧差计算）应当符合基金合同关于股票投资比例的有关约定；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19</w:t>
      </w:r>
      <w:r>
        <w:rPr>
          <w:rFonts w:hint="eastAsia"/>
          <w:bCs/>
          <w:sz w:val="24"/>
          <w:szCs w:val="24"/>
        </w:rPr>
        <w:t>）本基金在任何交易日内交易（不包括平仓）的股指期货合约的成交金</w:t>
      </w:r>
      <w:r>
        <w:rPr>
          <w:rFonts w:hint="eastAsia"/>
          <w:bCs/>
          <w:sz w:val="24"/>
          <w:szCs w:val="24"/>
        </w:rPr>
        <w:lastRenderedPageBreak/>
        <w:t>额不得超过上一交易日基金资产净值的</w:t>
      </w:r>
      <w:r>
        <w:rPr>
          <w:rFonts w:hint="eastAsia"/>
          <w:bCs/>
          <w:sz w:val="24"/>
          <w:szCs w:val="24"/>
        </w:rPr>
        <w:t>20%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20</w:t>
      </w:r>
      <w:r>
        <w:rPr>
          <w:rFonts w:hint="eastAsia"/>
          <w:bCs/>
          <w:sz w:val="24"/>
          <w:szCs w:val="24"/>
        </w:rPr>
        <w:t>）本基金总资产不得超过基金净资产的</w:t>
      </w:r>
      <w:r>
        <w:rPr>
          <w:rFonts w:hint="eastAsia"/>
          <w:bCs/>
          <w:sz w:val="24"/>
          <w:szCs w:val="24"/>
        </w:rPr>
        <w:t>140%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21</w:t>
      </w:r>
      <w:r>
        <w:rPr>
          <w:rFonts w:hint="eastAsia"/>
          <w:bCs/>
          <w:sz w:val="24"/>
          <w:szCs w:val="24"/>
        </w:rPr>
        <w:t>）本基金管理人管理的全部开放式基金持有一家上市公司发行的可流通股票，不得超过该上市公司可流通股票的</w:t>
      </w:r>
      <w:r>
        <w:rPr>
          <w:rFonts w:hint="eastAsia"/>
          <w:bCs/>
          <w:sz w:val="24"/>
          <w:szCs w:val="24"/>
        </w:rPr>
        <w:t>15%</w:t>
      </w:r>
      <w:r>
        <w:rPr>
          <w:rFonts w:hint="eastAsia"/>
          <w:bCs/>
          <w:sz w:val="24"/>
          <w:szCs w:val="24"/>
        </w:rPr>
        <w:t>；本基金管理人管理的全部投资组合持有一家上市公司发行的可流通股票，不得超过该上市公司可流通股票的</w:t>
      </w:r>
      <w:r>
        <w:rPr>
          <w:rFonts w:hint="eastAsia"/>
          <w:bCs/>
          <w:sz w:val="24"/>
          <w:szCs w:val="24"/>
        </w:rPr>
        <w:t>30%</w:t>
      </w:r>
      <w:r>
        <w:rPr>
          <w:rFonts w:hint="eastAsia"/>
          <w:bCs/>
          <w:sz w:val="24"/>
          <w:szCs w:val="24"/>
        </w:rPr>
        <w:t>；</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22</w:t>
      </w:r>
      <w:r>
        <w:rPr>
          <w:rFonts w:hint="eastAsia"/>
          <w:bCs/>
          <w:sz w:val="24"/>
          <w:szCs w:val="24"/>
        </w:rPr>
        <w:t>）本基金主动投资于流动性受限资产的市值合计不得超过基金资产净值的</w:t>
      </w:r>
      <w:r>
        <w:rPr>
          <w:rFonts w:hint="eastAsia"/>
          <w:bCs/>
          <w:sz w:val="24"/>
          <w:szCs w:val="24"/>
        </w:rPr>
        <w:t>15%</w:t>
      </w:r>
      <w:r>
        <w:rPr>
          <w:rFonts w:hint="eastAsia"/>
          <w:bCs/>
          <w:sz w:val="24"/>
          <w:szCs w:val="24"/>
        </w:rPr>
        <w:t>；因证券市场波动、上市公司股票停牌、基金规模变动等基金管理人之外的因素致使基金不符合本款所规定比例限制的，本基金管理人不得主动新增流动性受限资产的投资；</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23</w:t>
      </w:r>
      <w:r>
        <w:rPr>
          <w:rFonts w:hint="eastAsia"/>
          <w:bCs/>
          <w:sz w:val="24"/>
          <w:szCs w:val="24"/>
        </w:rPr>
        <w:t>）本基金与私募类证券资管产品及中国证监会认定的其他主体为交易对手开展逆回购交易的，可接受质押品的资质要求应当与基金合同约定的投资范围保持一致；</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24</w:t>
      </w:r>
      <w:r>
        <w:rPr>
          <w:rFonts w:hint="eastAsia"/>
          <w:bCs/>
          <w:sz w:val="24"/>
          <w:szCs w:val="24"/>
        </w:rPr>
        <w:t>）法律法规及中国证监会规定的和《基金合同》约定的其他投资限制。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因证券市场波动、证券发行人合并、基金规模变动、股权分置改革中支付对价等基金管理人之外的因素致使基金投资比例不符合上述规定投资比例的，</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22</w:t>
      </w:r>
      <w:r>
        <w:rPr>
          <w:rFonts w:hint="eastAsia"/>
          <w:bCs/>
          <w:sz w:val="24"/>
        </w:rPr>
        <w:t>）、（</w:t>
      </w:r>
      <w:r>
        <w:rPr>
          <w:rFonts w:hint="eastAsia"/>
          <w:bCs/>
          <w:sz w:val="24"/>
        </w:rPr>
        <w:t>23</w:t>
      </w:r>
      <w:r>
        <w:rPr>
          <w:rFonts w:hint="eastAsia"/>
          <w:bCs/>
          <w:sz w:val="24"/>
        </w:rPr>
        <w:t>）点的情形外，</w:t>
      </w:r>
      <w:r>
        <w:rPr>
          <w:rFonts w:hint="eastAsia"/>
          <w:bCs/>
          <w:sz w:val="24"/>
          <w:szCs w:val="24"/>
        </w:rPr>
        <w:t>基金管理人应当在</w:t>
      </w:r>
      <w:r>
        <w:rPr>
          <w:rFonts w:hint="eastAsia"/>
          <w:bCs/>
          <w:sz w:val="24"/>
          <w:szCs w:val="24"/>
        </w:rPr>
        <w:t>10</w:t>
      </w:r>
      <w:r>
        <w:rPr>
          <w:rFonts w:hint="eastAsia"/>
          <w:bCs/>
          <w:sz w:val="24"/>
          <w:szCs w:val="24"/>
        </w:rPr>
        <w:t>个交易日内进行调整。法律法规另有规定的，从其规定。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基金管理人应当自基金合同生效之日起</w:t>
      </w:r>
      <w:r>
        <w:rPr>
          <w:rFonts w:hint="eastAsia"/>
          <w:bCs/>
          <w:sz w:val="24"/>
          <w:szCs w:val="24"/>
        </w:rPr>
        <w:t>6</w:t>
      </w:r>
      <w:r>
        <w:rPr>
          <w:rFonts w:hint="eastAsia"/>
          <w:bCs/>
          <w:sz w:val="24"/>
          <w:szCs w:val="24"/>
        </w:rPr>
        <w:t>个月内使基金的投资组合比例符合基金合同的有关约定。在上述期间，基金的投资范围、投资策略应当符合基金合同的约定。基金托管人对基金的投资的监督与检查自本基金合同生效之日起开始，且监督职责仅以托管协议中承诺监督的内容为限。</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法律法规或监管部门取消上述限制，如适用于本基金，则本基金投资不再受相关限制，但须提前公告，不需要经基金份额持有人大会审议。</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、禁止行为</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为维护基金份额持有人的合法权益，基金财产不得用于下列投资或者活动：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）承销证券；</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）违反规定向他人贷款或者提供担保；</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）从事承担无限责任的投资；</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）向其基金管理人、基金托管人出资；</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5</w:t>
      </w:r>
      <w:r>
        <w:rPr>
          <w:rFonts w:hint="eastAsia"/>
          <w:bCs/>
          <w:sz w:val="24"/>
          <w:szCs w:val="24"/>
        </w:rPr>
        <w:t>）从事内幕交易、操纵证券交易价格及其他不正当的证券交易活动；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）依照法律法规有关规定，由中国证监会规定禁止的其他活动。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本基金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的规定，事先得到基金托管人的同意并履行信息披露义务。</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法律法规或监管部门取消上述限制，如适用于本基金，则本基金投资不再受相关限制。</w:t>
      </w:r>
    </w:p>
    <w:p w:rsidR="00AC7D01" w:rsidRDefault="00AC7D01">
      <w:pPr>
        <w:autoSpaceDE w:val="0"/>
        <w:autoSpaceDN w:val="0"/>
        <w:adjustRightInd w:val="0"/>
        <w:spacing w:line="360" w:lineRule="auto"/>
        <w:ind w:firstLineChars="200" w:firstLine="480"/>
        <w:rPr>
          <w:bCs/>
          <w:sz w:val="24"/>
          <w:szCs w:val="24"/>
        </w:rPr>
      </w:pP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六、基金资产净值的计算方法和公告方式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（一）估值日</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本基金的估值日为本基金相关的证券、期货交易场所的交易日以及国家法律法规规定需要对外披露基金净值的非交易日。</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（二）估值对象</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基金所拥有的股票、股指期货合约、权证、债券和银行存款本息、应收款项、其它投资等资产及负债。</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（三）估值方法</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、证券交易所上市的有价证券的估值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）交易所上市未实行净价交易的债券按估值日收盘价减去债券收盘价中</w:t>
      </w:r>
      <w:r>
        <w:rPr>
          <w:rFonts w:hint="eastAsia"/>
          <w:bCs/>
          <w:sz w:val="24"/>
          <w:szCs w:val="24"/>
        </w:rPr>
        <w:lastRenderedPageBreak/>
        <w:t>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、处于未上市期间的有价证券应区分如下情况处理：</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）送股、转增股、配股和公开增发的新股，按估值日在证券交易所挂牌的同一股票的估值方法估值；该日无交易的，以最近一日的市价（收盘价）估值；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）首次公开发行未上市的股票、债券和权证，采用估值技术确定公允价值，在估值技术难以可靠计量公允价值的情况下，按成本估值。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、全国银行间债券市场交易的债券、资产支持证券等固定收益品种，采用估值技术确定公允价值。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、如有确凿证据表明按上述方法进行估值不能客观反映其公允价值的，基金管理人可根据具体情况与基金托管人商定后，按最能反映公允价值的价格估值。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、股指期货按估值日其所在证券交易所的结算价估值；估值日无交易的，且最近交易日后经济环境未发生重大变化，以最近交易日的结算价估值；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、相关法律法规以及监管部门有强制规定的，从其规定。如有新增事项，按国家最新规定估值。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根据有关法律法规，基金净值计算和基金会计核算的义务由基金管理人承担。本基金的基金会计责任方由基金管理人担任，因此，就与本基金有关的会</w:t>
      </w:r>
      <w:r>
        <w:rPr>
          <w:rFonts w:hint="eastAsia"/>
          <w:bCs/>
          <w:sz w:val="24"/>
          <w:szCs w:val="24"/>
        </w:rPr>
        <w:lastRenderedPageBreak/>
        <w:t>计问题，如经相关各方在平等基础上充分讨论后，仍无法达成一致的意见，按照基金管理人对基金净值的计算结果对外予以公布。</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（四）估值程序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、基金份额净值是按照每个工作日闭市后，基金资产净值除以当日基金份额的余额数量计算，精确到</w:t>
      </w:r>
      <w:r>
        <w:rPr>
          <w:rFonts w:hint="eastAsia"/>
          <w:bCs/>
          <w:sz w:val="24"/>
          <w:szCs w:val="24"/>
        </w:rPr>
        <w:t>0.001</w:t>
      </w:r>
      <w:r>
        <w:rPr>
          <w:rFonts w:hint="eastAsia"/>
          <w:bCs/>
          <w:sz w:val="24"/>
          <w:szCs w:val="24"/>
        </w:rPr>
        <w:t>元，小数点后第</w:t>
      </w:r>
      <w:r>
        <w:rPr>
          <w:rFonts w:hint="eastAsia"/>
          <w:bCs/>
          <w:sz w:val="24"/>
          <w:szCs w:val="24"/>
        </w:rPr>
        <w:t>4</w:t>
      </w:r>
      <w:r>
        <w:rPr>
          <w:rFonts w:hint="eastAsia"/>
          <w:bCs/>
          <w:sz w:val="24"/>
          <w:szCs w:val="24"/>
        </w:rPr>
        <w:t>位四舍五入。国家另有规定的，从其规定。</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每个工作日计算基金资产净值及基金份额净值，并按规定公告。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（五）估值错误的处理</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基金管理人和基金托管人将采取必要、适当、合理的措施确保基金资产估值的准确性、及时性。当基金份额净值小数点后</w:t>
      </w:r>
      <w:r>
        <w:rPr>
          <w:rFonts w:hint="eastAsia"/>
          <w:bCs/>
          <w:sz w:val="24"/>
          <w:szCs w:val="24"/>
        </w:rPr>
        <w:t>3</w:t>
      </w:r>
      <w:r>
        <w:rPr>
          <w:rFonts w:hint="eastAsia"/>
          <w:bCs/>
          <w:sz w:val="24"/>
          <w:szCs w:val="24"/>
        </w:rPr>
        <w:t>位以内（含第</w:t>
      </w:r>
      <w:r>
        <w:rPr>
          <w:rFonts w:hint="eastAsia"/>
          <w:bCs/>
          <w:sz w:val="24"/>
          <w:szCs w:val="24"/>
        </w:rPr>
        <w:t>3</w:t>
      </w:r>
      <w:r>
        <w:rPr>
          <w:rFonts w:hint="eastAsia"/>
          <w:bCs/>
          <w:sz w:val="24"/>
          <w:szCs w:val="24"/>
        </w:rPr>
        <w:t>位）发生估值错误时，视为基金份额净值错误。</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本基金合同的当事人应按照以下约定处理：</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、估值错误类型</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上述估值错误的主要类型包括但不限于：资料申报差错、数据传输差错、数据计算差错、系统故障差错、下达指令差错等。</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、估值错误处理原则</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rFonts w:hint="eastAsia"/>
          <w:bCs/>
          <w:sz w:val="24"/>
          <w:szCs w:val="24"/>
        </w:rPr>
        <w:lastRenderedPageBreak/>
        <w:t>任。估值错误责任方应对更正的情况向有关当事人进行确认，确保估值错误已得到更正。</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）估值错误的责任方对有关当事人的直接损失负责，不对间接损失负责，并且仅对估值错误的有关直接当事人负责，不对第三方负责。</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szCs w:val="24"/>
        </w:rPr>
        <w:t>(</w:t>
      </w:r>
      <w:r>
        <w:rPr>
          <w:rFonts w:hint="eastAsia"/>
          <w:bCs/>
          <w:sz w:val="24"/>
          <w:szCs w:val="24"/>
        </w:rPr>
        <w:t>“受损方”</w:t>
      </w:r>
      <w:r>
        <w:rPr>
          <w:rFonts w:hint="eastAsia"/>
          <w:bCs/>
          <w:sz w:val="24"/>
          <w:szCs w:val="24"/>
        </w:rPr>
        <w:t>)</w:t>
      </w:r>
      <w:r>
        <w:rPr>
          <w:rFonts w:hint="eastAsia"/>
          <w:bCs/>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）估值错误调整采用尽量恢复至假设未发生估值错误的正确情形的方式。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、估值错误处理程序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估值错误被发现后，有关的当事人应当及时进行处理，处理的程序如下：</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）查明估值错误发生的原因，列明所有的当事人，并根据估值错误发生的原因确定估值错误的责任方；</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）根据估值错误处理原则或当事人协商的方法对因估值错误造成的损失进行评估；</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）根据估值错误处理原则或当事人协商的方法由估值错误的责任方进行更正和赔偿损失；</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）根据估值错误处理的方法，需要修改基金登记机构交易数据的，由基金登记机构进行更正，并就估值错误的更正向有关当事人进行确认。</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、基金份额净值估值错误处理的方法如下：</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）基金份额净值计算出现错误时，基金管理人应当立即予以纠正，通报基金托管人，并采取合理的措施防止损失进一步扩大。</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）错误偏差达到基金份额净值的</w:t>
      </w:r>
      <w:r>
        <w:rPr>
          <w:rFonts w:hint="eastAsia"/>
          <w:bCs/>
          <w:sz w:val="24"/>
          <w:szCs w:val="24"/>
        </w:rPr>
        <w:t>0.25%</w:t>
      </w:r>
      <w:r>
        <w:rPr>
          <w:rFonts w:hint="eastAsia"/>
          <w:bCs/>
          <w:sz w:val="24"/>
          <w:szCs w:val="24"/>
        </w:rPr>
        <w:t>时，基金管理人应当通报基金托管人并报中国证监会备案；错误偏差达到基金份额净值的</w:t>
      </w:r>
      <w:r>
        <w:rPr>
          <w:rFonts w:hint="eastAsia"/>
          <w:bCs/>
          <w:sz w:val="24"/>
          <w:szCs w:val="24"/>
        </w:rPr>
        <w:t>0.5%</w:t>
      </w:r>
      <w:r>
        <w:rPr>
          <w:rFonts w:hint="eastAsia"/>
          <w:bCs/>
          <w:sz w:val="24"/>
          <w:szCs w:val="24"/>
        </w:rPr>
        <w:t>时，基金管理人应当公告。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）前述内容如法律法规或监管机关另有规定的，从其规定处理。</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（六）暂停估值的情形</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、基金投资所涉及的证券、期货交易市场遇法定节假日或因其他原因暂停营业时；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、因不可抗力致使基金管理人、基金托管人无法准确评估基金资产价值时；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、当前一估值日基金资产净值</w:t>
      </w:r>
      <w:r>
        <w:rPr>
          <w:rFonts w:hint="eastAsia"/>
          <w:bCs/>
          <w:sz w:val="24"/>
          <w:szCs w:val="24"/>
        </w:rPr>
        <w:t>50%</w:t>
      </w:r>
      <w:r>
        <w:rPr>
          <w:rFonts w:hint="eastAsia"/>
          <w:bCs/>
          <w:sz w:val="24"/>
          <w:szCs w:val="24"/>
        </w:rPr>
        <w:t>以上的资产出现无可参考的活跃市场价格且采用估值技术仍导致公允价值存在重大不确定性时，经与基金托管人协商确认后，基金管理人应当暂停基金估值；</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、中国证监会和基金合同认定的其它情形。</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（七）基金净值的确认</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C7D01" w:rsidRDefault="00AC7D01">
      <w:pPr>
        <w:autoSpaceDE w:val="0"/>
        <w:autoSpaceDN w:val="0"/>
        <w:adjustRightInd w:val="0"/>
        <w:spacing w:line="360" w:lineRule="auto"/>
        <w:ind w:firstLineChars="200" w:firstLine="480"/>
        <w:rPr>
          <w:bCs/>
          <w:sz w:val="24"/>
          <w:szCs w:val="24"/>
        </w:rPr>
      </w:pP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七、基金合同的变更、终止与基金财产的清算</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（一）《基金合同》的变更</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 xml:space="preserve"> 2</w:t>
      </w:r>
      <w:r>
        <w:rPr>
          <w:rFonts w:hint="eastAsia"/>
          <w:bCs/>
          <w:sz w:val="24"/>
          <w:szCs w:val="24"/>
        </w:rPr>
        <w:t>、关于《基金合同》变更的基金份额持有人大会决议报中国证监会备案，并自决议生效后两日内在指定媒介公告。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（二）《基金合同》的终止事由</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有下列情形之一的，《基金合同》应当终止：</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、基金份额持有人大会决定终止的；</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、基金管理人、基金托管人职责终止，在</w:t>
      </w:r>
      <w:r>
        <w:rPr>
          <w:rFonts w:hint="eastAsia"/>
          <w:bCs/>
          <w:sz w:val="24"/>
          <w:szCs w:val="24"/>
        </w:rPr>
        <w:t>6</w:t>
      </w:r>
      <w:r>
        <w:rPr>
          <w:rFonts w:hint="eastAsia"/>
          <w:bCs/>
          <w:sz w:val="24"/>
          <w:szCs w:val="24"/>
        </w:rPr>
        <w:t>个月内没有新基金管理人、新基金托管人承接的；</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、《基金合同》约定的其他情形；</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、相关法律法规和中国证监会规定的其他情况。</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lastRenderedPageBreak/>
        <w:t>（三）基金财产的清算</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、基金财产清算小组：自出现《基金合同》终止事由之日起</w:t>
      </w:r>
      <w:r>
        <w:rPr>
          <w:rFonts w:hint="eastAsia"/>
          <w:bCs/>
          <w:sz w:val="24"/>
          <w:szCs w:val="24"/>
        </w:rPr>
        <w:t>30</w:t>
      </w:r>
      <w:r>
        <w:rPr>
          <w:rFonts w:hint="eastAsia"/>
          <w:bCs/>
          <w:sz w:val="24"/>
          <w:szCs w:val="24"/>
        </w:rPr>
        <w:t>个工作日内成立清算小组，基金管理人组织基金财产清算小组并在中国证监会的监督下进行基金清算。</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、基金财产清算小组职责：基金财产清算小组负责基金财产的保管、清理、估价、变现和分配。基金财产清算小组可以依法进行必要的民事活动。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、基金财产清算程序：</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）《基金合同》终止情形出现时，由基金财产清算小组统一接管基金；</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）对基金财产和债权债务进行清理和确认；</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）对基金财产进行估值和变现；</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）制作清算报告；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）聘请会计师事务所对清算报告进行外部审计，聘请律师事务所对清算报告出具法律意见书；</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）将清算报告报中国证监会备案并公告。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）对基金财产进行分配；</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、基金财产清算的期限为</w:t>
      </w:r>
      <w:r>
        <w:rPr>
          <w:rFonts w:hint="eastAsia"/>
          <w:bCs/>
          <w:sz w:val="24"/>
          <w:szCs w:val="24"/>
        </w:rPr>
        <w:t>6</w:t>
      </w:r>
      <w:r>
        <w:rPr>
          <w:rFonts w:hint="eastAsia"/>
          <w:bCs/>
          <w:sz w:val="24"/>
          <w:szCs w:val="24"/>
        </w:rPr>
        <w:t>个月。</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（四）清算费用</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清算费用是指基金财产清算小组在进行基金清算过程中发生的所有合理费用，清算费用由基金财产清算小组优先从基金财产中支付。</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（五）基金财产清算剩余资产的分配</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（六）基金财产清算的公告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清算过程中的有关重大事项须及时公告；基金财产清算报告经会计师事务所审计并由律师事务所出具法律意见书后报中国证监会备案并公告。基金财产清算</w:t>
      </w:r>
      <w:r>
        <w:rPr>
          <w:rFonts w:hint="eastAsia"/>
          <w:bCs/>
          <w:sz w:val="24"/>
          <w:szCs w:val="24"/>
        </w:rPr>
        <w:lastRenderedPageBreak/>
        <w:t>公告于基金财产清算报告报中国证监会备案后</w:t>
      </w:r>
      <w:r>
        <w:rPr>
          <w:rFonts w:hint="eastAsia"/>
          <w:bCs/>
          <w:sz w:val="24"/>
          <w:szCs w:val="24"/>
        </w:rPr>
        <w:t>5</w:t>
      </w:r>
      <w:r>
        <w:rPr>
          <w:rFonts w:hint="eastAsia"/>
          <w:bCs/>
          <w:sz w:val="24"/>
          <w:szCs w:val="24"/>
        </w:rPr>
        <w:t>个工作日内由基金财产清算小组进行公告。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（七）基金财产清算账册及文件的保存</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基金财产清算账册及有关文件由基金托管人保存</w:t>
      </w:r>
      <w:r>
        <w:rPr>
          <w:rFonts w:hint="eastAsia"/>
          <w:bCs/>
          <w:sz w:val="24"/>
          <w:szCs w:val="24"/>
        </w:rPr>
        <w:t>15</w:t>
      </w:r>
      <w:r>
        <w:rPr>
          <w:rFonts w:hint="eastAsia"/>
          <w:bCs/>
          <w:sz w:val="24"/>
          <w:szCs w:val="24"/>
        </w:rPr>
        <w:t>年以上。</w:t>
      </w:r>
    </w:p>
    <w:p w:rsidR="00AC7D01" w:rsidRDefault="00AC7D01">
      <w:pPr>
        <w:autoSpaceDE w:val="0"/>
        <w:autoSpaceDN w:val="0"/>
        <w:adjustRightInd w:val="0"/>
        <w:spacing w:line="360" w:lineRule="auto"/>
        <w:ind w:firstLineChars="200" w:firstLine="480"/>
        <w:rPr>
          <w:bCs/>
          <w:sz w:val="24"/>
          <w:szCs w:val="24"/>
        </w:rPr>
      </w:pP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八、争议的处理和适用的法律</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律师费由败诉方承担。</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争议处理期间，基金合同当事人应恪守各自的职责，继续忠实、勤勉、尽责地履行基金合同规定的义务，维护基金份额持有人的合法权益。</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《基金合同》受中国法律管辖。</w:t>
      </w:r>
    </w:p>
    <w:p w:rsidR="00AC7D01" w:rsidRDefault="00AC7D01">
      <w:pPr>
        <w:autoSpaceDE w:val="0"/>
        <w:autoSpaceDN w:val="0"/>
        <w:adjustRightInd w:val="0"/>
        <w:spacing w:line="360" w:lineRule="auto"/>
        <w:ind w:firstLineChars="200" w:firstLine="480"/>
        <w:rPr>
          <w:bCs/>
          <w:sz w:val="24"/>
          <w:szCs w:val="24"/>
        </w:rPr>
      </w:pP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九、基金合同的效力</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《基金合同》是约定基金当事人之间、基金与基金当事人之间权利义务关系的法律文件。</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、《基金合同》经基金管理人、基金托管人双方盖章以及双方法定代表人或授权代表签字并在募集结束后经基金管理人向中国证监会办理基金备案手续，并经中国证监会书面确认后生效。</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、《基金合同》的有效期自其生效之日起至基金财产清算结果报中国证监会备案并公告之日止。</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、《基金合同》自生效之日起对包括基金管理人、基金托管人和基金份额持有人在内的《基金合同》各方当事人具有同等的法律约束力。</w:t>
      </w:r>
    </w:p>
    <w:p w:rsidR="00AC7D01" w:rsidRDefault="00992FB9">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、《基金合同》正本一式六份，除上报有关监管机构一式二份外，基金管理人、基金托管人各持有二份，每份具有同等的法律效力。</w:t>
      </w:r>
    </w:p>
    <w:p w:rsidR="00AC7D01" w:rsidRDefault="00992FB9">
      <w:pPr>
        <w:ind w:firstLineChars="200" w:firstLine="480"/>
        <w:rPr>
          <w:sz w:val="24"/>
          <w:szCs w:val="24"/>
        </w:rPr>
      </w:pPr>
      <w:r>
        <w:rPr>
          <w:rFonts w:hint="eastAsia"/>
          <w:bCs/>
          <w:sz w:val="24"/>
          <w:szCs w:val="24"/>
        </w:rPr>
        <w:t>5</w:t>
      </w:r>
      <w:r>
        <w:rPr>
          <w:rFonts w:hint="eastAsia"/>
          <w:bCs/>
          <w:sz w:val="24"/>
          <w:szCs w:val="24"/>
        </w:rPr>
        <w:t>、《基金合同》可印制成册，供投资者在基金管理人、基金托管人、销售机构的办公场所和营业场所查阅。</w:t>
      </w:r>
    </w:p>
    <w:p w:rsidR="00AC7D01" w:rsidRDefault="00992FB9">
      <w:pPr>
        <w:tabs>
          <w:tab w:val="left" w:pos="636"/>
        </w:tabs>
        <w:rPr>
          <w:sz w:val="24"/>
          <w:szCs w:val="24"/>
        </w:rPr>
      </w:pPr>
      <w:r>
        <w:rPr>
          <w:sz w:val="24"/>
          <w:szCs w:val="24"/>
        </w:rPr>
        <w:tab/>
      </w:r>
    </w:p>
    <w:p w:rsidR="00AC7D01" w:rsidRDefault="00AC7D01">
      <w:pPr>
        <w:rPr>
          <w:sz w:val="24"/>
          <w:szCs w:val="24"/>
        </w:rPr>
      </w:pPr>
    </w:p>
    <w:p w:rsidR="00AC7D01" w:rsidRDefault="00992FB9">
      <w:pPr>
        <w:tabs>
          <w:tab w:val="left" w:pos="1103"/>
        </w:tabs>
        <w:rPr>
          <w:sz w:val="24"/>
          <w:szCs w:val="24"/>
        </w:rPr>
        <w:sectPr w:rsidR="00AC7D01">
          <w:pgSz w:w="11906" w:h="16838"/>
          <w:pgMar w:top="1440" w:right="1800" w:bottom="1440" w:left="1800" w:header="851" w:footer="992" w:gutter="0"/>
          <w:cols w:space="720"/>
          <w:docGrid w:type="lines" w:linePitch="312"/>
        </w:sectPr>
      </w:pPr>
      <w:r>
        <w:rPr>
          <w:sz w:val="24"/>
          <w:szCs w:val="24"/>
        </w:rPr>
        <w:tab/>
      </w:r>
    </w:p>
    <w:p w:rsidR="00AC7D01" w:rsidRDefault="00992FB9">
      <w:pPr>
        <w:tabs>
          <w:tab w:val="left" w:pos="1103"/>
        </w:tabs>
        <w:textAlignment w:val="bottom"/>
        <w:rPr>
          <w:rFonts w:ascii="宋体" w:hAnsi="宋体"/>
          <w:color w:val="000000"/>
          <w:sz w:val="24"/>
        </w:rPr>
      </w:pPr>
      <w:r>
        <w:rPr>
          <w:rFonts w:ascii="宋体" w:hAnsi="宋体" w:hint="eastAsia"/>
          <w:color w:val="000000"/>
          <w:sz w:val="24"/>
        </w:rPr>
        <w:lastRenderedPageBreak/>
        <w:t>本页无正文，为《基金合同》签字页。</w:t>
      </w:r>
    </w:p>
    <w:p w:rsidR="00AC7D01" w:rsidRDefault="00AC7D01">
      <w:pPr>
        <w:autoSpaceDE w:val="0"/>
        <w:autoSpaceDN w:val="0"/>
        <w:spacing w:line="360" w:lineRule="auto"/>
        <w:textAlignment w:val="bottom"/>
        <w:rPr>
          <w:rFonts w:ascii="宋体" w:hAnsi="宋体"/>
          <w:color w:val="000000"/>
          <w:sz w:val="24"/>
        </w:rPr>
      </w:pPr>
    </w:p>
    <w:p w:rsidR="00AC7D01" w:rsidRDefault="00992FB9">
      <w:pPr>
        <w:autoSpaceDE w:val="0"/>
        <w:autoSpaceDN w:val="0"/>
        <w:spacing w:line="360" w:lineRule="auto"/>
        <w:textAlignment w:val="bottom"/>
        <w:rPr>
          <w:rFonts w:ascii="宋体" w:hAnsi="宋体"/>
          <w:color w:val="000000"/>
          <w:sz w:val="24"/>
        </w:rPr>
      </w:pPr>
      <w:r>
        <w:rPr>
          <w:rFonts w:ascii="宋体" w:hAnsi="宋体" w:hint="eastAsia"/>
          <w:color w:val="000000"/>
          <w:sz w:val="24"/>
        </w:rPr>
        <w:t>《基金合同》当事人盖章及其法定代表人或授权代表签字、签订地、签订日</w:t>
      </w:r>
    </w:p>
    <w:p w:rsidR="00AC7D01" w:rsidRDefault="00AC7D01">
      <w:pPr>
        <w:autoSpaceDE w:val="0"/>
        <w:autoSpaceDN w:val="0"/>
        <w:spacing w:line="360" w:lineRule="auto"/>
        <w:ind w:firstLine="425"/>
        <w:textAlignment w:val="bottom"/>
        <w:rPr>
          <w:rFonts w:ascii="宋体" w:hAnsi="宋体"/>
          <w:color w:val="000000"/>
          <w:sz w:val="24"/>
        </w:rPr>
      </w:pPr>
    </w:p>
    <w:p w:rsidR="00AC7D01" w:rsidRDefault="00AC7D01">
      <w:pPr>
        <w:autoSpaceDE w:val="0"/>
        <w:autoSpaceDN w:val="0"/>
        <w:spacing w:line="360" w:lineRule="auto"/>
        <w:ind w:firstLine="425"/>
        <w:textAlignment w:val="bottom"/>
        <w:rPr>
          <w:rFonts w:ascii="宋体" w:hAnsi="宋体"/>
          <w:color w:val="000000"/>
          <w:sz w:val="24"/>
        </w:rPr>
      </w:pPr>
    </w:p>
    <w:p w:rsidR="00AC7D01" w:rsidRDefault="00AC7D01">
      <w:pPr>
        <w:spacing w:line="360" w:lineRule="auto"/>
        <w:ind w:right="26"/>
        <w:rPr>
          <w:rFonts w:ascii="宋体" w:hAnsi="宋体"/>
          <w:color w:val="000000"/>
          <w:sz w:val="24"/>
        </w:rPr>
      </w:pPr>
    </w:p>
    <w:p w:rsidR="00AC7D01" w:rsidRDefault="00992FB9">
      <w:pPr>
        <w:spacing w:line="360" w:lineRule="auto"/>
        <w:ind w:right="26"/>
        <w:rPr>
          <w:rFonts w:ascii="宋体" w:hAnsi="宋体"/>
          <w:b/>
          <w:color w:val="000000"/>
          <w:sz w:val="24"/>
        </w:rPr>
      </w:pPr>
      <w:r>
        <w:rPr>
          <w:rFonts w:ascii="宋体" w:hAnsi="宋体" w:hint="eastAsia"/>
          <w:b/>
          <w:color w:val="000000"/>
          <w:sz w:val="24"/>
        </w:rPr>
        <w:t>基金管理人：财通基金管理有限公司（章）</w:t>
      </w: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992FB9">
      <w:pPr>
        <w:spacing w:line="360" w:lineRule="auto"/>
        <w:ind w:right="26"/>
        <w:rPr>
          <w:rFonts w:ascii="宋体" w:hAnsi="宋体"/>
          <w:b/>
          <w:color w:val="000000"/>
          <w:sz w:val="24"/>
        </w:rPr>
      </w:pPr>
      <w:r>
        <w:rPr>
          <w:rFonts w:ascii="宋体" w:hAnsi="宋体" w:hint="eastAsia"/>
          <w:b/>
          <w:color w:val="000000"/>
          <w:sz w:val="24"/>
        </w:rPr>
        <w:t>法定代表人或授权代表：                   （签字）</w:t>
      </w: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992FB9">
      <w:pPr>
        <w:spacing w:line="360" w:lineRule="auto"/>
        <w:ind w:right="26"/>
        <w:rPr>
          <w:rFonts w:ascii="宋体" w:hAnsi="宋体"/>
          <w:b/>
          <w:color w:val="000000"/>
          <w:sz w:val="24"/>
        </w:rPr>
      </w:pPr>
      <w:r>
        <w:rPr>
          <w:rFonts w:ascii="宋体" w:hAnsi="宋体" w:hint="eastAsia"/>
          <w:b/>
          <w:color w:val="000000"/>
          <w:sz w:val="24"/>
        </w:rPr>
        <w:t>基金托管人：中国工商银行股份有限公司（章）</w:t>
      </w: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992FB9">
      <w:pPr>
        <w:spacing w:line="360" w:lineRule="auto"/>
        <w:ind w:right="26"/>
        <w:rPr>
          <w:rFonts w:ascii="宋体" w:hAnsi="宋体"/>
          <w:b/>
          <w:color w:val="000000"/>
          <w:sz w:val="24"/>
        </w:rPr>
      </w:pPr>
      <w:r>
        <w:rPr>
          <w:rFonts w:ascii="宋体" w:hAnsi="宋体" w:hint="eastAsia"/>
          <w:b/>
          <w:color w:val="000000"/>
          <w:sz w:val="24"/>
        </w:rPr>
        <w:t>法定代表人或授权代表：                   （签字）</w:t>
      </w: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AC7D01">
      <w:pPr>
        <w:spacing w:line="360" w:lineRule="auto"/>
        <w:ind w:right="26"/>
        <w:rPr>
          <w:rFonts w:ascii="宋体" w:hAnsi="宋体"/>
          <w:b/>
          <w:color w:val="000000"/>
          <w:sz w:val="24"/>
        </w:rPr>
      </w:pPr>
    </w:p>
    <w:p w:rsidR="00AC7D01" w:rsidRDefault="00992FB9">
      <w:pPr>
        <w:spacing w:line="360" w:lineRule="auto"/>
        <w:ind w:right="26"/>
        <w:rPr>
          <w:rFonts w:ascii="宋体" w:hAnsi="宋体"/>
          <w:b/>
          <w:color w:val="000000"/>
          <w:sz w:val="24"/>
        </w:rPr>
      </w:pPr>
      <w:r>
        <w:rPr>
          <w:rFonts w:ascii="宋体" w:hAnsi="宋体" w:hint="eastAsia"/>
          <w:b/>
          <w:color w:val="000000"/>
          <w:sz w:val="24"/>
        </w:rPr>
        <w:t>签订地点：中国北京</w:t>
      </w:r>
    </w:p>
    <w:p w:rsidR="00AC7D01" w:rsidRDefault="00992FB9">
      <w:pPr>
        <w:autoSpaceDE w:val="0"/>
        <w:autoSpaceDN w:val="0"/>
        <w:adjustRightInd w:val="0"/>
        <w:spacing w:line="360" w:lineRule="auto"/>
        <w:ind w:right="420" w:firstLine="482"/>
        <w:rPr>
          <w:bCs/>
        </w:rPr>
      </w:pPr>
      <w:r>
        <w:rPr>
          <w:rFonts w:ascii="宋体" w:hAnsi="宋体" w:hint="eastAsia"/>
          <w:b/>
          <w:color w:val="000000"/>
          <w:sz w:val="24"/>
        </w:rPr>
        <w:t>签 订 日：     年  月  日</w:t>
      </w:r>
    </w:p>
    <w:p w:rsidR="00AC7D01" w:rsidRDefault="00AC7D01">
      <w:pPr>
        <w:autoSpaceDE w:val="0"/>
        <w:autoSpaceDN w:val="0"/>
        <w:adjustRightInd w:val="0"/>
        <w:spacing w:line="360" w:lineRule="auto"/>
        <w:rPr>
          <w:bCs/>
          <w:sz w:val="24"/>
          <w:szCs w:val="24"/>
        </w:rPr>
      </w:pPr>
    </w:p>
    <w:sectPr w:rsidR="00AC7D01" w:rsidSect="00AC7D01">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B85" w:rsidRDefault="001A0B85" w:rsidP="00AC7D01">
      <w:r>
        <w:separator/>
      </w:r>
    </w:p>
  </w:endnote>
  <w:endnote w:type="continuationSeparator" w:id="0">
    <w:p w:rsidR="001A0B85" w:rsidRDefault="001A0B85" w:rsidP="00AC7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01" w:rsidRDefault="00AC7D0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01" w:rsidRDefault="00AC7D01">
    <w:pPr>
      <w:pStyle w:val="a9"/>
      <w:jc w:val="center"/>
    </w:pPr>
  </w:p>
  <w:p w:rsidR="00AC7D01" w:rsidRDefault="00AC7D0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01" w:rsidRDefault="00AC7D01">
    <w:pPr>
      <w:pStyle w:val="a9"/>
    </w:pPr>
  </w:p>
  <w:p w:rsidR="00AC7D01" w:rsidRDefault="00AC7D01">
    <w:pPr>
      <w:pStyle w:val="a9"/>
    </w:pPr>
  </w:p>
  <w:p w:rsidR="00AC7D01" w:rsidRDefault="00AC7D01">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0814"/>
      <w:docPartObj>
        <w:docPartGallery w:val="AutoText"/>
      </w:docPartObj>
    </w:sdtPr>
    <w:sdtContent>
      <w:p w:rsidR="00AC7D01" w:rsidRDefault="00C86D60">
        <w:pPr>
          <w:pStyle w:val="a9"/>
          <w:jc w:val="center"/>
        </w:pPr>
        <w:r>
          <w:fldChar w:fldCharType="begin"/>
        </w:r>
        <w:r w:rsidR="00992FB9">
          <w:instrText xml:space="preserve"> PAGE   \* MERGEFORMAT </w:instrText>
        </w:r>
        <w:r>
          <w:fldChar w:fldCharType="separate"/>
        </w:r>
        <w:r w:rsidR="00235FF5" w:rsidRPr="00235FF5">
          <w:rPr>
            <w:noProof/>
            <w:lang w:val="zh-CN"/>
          </w:rPr>
          <w:t>47</w:t>
        </w:r>
        <w:r>
          <w:fldChar w:fldCharType="end"/>
        </w:r>
      </w:p>
    </w:sdtContent>
  </w:sdt>
  <w:p w:rsidR="00AC7D01" w:rsidRDefault="00AC7D01">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01" w:rsidRDefault="00AC7D01">
    <w:pPr>
      <w:pStyle w:val="a9"/>
      <w:jc w:val="center"/>
    </w:pPr>
  </w:p>
  <w:p w:rsidR="00AC7D01" w:rsidRDefault="00AC7D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B85" w:rsidRDefault="001A0B85" w:rsidP="00AC7D01">
      <w:r>
        <w:separator/>
      </w:r>
    </w:p>
  </w:footnote>
  <w:footnote w:type="continuationSeparator" w:id="0">
    <w:p w:rsidR="001A0B85" w:rsidRDefault="001A0B85" w:rsidP="00AC7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01" w:rsidRDefault="00AC7D0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01" w:rsidRDefault="00992FB9">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01" w:rsidRDefault="00AC7D01">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01" w:rsidRDefault="00AC7D01">
    <w:pPr>
      <w:pStyle w:val="aa"/>
      <w:pBdr>
        <w:bottom w:val="thickThinLargeGap" w:sz="24" w:space="10" w:color="auto"/>
      </w:pBdr>
      <w:tabs>
        <w:tab w:val="right" w:pos="8280"/>
      </w:tabs>
      <w:wordWrap w:val="0"/>
      <w:adjustRightInd w:val="0"/>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01" w:rsidRDefault="00992FB9">
    <w:pPr>
      <w:pStyle w:val="aa"/>
      <w:pBdr>
        <w:bottom w:val="thickThinLargeGap" w:sz="24" w:space="10" w:color="auto"/>
      </w:pBdr>
      <w:tabs>
        <w:tab w:val="right" w:pos="8280"/>
      </w:tabs>
      <w:wordWrap w:val="0"/>
      <w:adjustRightInd w:val="0"/>
      <w:jc w:val="both"/>
    </w:pPr>
    <w:r>
      <w:rPr>
        <w:rFonts w:hint="eastAsia"/>
        <w:color w:val="000000"/>
      </w:rPr>
      <w:t>财通成长优选混合型</w:t>
    </w:r>
    <w:r>
      <w:rPr>
        <w:rFonts w:hint="eastAsia"/>
      </w:rPr>
      <w:t>证券投资基金</w:t>
    </w:r>
    <w:r>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3AF"/>
    <w:rsid w:val="00016A12"/>
    <w:rsid w:val="00021AD8"/>
    <w:rsid w:val="00035442"/>
    <w:rsid w:val="00035BA0"/>
    <w:rsid w:val="000478CD"/>
    <w:rsid w:val="00050B3A"/>
    <w:rsid w:val="00050B5D"/>
    <w:rsid w:val="0007585F"/>
    <w:rsid w:val="0008498A"/>
    <w:rsid w:val="000A4B29"/>
    <w:rsid w:val="000A65B5"/>
    <w:rsid w:val="00136326"/>
    <w:rsid w:val="00140933"/>
    <w:rsid w:val="0014520A"/>
    <w:rsid w:val="001718CA"/>
    <w:rsid w:val="00172A27"/>
    <w:rsid w:val="00182216"/>
    <w:rsid w:val="0018410B"/>
    <w:rsid w:val="00187A1E"/>
    <w:rsid w:val="00190E50"/>
    <w:rsid w:val="001A0B85"/>
    <w:rsid w:val="001B182D"/>
    <w:rsid w:val="001B4A9C"/>
    <w:rsid w:val="001D316B"/>
    <w:rsid w:val="001E52E5"/>
    <w:rsid w:val="001E7369"/>
    <w:rsid w:val="001F4EB4"/>
    <w:rsid w:val="00235FF5"/>
    <w:rsid w:val="00237438"/>
    <w:rsid w:val="0025700A"/>
    <w:rsid w:val="002634D2"/>
    <w:rsid w:val="00270B89"/>
    <w:rsid w:val="00272331"/>
    <w:rsid w:val="002A1059"/>
    <w:rsid w:val="002B1C2E"/>
    <w:rsid w:val="002C0432"/>
    <w:rsid w:val="002E6E30"/>
    <w:rsid w:val="00301828"/>
    <w:rsid w:val="003206D1"/>
    <w:rsid w:val="003423FC"/>
    <w:rsid w:val="003524FA"/>
    <w:rsid w:val="00366FF1"/>
    <w:rsid w:val="003876B9"/>
    <w:rsid w:val="003A3E70"/>
    <w:rsid w:val="003B0F8F"/>
    <w:rsid w:val="003D5D03"/>
    <w:rsid w:val="003E5F88"/>
    <w:rsid w:val="003F6C50"/>
    <w:rsid w:val="004109DC"/>
    <w:rsid w:val="00415D43"/>
    <w:rsid w:val="00470A10"/>
    <w:rsid w:val="00470EDC"/>
    <w:rsid w:val="00473F5B"/>
    <w:rsid w:val="00475B79"/>
    <w:rsid w:val="00490C9E"/>
    <w:rsid w:val="004A1A83"/>
    <w:rsid w:val="004B12A5"/>
    <w:rsid w:val="004D386F"/>
    <w:rsid w:val="004E3810"/>
    <w:rsid w:val="004E67DF"/>
    <w:rsid w:val="004E68B9"/>
    <w:rsid w:val="004F70F4"/>
    <w:rsid w:val="005340C0"/>
    <w:rsid w:val="00542F03"/>
    <w:rsid w:val="00546EDC"/>
    <w:rsid w:val="0056161E"/>
    <w:rsid w:val="0056425B"/>
    <w:rsid w:val="00564AE4"/>
    <w:rsid w:val="0058706C"/>
    <w:rsid w:val="005904CB"/>
    <w:rsid w:val="005A786A"/>
    <w:rsid w:val="005D26CD"/>
    <w:rsid w:val="005F29AA"/>
    <w:rsid w:val="006510B0"/>
    <w:rsid w:val="006673BB"/>
    <w:rsid w:val="006816E3"/>
    <w:rsid w:val="00695B41"/>
    <w:rsid w:val="006B3189"/>
    <w:rsid w:val="006C08F4"/>
    <w:rsid w:val="006E130F"/>
    <w:rsid w:val="006E3A04"/>
    <w:rsid w:val="006E6B18"/>
    <w:rsid w:val="006F5A18"/>
    <w:rsid w:val="00716C62"/>
    <w:rsid w:val="00723B27"/>
    <w:rsid w:val="00725B2A"/>
    <w:rsid w:val="007470CC"/>
    <w:rsid w:val="007602D3"/>
    <w:rsid w:val="007665A3"/>
    <w:rsid w:val="0077517A"/>
    <w:rsid w:val="00777C2B"/>
    <w:rsid w:val="00786C7A"/>
    <w:rsid w:val="007B70F7"/>
    <w:rsid w:val="007E3F71"/>
    <w:rsid w:val="007F6A92"/>
    <w:rsid w:val="0080157D"/>
    <w:rsid w:val="00802735"/>
    <w:rsid w:val="00837BD0"/>
    <w:rsid w:val="00841F66"/>
    <w:rsid w:val="0084257D"/>
    <w:rsid w:val="00843403"/>
    <w:rsid w:val="008533EE"/>
    <w:rsid w:val="008541F9"/>
    <w:rsid w:val="00856338"/>
    <w:rsid w:val="00863A8F"/>
    <w:rsid w:val="0086752A"/>
    <w:rsid w:val="008841DC"/>
    <w:rsid w:val="008916D4"/>
    <w:rsid w:val="008B3F5D"/>
    <w:rsid w:val="008D0A45"/>
    <w:rsid w:val="008D0FD6"/>
    <w:rsid w:val="008D350C"/>
    <w:rsid w:val="008E1766"/>
    <w:rsid w:val="009047B1"/>
    <w:rsid w:val="00960D85"/>
    <w:rsid w:val="00992FB9"/>
    <w:rsid w:val="0099383F"/>
    <w:rsid w:val="009A4CD5"/>
    <w:rsid w:val="009B792C"/>
    <w:rsid w:val="009D57C5"/>
    <w:rsid w:val="00A13DCD"/>
    <w:rsid w:val="00A15F83"/>
    <w:rsid w:val="00A63814"/>
    <w:rsid w:val="00AC7D01"/>
    <w:rsid w:val="00AD215E"/>
    <w:rsid w:val="00AD48F8"/>
    <w:rsid w:val="00AF6BF7"/>
    <w:rsid w:val="00B24210"/>
    <w:rsid w:val="00B35221"/>
    <w:rsid w:val="00B36CB6"/>
    <w:rsid w:val="00B5039C"/>
    <w:rsid w:val="00B55AA9"/>
    <w:rsid w:val="00B573B0"/>
    <w:rsid w:val="00B66B7B"/>
    <w:rsid w:val="00B7174F"/>
    <w:rsid w:val="00B72F79"/>
    <w:rsid w:val="00B835F4"/>
    <w:rsid w:val="00B866FE"/>
    <w:rsid w:val="00B97DF7"/>
    <w:rsid w:val="00BA4686"/>
    <w:rsid w:val="00BA487A"/>
    <w:rsid w:val="00C13D4A"/>
    <w:rsid w:val="00C255E8"/>
    <w:rsid w:val="00C405DC"/>
    <w:rsid w:val="00C6787B"/>
    <w:rsid w:val="00C75B1D"/>
    <w:rsid w:val="00C86D60"/>
    <w:rsid w:val="00CD71D4"/>
    <w:rsid w:val="00CE5998"/>
    <w:rsid w:val="00CE7F0F"/>
    <w:rsid w:val="00CF1464"/>
    <w:rsid w:val="00D10435"/>
    <w:rsid w:val="00D26443"/>
    <w:rsid w:val="00D2763E"/>
    <w:rsid w:val="00D419A7"/>
    <w:rsid w:val="00D70FF8"/>
    <w:rsid w:val="00D76A19"/>
    <w:rsid w:val="00D7765B"/>
    <w:rsid w:val="00DA6FBB"/>
    <w:rsid w:val="00DD0196"/>
    <w:rsid w:val="00DD6A6D"/>
    <w:rsid w:val="00DF3750"/>
    <w:rsid w:val="00E242D8"/>
    <w:rsid w:val="00E525EF"/>
    <w:rsid w:val="00E56C5D"/>
    <w:rsid w:val="00E72BB8"/>
    <w:rsid w:val="00E73947"/>
    <w:rsid w:val="00EB4A95"/>
    <w:rsid w:val="00EB665F"/>
    <w:rsid w:val="00F025DA"/>
    <w:rsid w:val="00F24E52"/>
    <w:rsid w:val="00F53B5B"/>
    <w:rsid w:val="00F57C8A"/>
    <w:rsid w:val="00F60FE4"/>
    <w:rsid w:val="00F8722B"/>
    <w:rsid w:val="00FB052A"/>
    <w:rsid w:val="00FB5826"/>
    <w:rsid w:val="00FC2EB4"/>
    <w:rsid w:val="00FD440D"/>
    <w:rsid w:val="00FF0831"/>
    <w:rsid w:val="010E5D6C"/>
    <w:rsid w:val="025634DF"/>
    <w:rsid w:val="026D01FF"/>
    <w:rsid w:val="02746CAE"/>
    <w:rsid w:val="02891F0A"/>
    <w:rsid w:val="02B423A5"/>
    <w:rsid w:val="02FF41F8"/>
    <w:rsid w:val="03163E1D"/>
    <w:rsid w:val="03356314"/>
    <w:rsid w:val="034342EC"/>
    <w:rsid w:val="03505ECF"/>
    <w:rsid w:val="039602B9"/>
    <w:rsid w:val="03F97C93"/>
    <w:rsid w:val="04042B9A"/>
    <w:rsid w:val="044603EB"/>
    <w:rsid w:val="04711DEB"/>
    <w:rsid w:val="04775559"/>
    <w:rsid w:val="0491498E"/>
    <w:rsid w:val="04C87066"/>
    <w:rsid w:val="04D60D04"/>
    <w:rsid w:val="04F75859"/>
    <w:rsid w:val="051E41F2"/>
    <w:rsid w:val="05F03510"/>
    <w:rsid w:val="062D43AF"/>
    <w:rsid w:val="064A25BD"/>
    <w:rsid w:val="06EF387E"/>
    <w:rsid w:val="070571EB"/>
    <w:rsid w:val="07157C30"/>
    <w:rsid w:val="071C1AB9"/>
    <w:rsid w:val="07371617"/>
    <w:rsid w:val="073E0E83"/>
    <w:rsid w:val="07424DE4"/>
    <w:rsid w:val="0750547E"/>
    <w:rsid w:val="07577899"/>
    <w:rsid w:val="075B3B91"/>
    <w:rsid w:val="077324C8"/>
    <w:rsid w:val="07755EA7"/>
    <w:rsid w:val="07886BEA"/>
    <w:rsid w:val="079A7D49"/>
    <w:rsid w:val="08161CD1"/>
    <w:rsid w:val="08193700"/>
    <w:rsid w:val="08290C4C"/>
    <w:rsid w:val="0862434F"/>
    <w:rsid w:val="088E0696"/>
    <w:rsid w:val="08C3032B"/>
    <w:rsid w:val="08EA758D"/>
    <w:rsid w:val="09881513"/>
    <w:rsid w:val="09A34ED1"/>
    <w:rsid w:val="09E9764E"/>
    <w:rsid w:val="0A42493B"/>
    <w:rsid w:val="0A5704CB"/>
    <w:rsid w:val="0AA14E9C"/>
    <w:rsid w:val="0AF8308E"/>
    <w:rsid w:val="0B5C4C56"/>
    <w:rsid w:val="0BAA5A34"/>
    <w:rsid w:val="0BAF6C33"/>
    <w:rsid w:val="0C0B31A1"/>
    <w:rsid w:val="0C89471E"/>
    <w:rsid w:val="0C897FA2"/>
    <w:rsid w:val="0C8D7350"/>
    <w:rsid w:val="0CB02AA9"/>
    <w:rsid w:val="0D0C1474"/>
    <w:rsid w:val="0D30426B"/>
    <w:rsid w:val="0D6D0214"/>
    <w:rsid w:val="0D956B55"/>
    <w:rsid w:val="0DC41F57"/>
    <w:rsid w:val="0DD17C5E"/>
    <w:rsid w:val="0DE46F59"/>
    <w:rsid w:val="0DF04F6A"/>
    <w:rsid w:val="0E16243F"/>
    <w:rsid w:val="0E1B1632"/>
    <w:rsid w:val="0E3053D6"/>
    <w:rsid w:val="0EBF790E"/>
    <w:rsid w:val="0F1C202E"/>
    <w:rsid w:val="0F442A95"/>
    <w:rsid w:val="0F6B5ADC"/>
    <w:rsid w:val="0F8D020F"/>
    <w:rsid w:val="0FCB42B5"/>
    <w:rsid w:val="0FE8123F"/>
    <w:rsid w:val="0FF512FB"/>
    <w:rsid w:val="0FF90E4A"/>
    <w:rsid w:val="10230084"/>
    <w:rsid w:val="105A7962"/>
    <w:rsid w:val="106925F8"/>
    <w:rsid w:val="107A673C"/>
    <w:rsid w:val="10935D8F"/>
    <w:rsid w:val="10A61FE0"/>
    <w:rsid w:val="10BD6382"/>
    <w:rsid w:val="10CA696C"/>
    <w:rsid w:val="10DD46B8"/>
    <w:rsid w:val="10F2465E"/>
    <w:rsid w:val="10FD668E"/>
    <w:rsid w:val="115D1C25"/>
    <w:rsid w:val="115E178F"/>
    <w:rsid w:val="11755B31"/>
    <w:rsid w:val="11B837FC"/>
    <w:rsid w:val="123A3342"/>
    <w:rsid w:val="12435284"/>
    <w:rsid w:val="12A44024"/>
    <w:rsid w:val="13397509"/>
    <w:rsid w:val="13663816"/>
    <w:rsid w:val="13857485"/>
    <w:rsid w:val="138C4FC1"/>
    <w:rsid w:val="13E96D54"/>
    <w:rsid w:val="1438659B"/>
    <w:rsid w:val="14576EEE"/>
    <w:rsid w:val="14AE4079"/>
    <w:rsid w:val="1505030B"/>
    <w:rsid w:val="15053D09"/>
    <w:rsid w:val="1536445B"/>
    <w:rsid w:val="15687B4A"/>
    <w:rsid w:val="15F3690F"/>
    <w:rsid w:val="16124F78"/>
    <w:rsid w:val="161E6859"/>
    <w:rsid w:val="16317827"/>
    <w:rsid w:val="16550F32"/>
    <w:rsid w:val="167F302C"/>
    <w:rsid w:val="167F6662"/>
    <w:rsid w:val="16815279"/>
    <w:rsid w:val="17342B5D"/>
    <w:rsid w:val="174E114A"/>
    <w:rsid w:val="1776677F"/>
    <w:rsid w:val="17853822"/>
    <w:rsid w:val="17940014"/>
    <w:rsid w:val="17F141D6"/>
    <w:rsid w:val="1802445D"/>
    <w:rsid w:val="1827214F"/>
    <w:rsid w:val="18292CDB"/>
    <w:rsid w:val="187F72BD"/>
    <w:rsid w:val="1A065E3F"/>
    <w:rsid w:val="1A1D5DCD"/>
    <w:rsid w:val="1A1E572C"/>
    <w:rsid w:val="1A7E2209"/>
    <w:rsid w:val="1A820A26"/>
    <w:rsid w:val="1A8A7D02"/>
    <w:rsid w:val="1AB53AAE"/>
    <w:rsid w:val="1AD31D10"/>
    <w:rsid w:val="1ADC2799"/>
    <w:rsid w:val="1AF57CC6"/>
    <w:rsid w:val="1AFF6057"/>
    <w:rsid w:val="1B1E4DBB"/>
    <w:rsid w:val="1B2A271F"/>
    <w:rsid w:val="1B3F419C"/>
    <w:rsid w:val="1B4A0A55"/>
    <w:rsid w:val="1BB31CFC"/>
    <w:rsid w:val="1BC34C52"/>
    <w:rsid w:val="1BF230C0"/>
    <w:rsid w:val="1C1A595F"/>
    <w:rsid w:val="1C2361BA"/>
    <w:rsid w:val="1C312A29"/>
    <w:rsid w:val="1C8A5FAC"/>
    <w:rsid w:val="1CB112A1"/>
    <w:rsid w:val="1D5C4D0B"/>
    <w:rsid w:val="1D603D60"/>
    <w:rsid w:val="1D8900D9"/>
    <w:rsid w:val="1D8B6A06"/>
    <w:rsid w:val="1DD23FEB"/>
    <w:rsid w:val="1E0E7FB3"/>
    <w:rsid w:val="1E2713E7"/>
    <w:rsid w:val="1E2C6FDE"/>
    <w:rsid w:val="1E422931"/>
    <w:rsid w:val="1E461375"/>
    <w:rsid w:val="1E5E4492"/>
    <w:rsid w:val="1E8F0832"/>
    <w:rsid w:val="1E9618BE"/>
    <w:rsid w:val="1EA44F54"/>
    <w:rsid w:val="1EB72CC0"/>
    <w:rsid w:val="1F286F42"/>
    <w:rsid w:val="1F730AA4"/>
    <w:rsid w:val="1F7A5DD0"/>
    <w:rsid w:val="1F87276D"/>
    <w:rsid w:val="1FB26358"/>
    <w:rsid w:val="1FE76E3B"/>
    <w:rsid w:val="204B6589"/>
    <w:rsid w:val="20970C07"/>
    <w:rsid w:val="20983C13"/>
    <w:rsid w:val="21291B16"/>
    <w:rsid w:val="214141E2"/>
    <w:rsid w:val="21573B37"/>
    <w:rsid w:val="21575AAC"/>
    <w:rsid w:val="21910D77"/>
    <w:rsid w:val="21A70A44"/>
    <w:rsid w:val="21DE2756"/>
    <w:rsid w:val="221E7789"/>
    <w:rsid w:val="22AC2870"/>
    <w:rsid w:val="22D77F19"/>
    <w:rsid w:val="236E03B0"/>
    <w:rsid w:val="23796741"/>
    <w:rsid w:val="23BB6054"/>
    <w:rsid w:val="23F47BAB"/>
    <w:rsid w:val="242D12E3"/>
    <w:rsid w:val="24663EC3"/>
    <w:rsid w:val="24716418"/>
    <w:rsid w:val="24790209"/>
    <w:rsid w:val="247A6EA3"/>
    <w:rsid w:val="24E11752"/>
    <w:rsid w:val="24FE1E31"/>
    <w:rsid w:val="2541180E"/>
    <w:rsid w:val="25633CE3"/>
    <w:rsid w:val="25734998"/>
    <w:rsid w:val="25A34ACC"/>
    <w:rsid w:val="25AE66E1"/>
    <w:rsid w:val="25FA2F67"/>
    <w:rsid w:val="260F2138"/>
    <w:rsid w:val="262924F5"/>
    <w:rsid w:val="2632065D"/>
    <w:rsid w:val="26B47662"/>
    <w:rsid w:val="26C81EAB"/>
    <w:rsid w:val="274E484B"/>
    <w:rsid w:val="277567E9"/>
    <w:rsid w:val="27760351"/>
    <w:rsid w:val="27765CCC"/>
    <w:rsid w:val="27DE129F"/>
    <w:rsid w:val="280D09E8"/>
    <w:rsid w:val="283C438C"/>
    <w:rsid w:val="285A17D8"/>
    <w:rsid w:val="28800608"/>
    <w:rsid w:val="28B121D1"/>
    <w:rsid w:val="28C663DF"/>
    <w:rsid w:val="28E51380"/>
    <w:rsid w:val="28E848A9"/>
    <w:rsid w:val="291D7302"/>
    <w:rsid w:val="2945377A"/>
    <w:rsid w:val="298747EF"/>
    <w:rsid w:val="29B3520E"/>
    <w:rsid w:val="29B53FFD"/>
    <w:rsid w:val="29E70A27"/>
    <w:rsid w:val="29EB30E0"/>
    <w:rsid w:val="2A8F1522"/>
    <w:rsid w:val="2A9D7AB6"/>
    <w:rsid w:val="2A9E7266"/>
    <w:rsid w:val="2AB010FE"/>
    <w:rsid w:val="2AB55102"/>
    <w:rsid w:val="2ADF5406"/>
    <w:rsid w:val="2AF42285"/>
    <w:rsid w:val="2AFD69D7"/>
    <w:rsid w:val="2B4B2B0F"/>
    <w:rsid w:val="2C0A6A50"/>
    <w:rsid w:val="2C2E7708"/>
    <w:rsid w:val="2C3C24E0"/>
    <w:rsid w:val="2D592A74"/>
    <w:rsid w:val="2D9B3963"/>
    <w:rsid w:val="2DC90900"/>
    <w:rsid w:val="2DD227B8"/>
    <w:rsid w:val="2E402DEC"/>
    <w:rsid w:val="2E6A74B4"/>
    <w:rsid w:val="2E795DA4"/>
    <w:rsid w:val="2ED133CF"/>
    <w:rsid w:val="2EF872B6"/>
    <w:rsid w:val="2F59133A"/>
    <w:rsid w:val="2FBB395D"/>
    <w:rsid w:val="2FC3508D"/>
    <w:rsid w:val="2FEB7BE4"/>
    <w:rsid w:val="30580953"/>
    <w:rsid w:val="30F67E62"/>
    <w:rsid w:val="312C26CE"/>
    <w:rsid w:val="313F783C"/>
    <w:rsid w:val="315009C2"/>
    <w:rsid w:val="3169289A"/>
    <w:rsid w:val="316E6D06"/>
    <w:rsid w:val="31A359FC"/>
    <w:rsid w:val="333E58F7"/>
    <w:rsid w:val="335336BF"/>
    <w:rsid w:val="336B6FEB"/>
    <w:rsid w:val="337A7487"/>
    <w:rsid w:val="337C4056"/>
    <w:rsid w:val="33A132C4"/>
    <w:rsid w:val="33DE5262"/>
    <w:rsid w:val="33EC20BE"/>
    <w:rsid w:val="34155FCE"/>
    <w:rsid w:val="34234796"/>
    <w:rsid w:val="34526757"/>
    <w:rsid w:val="346620DE"/>
    <w:rsid w:val="347A0A28"/>
    <w:rsid w:val="348F514A"/>
    <w:rsid w:val="34927A51"/>
    <w:rsid w:val="34DF1AFA"/>
    <w:rsid w:val="35072E6D"/>
    <w:rsid w:val="35281E46"/>
    <w:rsid w:val="353201D7"/>
    <w:rsid w:val="353450CD"/>
    <w:rsid w:val="356928AF"/>
    <w:rsid w:val="35737F86"/>
    <w:rsid w:val="358F278B"/>
    <w:rsid w:val="35B552B9"/>
    <w:rsid w:val="35D0403E"/>
    <w:rsid w:val="35FE1DA2"/>
    <w:rsid w:val="36386400"/>
    <w:rsid w:val="365378C8"/>
    <w:rsid w:val="36643591"/>
    <w:rsid w:val="36711ADA"/>
    <w:rsid w:val="368E56EF"/>
    <w:rsid w:val="373340B6"/>
    <w:rsid w:val="37426829"/>
    <w:rsid w:val="3751494E"/>
    <w:rsid w:val="375C2CDF"/>
    <w:rsid w:val="37A94A54"/>
    <w:rsid w:val="380940FC"/>
    <w:rsid w:val="380B76AB"/>
    <w:rsid w:val="38203D22"/>
    <w:rsid w:val="3824471E"/>
    <w:rsid w:val="383306E8"/>
    <w:rsid w:val="385D0125"/>
    <w:rsid w:val="388B1704"/>
    <w:rsid w:val="3890170F"/>
    <w:rsid w:val="38A032ED"/>
    <w:rsid w:val="39570E40"/>
    <w:rsid w:val="397D32E9"/>
    <w:rsid w:val="39851E54"/>
    <w:rsid w:val="39EB2059"/>
    <w:rsid w:val="39FD3633"/>
    <w:rsid w:val="3A0519DE"/>
    <w:rsid w:val="3A1B18BB"/>
    <w:rsid w:val="3A2403C5"/>
    <w:rsid w:val="3A2940F7"/>
    <w:rsid w:val="3A9F2E3C"/>
    <w:rsid w:val="3AA514B7"/>
    <w:rsid w:val="3AB41F17"/>
    <w:rsid w:val="3B587094"/>
    <w:rsid w:val="3B5E4D3D"/>
    <w:rsid w:val="3B5F24E2"/>
    <w:rsid w:val="3B6F0BD8"/>
    <w:rsid w:val="3B7905A1"/>
    <w:rsid w:val="3BC5739B"/>
    <w:rsid w:val="3C1C362D"/>
    <w:rsid w:val="3C38794C"/>
    <w:rsid w:val="3C73403C"/>
    <w:rsid w:val="3D0C5DBF"/>
    <w:rsid w:val="3D934920"/>
    <w:rsid w:val="3DFA733B"/>
    <w:rsid w:val="3E013511"/>
    <w:rsid w:val="3E113FAD"/>
    <w:rsid w:val="3E1748CF"/>
    <w:rsid w:val="3E4619B8"/>
    <w:rsid w:val="3E550FC1"/>
    <w:rsid w:val="3E5D5FB7"/>
    <w:rsid w:val="3EBB4EAE"/>
    <w:rsid w:val="3ED24E20"/>
    <w:rsid w:val="3FA235B0"/>
    <w:rsid w:val="3FA35DE7"/>
    <w:rsid w:val="401D3715"/>
    <w:rsid w:val="40691037"/>
    <w:rsid w:val="40C50AD3"/>
    <w:rsid w:val="40E12536"/>
    <w:rsid w:val="41485829"/>
    <w:rsid w:val="415027E6"/>
    <w:rsid w:val="416E484D"/>
    <w:rsid w:val="41A26D4F"/>
    <w:rsid w:val="41C0096A"/>
    <w:rsid w:val="41C07FD5"/>
    <w:rsid w:val="426339F7"/>
    <w:rsid w:val="42AB412E"/>
    <w:rsid w:val="43123A98"/>
    <w:rsid w:val="434774ED"/>
    <w:rsid w:val="43675823"/>
    <w:rsid w:val="43705328"/>
    <w:rsid w:val="43BD29AF"/>
    <w:rsid w:val="43C845C3"/>
    <w:rsid w:val="43CD74FD"/>
    <w:rsid w:val="44293363"/>
    <w:rsid w:val="44577323"/>
    <w:rsid w:val="44803D71"/>
    <w:rsid w:val="449C463E"/>
    <w:rsid w:val="449E5ED0"/>
    <w:rsid w:val="44C147DB"/>
    <w:rsid w:val="455612AC"/>
    <w:rsid w:val="459D0C3D"/>
    <w:rsid w:val="45C76287"/>
    <w:rsid w:val="46150C8D"/>
    <w:rsid w:val="46D60FD1"/>
    <w:rsid w:val="47557DD1"/>
    <w:rsid w:val="47993F84"/>
    <w:rsid w:val="47B03BA9"/>
    <w:rsid w:val="47CC5BDF"/>
    <w:rsid w:val="48173149"/>
    <w:rsid w:val="484D36DB"/>
    <w:rsid w:val="4888744B"/>
    <w:rsid w:val="49154775"/>
    <w:rsid w:val="49202B06"/>
    <w:rsid w:val="495751DE"/>
    <w:rsid w:val="49693AEA"/>
    <w:rsid w:val="496C3345"/>
    <w:rsid w:val="49921B07"/>
    <w:rsid w:val="49F02DDC"/>
    <w:rsid w:val="49F71D91"/>
    <w:rsid w:val="49F72AA2"/>
    <w:rsid w:val="4A0F3914"/>
    <w:rsid w:val="4A5B700A"/>
    <w:rsid w:val="4A7569F0"/>
    <w:rsid w:val="4AFE2097"/>
    <w:rsid w:val="4B3F2B00"/>
    <w:rsid w:val="4B8A54FE"/>
    <w:rsid w:val="4BE25B8D"/>
    <w:rsid w:val="4BF24C7F"/>
    <w:rsid w:val="4BF40B79"/>
    <w:rsid w:val="4C377871"/>
    <w:rsid w:val="4C7823D5"/>
    <w:rsid w:val="4CA536CC"/>
    <w:rsid w:val="4DAA4B96"/>
    <w:rsid w:val="4DB53509"/>
    <w:rsid w:val="4DBD43E6"/>
    <w:rsid w:val="4DEA5F62"/>
    <w:rsid w:val="4DF65981"/>
    <w:rsid w:val="4E4D0362"/>
    <w:rsid w:val="4EB67645"/>
    <w:rsid w:val="4ECE40E7"/>
    <w:rsid w:val="4EF9611F"/>
    <w:rsid w:val="4F105D44"/>
    <w:rsid w:val="4F874A89"/>
    <w:rsid w:val="4FDD1C15"/>
    <w:rsid w:val="500C1034"/>
    <w:rsid w:val="500F4D79"/>
    <w:rsid w:val="5082206F"/>
    <w:rsid w:val="508B7CDB"/>
    <w:rsid w:val="50C12782"/>
    <w:rsid w:val="50C532AC"/>
    <w:rsid w:val="50D756B0"/>
    <w:rsid w:val="51475D92"/>
    <w:rsid w:val="51AB52BE"/>
    <w:rsid w:val="51CF6116"/>
    <w:rsid w:val="52073823"/>
    <w:rsid w:val="52121BB5"/>
    <w:rsid w:val="52321163"/>
    <w:rsid w:val="523814F5"/>
    <w:rsid w:val="534244A5"/>
    <w:rsid w:val="53840791"/>
    <w:rsid w:val="54103BF9"/>
    <w:rsid w:val="54664607"/>
    <w:rsid w:val="54673968"/>
    <w:rsid w:val="546B5F49"/>
    <w:rsid w:val="54886D3A"/>
    <w:rsid w:val="54BF0C64"/>
    <w:rsid w:val="54CC60BE"/>
    <w:rsid w:val="55817256"/>
    <w:rsid w:val="558C43EA"/>
    <w:rsid w:val="558D33AC"/>
    <w:rsid w:val="558F26A5"/>
    <w:rsid w:val="55A30BC0"/>
    <w:rsid w:val="55C061A9"/>
    <w:rsid w:val="55CE1359"/>
    <w:rsid w:val="5604752C"/>
    <w:rsid w:val="566F3580"/>
    <w:rsid w:val="567F630A"/>
    <w:rsid w:val="56A62938"/>
    <w:rsid w:val="56CD7C82"/>
    <w:rsid w:val="571653DE"/>
    <w:rsid w:val="572C6F3E"/>
    <w:rsid w:val="577F481A"/>
    <w:rsid w:val="57812A01"/>
    <w:rsid w:val="57C30FA2"/>
    <w:rsid w:val="57EB51CE"/>
    <w:rsid w:val="57EE2450"/>
    <w:rsid w:val="581072EA"/>
    <w:rsid w:val="587B1AB7"/>
    <w:rsid w:val="58AF298D"/>
    <w:rsid w:val="58D0764A"/>
    <w:rsid w:val="59301932"/>
    <w:rsid w:val="5946496A"/>
    <w:rsid w:val="59522196"/>
    <w:rsid w:val="59B447B9"/>
    <w:rsid w:val="59B57B40"/>
    <w:rsid w:val="5A1A0D4A"/>
    <w:rsid w:val="5A4178A0"/>
    <w:rsid w:val="5A4C14B5"/>
    <w:rsid w:val="5A4C6CCB"/>
    <w:rsid w:val="5A781F79"/>
    <w:rsid w:val="5AE4292D"/>
    <w:rsid w:val="5B802932"/>
    <w:rsid w:val="5B896F33"/>
    <w:rsid w:val="5BEC6B0F"/>
    <w:rsid w:val="5C4A34F9"/>
    <w:rsid w:val="5CC3701A"/>
    <w:rsid w:val="5CCB286B"/>
    <w:rsid w:val="5CD765E0"/>
    <w:rsid w:val="5CE057F9"/>
    <w:rsid w:val="5D443390"/>
    <w:rsid w:val="5D562313"/>
    <w:rsid w:val="5D7A5DE9"/>
    <w:rsid w:val="5D9A411F"/>
    <w:rsid w:val="5DB004C1"/>
    <w:rsid w:val="5E143C1B"/>
    <w:rsid w:val="5E3A3C17"/>
    <w:rsid w:val="5E3D71AC"/>
    <w:rsid w:val="5E425DCB"/>
    <w:rsid w:val="5E5036FB"/>
    <w:rsid w:val="5E5D71A7"/>
    <w:rsid w:val="5EBF067F"/>
    <w:rsid w:val="5EFA6322"/>
    <w:rsid w:val="5F4D6FE9"/>
    <w:rsid w:val="5F5F1C86"/>
    <w:rsid w:val="5F6D1A9C"/>
    <w:rsid w:val="6003609C"/>
    <w:rsid w:val="602905F6"/>
    <w:rsid w:val="602A6734"/>
    <w:rsid w:val="60410F5E"/>
    <w:rsid w:val="611321C3"/>
    <w:rsid w:val="6118752B"/>
    <w:rsid w:val="614063D6"/>
    <w:rsid w:val="61505D1B"/>
    <w:rsid w:val="619A4809"/>
    <w:rsid w:val="61F8244A"/>
    <w:rsid w:val="62201A30"/>
    <w:rsid w:val="625C4A42"/>
    <w:rsid w:val="627B71A0"/>
    <w:rsid w:val="62A52622"/>
    <w:rsid w:val="635429A1"/>
    <w:rsid w:val="63B34716"/>
    <w:rsid w:val="63C4504B"/>
    <w:rsid w:val="63D642A4"/>
    <w:rsid w:val="6413266B"/>
    <w:rsid w:val="642F0E20"/>
    <w:rsid w:val="64BF3BA2"/>
    <w:rsid w:val="64CF1BF3"/>
    <w:rsid w:val="651B038E"/>
    <w:rsid w:val="652A6D9F"/>
    <w:rsid w:val="6530706F"/>
    <w:rsid w:val="65614B94"/>
    <w:rsid w:val="65AE2AED"/>
    <w:rsid w:val="65D568B6"/>
    <w:rsid w:val="66154489"/>
    <w:rsid w:val="66616B07"/>
    <w:rsid w:val="66697A4D"/>
    <w:rsid w:val="66763229"/>
    <w:rsid w:val="66C90AB3"/>
    <w:rsid w:val="66DA6436"/>
    <w:rsid w:val="67097236"/>
    <w:rsid w:val="670E46A1"/>
    <w:rsid w:val="670F7F24"/>
    <w:rsid w:val="6719072A"/>
    <w:rsid w:val="673A09E8"/>
    <w:rsid w:val="676550B0"/>
    <w:rsid w:val="679E26B4"/>
    <w:rsid w:val="679F31B1"/>
    <w:rsid w:val="67B83663"/>
    <w:rsid w:val="67F33A1A"/>
    <w:rsid w:val="682A4C3B"/>
    <w:rsid w:val="68754EED"/>
    <w:rsid w:val="68A015B4"/>
    <w:rsid w:val="68B03C3A"/>
    <w:rsid w:val="68BB154B"/>
    <w:rsid w:val="691702F9"/>
    <w:rsid w:val="69382A2C"/>
    <w:rsid w:val="698F6F72"/>
    <w:rsid w:val="69EC58E9"/>
    <w:rsid w:val="6A40556F"/>
    <w:rsid w:val="6A53447E"/>
    <w:rsid w:val="6BA27104"/>
    <w:rsid w:val="6BAE3435"/>
    <w:rsid w:val="6BC074B6"/>
    <w:rsid w:val="6BCE0F94"/>
    <w:rsid w:val="6C1E3D4C"/>
    <w:rsid w:val="6C1F1362"/>
    <w:rsid w:val="6C272092"/>
    <w:rsid w:val="6C2D1C31"/>
    <w:rsid w:val="6C7C0B1E"/>
    <w:rsid w:val="6C7F3B0C"/>
    <w:rsid w:val="6CA6493C"/>
    <w:rsid w:val="6CD61265"/>
    <w:rsid w:val="6CFF0F0D"/>
    <w:rsid w:val="6D0914F3"/>
    <w:rsid w:val="6D5502EE"/>
    <w:rsid w:val="6D7F48E6"/>
    <w:rsid w:val="6DE4502C"/>
    <w:rsid w:val="6E2F5A53"/>
    <w:rsid w:val="6E59211A"/>
    <w:rsid w:val="6E8F687D"/>
    <w:rsid w:val="6E9B2B83"/>
    <w:rsid w:val="6F333FFC"/>
    <w:rsid w:val="6F5D090A"/>
    <w:rsid w:val="6F7F6679"/>
    <w:rsid w:val="6F8A4A0A"/>
    <w:rsid w:val="70427A3C"/>
    <w:rsid w:val="7059309E"/>
    <w:rsid w:val="707341CC"/>
    <w:rsid w:val="7105557C"/>
    <w:rsid w:val="71174853"/>
    <w:rsid w:val="713B7C54"/>
    <w:rsid w:val="71665A39"/>
    <w:rsid w:val="71C551C5"/>
    <w:rsid w:val="71DE2CE0"/>
    <w:rsid w:val="72943663"/>
    <w:rsid w:val="73432F03"/>
    <w:rsid w:val="73551058"/>
    <w:rsid w:val="739C06B8"/>
    <w:rsid w:val="739D076C"/>
    <w:rsid w:val="73F71DC7"/>
    <w:rsid w:val="745F1A7B"/>
    <w:rsid w:val="747C2BBF"/>
    <w:rsid w:val="748200E0"/>
    <w:rsid w:val="74A024E4"/>
    <w:rsid w:val="74CC682B"/>
    <w:rsid w:val="75581C92"/>
    <w:rsid w:val="755C1363"/>
    <w:rsid w:val="75F1698E"/>
    <w:rsid w:val="75FC0817"/>
    <w:rsid w:val="76836A61"/>
    <w:rsid w:val="775D1239"/>
    <w:rsid w:val="776D38FC"/>
    <w:rsid w:val="77747F8F"/>
    <w:rsid w:val="77C4430A"/>
    <w:rsid w:val="78035869"/>
    <w:rsid w:val="7844422E"/>
    <w:rsid w:val="786A617A"/>
    <w:rsid w:val="789C1DEF"/>
    <w:rsid w:val="78B61260"/>
    <w:rsid w:val="78B773BC"/>
    <w:rsid w:val="78BD4522"/>
    <w:rsid w:val="78EF2F1E"/>
    <w:rsid w:val="79147C61"/>
    <w:rsid w:val="7944007F"/>
    <w:rsid w:val="796C38A4"/>
    <w:rsid w:val="799A350B"/>
    <w:rsid w:val="79B02048"/>
    <w:rsid w:val="7A2D6D03"/>
    <w:rsid w:val="7A5F59CD"/>
    <w:rsid w:val="7A6E5B85"/>
    <w:rsid w:val="7A8A01C7"/>
    <w:rsid w:val="7A905722"/>
    <w:rsid w:val="7AD579F5"/>
    <w:rsid w:val="7AF244C2"/>
    <w:rsid w:val="7AF83226"/>
    <w:rsid w:val="7B295B1A"/>
    <w:rsid w:val="7B862CDA"/>
    <w:rsid w:val="7B9F58E0"/>
    <w:rsid w:val="7BA95DA1"/>
    <w:rsid w:val="7BC72958"/>
    <w:rsid w:val="7BE252CF"/>
    <w:rsid w:val="7BEB46DA"/>
    <w:rsid w:val="7C675750"/>
    <w:rsid w:val="7C985AF7"/>
    <w:rsid w:val="7CCF2979"/>
    <w:rsid w:val="7D3B0B84"/>
    <w:rsid w:val="7D883202"/>
    <w:rsid w:val="7DAD7713"/>
    <w:rsid w:val="7EBC7843"/>
    <w:rsid w:val="7F6E39CB"/>
    <w:rsid w:val="7F9C31B6"/>
    <w:rsid w:val="7FFA5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01"/>
    <w:pPr>
      <w:widowControl w:val="0"/>
      <w:jc w:val="both"/>
    </w:pPr>
    <w:rPr>
      <w:kern w:val="2"/>
      <w:sz w:val="21"/>
    </w:rPr>
  </w:style>
  <w:style w:type="paragraph" w:styleId="1">
    <w:name w:val="heading 1"/>
    <w:basedOn w:val="a"/>
    <w:next w:val="a"/>
    <w:qFormat/>
    <w:rsid w:val="00AC7D0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C7D0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C7D0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C7D01"/>
    <w:pPr>
      <w:ind w:firstLineChars="200" w:firstLine="420"/>
    </w:pPr>
  </w:style>
  <w:style w:type="paragraph" w:styleId="a4">
    <w:name w:val="Document Map"/>
    <w:basedOn w:val="a"/>
    <w:qFormat/>
    <w:rsid w:val="00AC7D01"/>
    <w:pPr>
      <w:shd w:val="clear" w:color="auto" w:fill="000080"/>
    </w:pPr>
  </w:style>
  <w:style w:type="paragraph" w:styleId="a5">
    <w:name w:val="annotation text"/>
    <w:basedOn w:val="a"/>
    <w:qFormat/>
    <w:rsid w:val="00AC7D01"/>
    <w:pPr>
      <w:jc w:val="left"/>
    </w:pPr>
  </w:style>
  <w:style w:type="paragraph" w:styleId="a6">
    <w:name w:val="Body Text"/>
    <w:basedOn w:val="a"/>
    <w:link w:val="Char"/>
    <w:qFormat/>
    <w:rsid w:val="00AC7D01"/>
    <w:pPr>
      <w:autoSpaceDE w:val="0"/>
      <w:autoSpaceDN w:val="0"/>
      <w:adjustRightInd w:val="0"/>
      <w:spacing w:line="360" w:lineRule="auto"/>
      <w:jc w:val="left"/>
    </w:pPr>
    <w:rPr>
      <w:rFonts w:ascii="宋体"/>
      <w:kern w:val="0"/>
      <w:sz w:val="20"/>
    </w:rPr>
  </w:style>
  <w:style w:type="paragraph" w:styleId="30">
    <w:name w:val="toc 3"/>
    <w:basedOn w:val="a"/>
    <w:next w:val="a"/>
    <w:qFormat/>
    <w:rsid w:val="00AC7D01"/>
    <w:pPr>
      <w:ind w:leftChars="400" w:left="840"/>
    </w:pPr>
  </w:style>
  <w:style w:type="paragraph" w:styleId="a7">
    <w:name w:val="Plain Text"/>
    <w:basedOn w:val="a"/>
    <w:qFormat/>
    <w:rsid w:val="00AC7D01"/>
    <w:pPr>
      <w:adjustRightInd w:val="0"/>
      <w:spacing w:line="312" w:lineRule="atLeast"/>
      <w:textAlignment w:val="baseline"/>
    </w:pPr>
    <w:rPr>
      <w:rFonts w:ascii="宋体" w:hAnsi="Courier New"/>
      <w:kern w:val="0"/>
    </w:rPr>
  </w:style>
  <w:style w:type="paragraph" w:styleId="20">
    <w:name w:val="Body Text Indent 2"/>
    <w:basedOn w:val="a"/>
    <w:qFormat/>
    <w:rsid w:val="00AC7D01"/>
    <w:pPr>
      <w:spacing w:line="360" w:lineRule="auto"/>
      <w:ind w:firstLine="425"/>
    </w:pPr>
    <w:rPr>
      <w:rFonts w:ascii="仿宋_GB2312" w:eastAsia="仿宋_GB2312"/>
      <w:sz w:val="28"/>
    </w:rPr>
  </w:style>
  <w:style w:type="paragraph" w:styleId="a8">
    <w:name w:val="Balloon Text"/>
    <w:basedOn w:val="a"/>
    <w:qFormat/>
    <w:rsid w:val="00AC7D01"/>
    <w:rPr>
      <w:sz w:val="18"/>
    </w:rPr>
  </w:style>
  <w:style w:type="paragraph" w:styleId="a9">
    <w:name w:val="footer"/>
    <w:basedOn w:val="a"/>
    <w:link w:val="Char0"/>
    <w:uiPriority w:val="99"/>
    <w:qFormat/>
    <w:rsid w:val="00AC7D01"/>
    <w:pPr>
      <w:tabs>
        <w:tab w:val="center" w:pos="4153"/>
        <w:tab w:val="right" w:pos="8306"/>
      </w:tabs>
      <w:snapToGrid w:val="0"/>
      <w:jc w:val="left"/>
    </w:pPr>
    <w:rPr>
      <w:sz w:val="18"/>
    </w:rPr>
  </w:style>
  <w:style w:type="paragraph" w:styleId="aa">
    <w:name w:val="header"/>
    <w:basedOn w:val="a"/>
    <w:link w:val="Char1"/>
    <w:qFormat/>
    <w:rsid w:val="00AC7D01"/>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AC7D01"/>
    <w:pPr>
      <w:tabs>
        <w:tab w:val="right" w:leader="dot" w:pos="8296"/>
      </w:tabs>
      <w:spacing w:line="360" w:lineRule="auto"/>
    </w:pPr>
  </w:style>
  <w:style w:type="paragraph" w:styleId="ab">
    <w:name w:val="footnote text"/>
    <w:basedOn w:val="a"/>
    <w:qFormat/>
    <w:rsid w:val="00AC7D01"/>
    <w:pPr>
      <w:snapToGrid w:val="0"/>
      <w:jc w:val="left"/>
    </w:pPr>
    <w:rPr>
      <w:sz w:val="18"/>
    </w:rPr>
  </w:style>
  <w:style w:type="paragraph" w:styleId="31">
    <w:name w:val="Body Text Indent 3"/>
    <w:basedOn w:val="a"/>
    <w:qFormat/>
    <w:rsid w:val="00AC7D01"/>
    <w:pPr>
      <w:autoSpaceDE w:val="0"/>
      <w:autoSpaceDN w:val="0"/>
      <w:adjustRightInd w:val="0"/>
      <w:spacing w:line="360" w:lineRule="auto"/>
      <w:ind w:left="420" w:firstLine="435"/>
    </w:pPr>
    <w:rPr>
      <w:color w:val="0000FF"/>
    </w:rPr>
  </w:style>
  <w:style w:type="paragraph" w:styleId="ac">
    <w:name w:val="Title"/>
    <w:basedOn w:val="a"/>
    <w:next w:val="a"/>
    <w:link w:val="Char2"/>
    <w:qFormat/>
    <w:rsid w:val="00AC7D01"/>
    <w:pPr>
      <w:spacing w:before="240" w:after="60"/>
      <w:jc w:val="center"/>
      <w:outlineLvl w:val="0"/>
    </w:pPr>
    <w:rPr>
      <w:rFonts w:ascii="Cambria" w:hAnsi="Cambria"/>
      <w:b/>
      <w:sz w:val="32"/>
    </w:rPr>
  </w:style>
  <w:style w:type="paragraph" w:styleId="ad">
    <w:name w:val="annotation subject"/>
    <w:basedOn w:val="a5"/>
    <w:next w:val="a5"/>
    <w:qFormat/>
    <w:rsid w:val="00AC7D01"/>
    <w:rPr>
      <w:b/>
    </w:rPr>
  </w:style>
  <w:style w:type="character" w:styleId="ae">
    <w:name w:val="page number"/>
    <w:basedOn w:val="a0"/>
    <w:qFormat/>
    <w:rsid w:val="00AC7D01"/>
  </w:style>
  <w:style w:type="character" w:styleId="af">
    <w:name w:val="Hyperlink"/>
    <w:basedOn w:val="a0"/>
    <w:qFormat/>
    <w:rsid w:val="00AC7D01"/>
    <w:rPr>
      <w:color w:val="0000FF"/>
      <w:u w:val="single"/>
    </w:rPr>
  </w:style>
  <w:style w:type="character" w:styleId="af0">
    <w:name w:val="annotation reference"/>
    <w:basedOn w:val="a0"/>
    <w:qFormat/>
    <w:rsid w:val="00AC7D01"/>
    <w:rPr>
      <w:sz w:val="21"/>
    </w:rPr>
  </w:style>
  <w:style w:type="character" w:styleId="af1">
    <w:name w:val="footnote reference"/>
    <w:basedOn w:val="a0"/>
    <w:qFormat/>
    <w:rsid w:val="00AC7D01"/>
    <w:rPr>
      <w:vertAlign w:val="superscript"/>
    </w:rPr>
  </w:style>
  <w:style w:type="character" w:customStyle="1" w:styleId="read">
    <w:name w:val="read"/>
    <w:basedOn w:val="a0"/>
    <w:qFormat/>
    <w:rsid w:val="00AC7D01"/>
  </w:style>
  <w:style w:type="character" w:customStyle="1" w:styleId="unnamed11">
    <w:name w:val="unnamed11"/>
    <w:basedOn w:val="a0"/>
    <w:qFormat/>
    <w:rsid w:val="00AC7D01"/>
    <w:rPr>
      <w:rFonts w:ascii="宋体" w:eastAsia="宋体" w:hAnsi="宋体" w:hint="eastAsia"/>
      <w:sz w:val="18"/>
    </w:rPr>
  </w:style>
  <w:style w:type="character" w:customStyle="1" w:styleId="Char1">
    <w:name w:val="页眉 Char"/>
    <w:basedOn w:val="a0"/>
    <w:link w:val="aa"/>
    <w:qFormat/>
    <w:rsid w:val="00AC7D01"/>
    <w:rPr>
      <w:rFonts w:eastAsia="宋体"/>
      <w:kern w:val="2"/>
      <w:sz w:val="18"/>
      <w:lang w:val="en-US" w:eastAsia="zh-CN"/>
    </w:rPr>
  </w:style>
  <w:style w:type="character" w:customStyle="1" w:styleId="Char">
    <w:name w:val="正文文本 Char"/>
    <w:link w:val="a6"/>
    <w:qFormat/>
    <w:rsid w:val="00AC7D01"/>
    <w:rPr>
      <w:rFonts w:ascii="宋体"/>
      <w:kern w:val="0"/>
    </w:rPr>
  </w:style>
  <w:style w:type="character" w:customStyle="1" w:styleId="Char2">
    <w:name w:val="标题 Char"/>
    <w:basedOn w:val="a0"/>
    <w:link w:val="ac"/>
    <w:qFormat/>
    <w:rsid w:val="00AC7D01"/>
    <w:rPr>
      <w:rFonts w:ascii="Cambria" w:hAnsi="Cambria"/>
      <w:b/>
      <w:kern w:val="2"/>
      <w:sz w:val="32"/>
    </w:rPr>
  </w:style>
  <w:style w:type="paragraph" w:customStyle="1" w:styleId="InfoBlue">
    <w:name w:val="InfoBlue"/>
    <w:basedOn w:val="a"/>
    <w:next w:val="a6"/>
    <w:qFormat/>
    <w:rsid w:val="00AC7D01"/>
    <w:pPr>
      <w:tabs>
        <w:tab w:val="left" w:pos="420"/>
      </w:tabs>
      <w:spacing w:after="120" w:line="240" w:lineRule="atLeast"/>
      <w:ind w:left="420" w:hanging="420"/>
      <w:jc w:val="left"/>
    </w:pPr>
    <w:rPr>
      <w:rFonts w:ascii="宋体" w:hAnsi="宋体"/>
    </w:rPr>
  </w:style>
  <w:style w:type="paragraph" w:customStyle="1" w:styleId="af2">
    <w:name w:val="正文所"/>
    <w:basedOn w:val="a"/>
    <w:qFormat/>
    <w:rsid w:val="00AC7D01"/>
    <w:pPr>
      <w:spacing w:line="360" w:lineRule="auto"/>
      <w:ind w:firstLineChars="200" w:firstLine="420"/>
    </w:pPr>
    <w:rPr>
      <w:rFonts w:ascii="宋体"/>
    </w:rPr>
  </w:style>
  <w:style w:type="paragraph" w:customStyle="1" w:styleId="Listbullet">
    <w:name w:val="List_bullet"/>
    <w:basedOn w:val="a"/>
    <w:qFormat/>
    <w:rsid w:val="00AC7D01"/>
    <w:pPr>
      <w:widowControl/>
      <w:tabs>
        <w:tab w:val="left" w:pos="360"/>
      </w:tabs>
      <w:ind w:left="360" w:hanging="360"/>
      <w:jc w:val="left"/>
    </w:pPr>
    <w:rPr>
      <w:kern w:val="0"/>
      <w:sz w:val="24"/>
    </w:rPr>
  </w:style>
  <w:style w:type="paragraph" w:customStyle="1" w:styleId="Default">
    <w:name w:val="Default"/>
    <w:qFormat/>
    <w:rsid w:val="00AC7D01"/>
    <w:pPr>
      <w:widowControl w:val="0"/>
      <w:autoSpaceDE w:val="0"/>
      <w:autoSpaceDN w:val="0"/>
      <w:adjustRightInd w:val="0"/>
    </w:pPr>
    <w:rPr>
      <w:rFonts w:ascii="宋体"/>
      <w:color w:val="000000"/>
      <w:sz w:val="24"/>
    </w:rPr>
  </w:style>
  <w:style w:type="paragraph" w:customStyle="1" w:styleId="CharChar1">
    <w:name w:val="Char Char1"/>
    <w:basedOn w:val="a"/>
    <w:qFormat/>
    <w:rsid w:val="00AC7D01"/>
  </w:style>
  <w:style w:type="paragraph" w:customStyle="1" w:styleId="CharCharChar">
    <w:name w:val="Char Char Char"/>
    <w:basedOn w:val="a"/>
    <w:qFormat/>
    <w:rsid w:val="00AC7D01"/>
  </w:style>
  <w:style w:type="paragraph" w:customStyle="1" w:styleId="Char3">
    <w:name w:val="Char"/>
    <w:basedOn w:val="a"/>
    <w:qFormat/>
    <w:rsid w:val="00AC7D01"/>
  </w:style>
  <w:style w:type="paragraph" w:customStyle="1" w:styleId="CharChar">
    <w:name w:val="Char Char"/>
    <w:basedOn w:val="a"/>
    <w:qFormat/>
    <w:rsid w:val="00AC7D01"/>
  </w:style>
  <w:style w:type="paragraph" w:customStyle="1" w:styleId="unnamed1">
    <w:name w:val="unnamed1"/>
    <w:basedOn w:val="a"/>
    <w:qFormat/>
    <w:rsid w:val="00AC7D01"/>
    <w:pPr>
      <w:spacing w:before="60" w:after="60"/>
      <w:ind w:left="15" w:right="15"/>
    </w:pPr>
    <w:rPr>
      <w:rFonts w:ascii="宋体" w:hAnsi="宋体" w:hint="eastAsia"/>
      <w:color w:val="000000"/>
      <w:sz w:val="18"/>
      <w:szCs w:val="18"/>
    </w:rPr>
  </w:style>
  <w:style w:type="paragraph" w:customStyle="1" w:styleId="msonormal1">
    <w:name w:val="msonormal1"/>
    <w:qFormat/>
    <w:rsid w:val="00AC7D01"/>
    <w:pPr>
      <w:widowControl w:val="0"/>
      <w:jc w:val="both"/>
    </w:pPr>
    <w:rPr>
      <w:kern w:val="2"/>
      <w:sz w:val="21"/>
    </w:rPr>
  </w:style>
  <w:style w:type="paragraph" w:customStyle="1" w:styleId="af3">
    <w:name w:val="正文正文"/>
    <w:basedOn w:val="a"/>
    <w:qFormat/>
    <w:rsid w:val="00AC7D01"/>
    <w:pPr>
      <w:spacing w:afterLines="25" w:line="360" w:lineRule="auto"/>
      <w:ind w:firstLineChars="200" w:firstLine="200"/>
    </w:pPr>
    <w:rPr>
      <w:sz w:val="24"/>
    </w:rPr>
  </w:style>
  <w:style w:type="paragraph" w:customStyle="1" w:styleId="Char10">
    <w:name w:val="Char1"/>
    <w:basedOn w:val="a"/>
    <w:qFormat/>
    <w:rsid w:val="00AC7D01"/>
  </w:style>
  <w:style w:type="paragraph" w:customStyle="1" w:styleId="CharCharCharChar">
    <w:name w:val="Char Char Char Char"/>
    <w:basedOn w:val="a"/>
    <w:qFormat/>
    <w:rsid w:val="00AC7D01"/>
    <w:pPr>
      <w:tabs>
        <w:tab w:val="left" w:pos="360"/>
      </w:tabs>
    </w:pPr>
  </w:style>
  <w:style w:type="character" w:customStyle="1" w:styleId="Char0">
    <w:name w:val="页脚 Char"/>
    <w:basedOn w:val="a0"/>
    <w:link w:val="a9"/>
    <w:uiPriority w:val="99"/>
    <w:rsid w:val="00AC7D01"/>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8717A-612B-43DB-BDB8-04B5CA3E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100</Pages>
  <Words>9556</Words>
  <Characters>54471</Characters>
  <Application>Microsoft Office Word</Application>
  <DocSecurity>0</DocSecurity>
  <Lines>453</Lines>
  <Paragraphs>127</Paragraphs>
  <ScaleCrop>false</ScaleCrop>
  <Company>Microsoft</Company>
  <LinksUpToDate>false</LinksUpToDate>
  <CharactersWithSpaces>63900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xushenjun</dc:creator>
  <cp:lastModifiedBy>huangtianhong</cp:lastModifiedBy>
  <cp:revision>9</cp:revision>
  <cp:lastPrinted>2018-03-20T08:25:00Z</cp:lastPrinted>
  <dcterms:created xsi:type="dcterms:W3CDTF">2019-09-19T02:41:00Z</dcterms:created>
  <dcterms:modified xsi:type="dcterms:W3CDTF">2019-10-30T11:01:00Z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